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36C9" w:rsidR="009A4340" w:rsidRDefault="009A4340" w14:paraId="6C461CC7" w14:textId="47A199A5">
      <w:pPr>
        <w:rPr>
          <w:rFonts w:ascii="Arial" w:hAnsi="Arial" w:cs="Arial"/>
        </w:rPr>
      </w:pPr>
    </w:p>
    <w:p w:rsidRPr="000536C9" w:rsidR="009A4340" w:rsidRDefault="009A4340" w14:paraId="7C4A9A0F" w14:textId="77777777">
      <w:pPr>
        <w:rPr>
          <w:rFonts w:ascii="Arial" w:hAnsi="Arial" w:cs="Arial"/>
        </w:rPr>
      </w:pPr>
    </w:p>
    <w:p w:rsidRPr="000536C9" w:rsidR="009A4340" w:rsidRDefault="009A4340" w14:paraId="7469C692" w14:textId="77777777">
      <w:pPr>
        <w:rPr>
          <w:rFonts w:ascii="Arial" w:hAnsi="Arial" w:cs="Arial"/>
        </w:rPr>
      </w:pPr>
    </w:p>
    <w:p w:rsidRPr="00A74F60" w:rsidR="00F8698F" w:rsidP="00F8698F" w:rsidRDefault="00F8698F" w14:paraId="3170C222" w14:textId="77777777">
      <w:pPr>
        <w:pStyle w:val="Title"/>
        <w:rPr>
          <w:b/>
          <w:bCs/>
        </w:rPr>
      </w:pPr>
      <w:r w:rsidRPr="00A74F60">
        <w:rPr>
          <w:b/>
          <w:bCs/>
        </w:rPr>
        <w:t>Transforming Governance Q</w:t>
      </w:r>
      <w:r>
        <w:rPr>
          <w:b/>
          <w:bCs/>
        </w:rPr>
        <w:t>+</w:t>
      </w:r>
      <w:r w:rsidRPr="00A74F60">
        <w:rPr>
          <w:b/>
          <w:bCs/>
        </w:rPr>
        <w:t>A</w:t>
      </w:r>
    </w:p>
    <w:p w:rsidRPr="00A74F60" w:rsidR="00C44876" w:rsidP="00C44876" w:rsidRDefault="00C44876" w14:paraId="40A7380E" w14:textId="13A30F7C">
      <w:pPr>
        <w:rPr>
          <w:rFonts w:ascii="Arial" w:hAnsi="Arial" w:cs="Arial"/>
        </w:rPr>
      </w:pPr>
      <w:r w:rsidRPr="00306A9B">
        <w:rPr>
          <w:rFonts w:ascii="Arial" w:hAnsi="Arial" w:cs="Arial"/>
        </w:rPr>
        <w:t xml:space="preserve">The following document collates a series of comments from the Transforming Governance Workshop </w:t>
      </w:r>
      <w:r w:rsidR="00FC7D16">
        <w:rPr>
          <w:rFonts w:ascii="Arial" w:hAnsi="Arial" w:cs="Arial"/>
        </w:rPr>
        <w:t>–</w:t>
      </w:r>
      <w:r w:rsidRPr="00306A9B">
        <w:rPr>
          <w:rFonts w:ascii="Arial" w:hAnsi="Arial" w:cs="Arial"/>
        </w:rPr>
        <w:t xml:space="preserve"> </w:t>
      </w:r>
      <w:r w:rsidR="00D64ED6">
        <w:rPr>
          <w:rFonts w:ascii="Arial" w:hAnsi="Arial" w:cs="Arial"/>
        </w:rPr>
        <w:t xml:space="preserve">Governance and the ACE Investment Principles. </w:t>
      </w:r>
    </w:p>
    <w:p w:rsidR="00C44876" w:rsidP="00C44876" w:rsidRDefault="00C44876" w14:paraId="6A1E5497" w14:textId="50D8BF88">
      <w:pPr>
        <w:pStyle w:val="Heading3"/>
        <w:rPr>
          <w:rFonts w:ascii="Arial" w:hAnsi="Arial" w:cs="Arial"/>
          <w:sz w:val="24"/>
          <w:szCs w:val="24"/>
        </w:rPr>
      </w:pPr>
      <w:r w:rsidRPr="0080324F">
        <w:rPr>
          <w:rFonts w:ascii="Arial" w:hAnsi="Arial" w:cs="Arial"/>
          <w:sz w:val="24"/>
          <w:szCs w:val="24"/>
        </w:rPr>
        <w:t xml:space="preserve">During the session, participants were asked </w:t>
      </w:r>
      <w:r w:rsidR="008D3AA9">
        <w:rPr>
          <w:rFonts w:ascii="Arial" w:hAnsi="Arial" w:cs="Arial"/>
          <w:sz w:val="24"/>
          <w:szCs w:val="24"/>
        </w:rPr>
        <w:t xml:space="preserve">the question: </w:t>
      </w:r>
    </w:p>
    <w:p w:rsidR="008D3AA9" w:rsidP="008D3AA9" w:rsidRDefault="008D3AA9" w14:paraId="67045292" w14:textId="77777777"/>
    <w:p w:rsidRPr="008D3AA9" w:rsidR="008D3AA9" w:rsidP="008D3AA9" w:rsidRDefault="008D3AA9" w14:paraId="0315C6C4" w14:textId="77777777">
      <w:pPr>
        <w:rPr>
          <w:rFonts w:ascii="Arial" w:hAnsi="Arial" w:cs="Arial"/>
        </w:rPr>
      </w:pPr>
      <w:r w:rsidRPr="008D3AA9">
        <w:rPr>
          <w:rFonts w:ascii="Arial" w:hAnsi="Arial" w:cs="Arial"/>
          <w:b/>
          <w:bCs/>
          <w:i/>
          <w:iCs/>
          <w:lang w:val="en-US"/>
        </w:rPr>
        <w:t>What have been the opportunities and challenges in your organisation to ensure you are embedding and implementing the Investment Principles effectively? What processes or ideas have supported the process?</w:t>
      </w:r>
    </w:p>
    <w:p w:rsidRPr="00BC65D2" w:rsidR="000A4BDD" w:rsidP="000A4BDD" w:rsidRDefault="000A4BDD" w14:paraId="74ED3CE1" w14:textId="77777777">
      <w:pPr>
        <w:rPr>
          <w:sz w:val="12"/>
          <w:szCs w:val="12"/>
        </w:rPr>
      </w:pPr>
    </w:p>
    <w:p w:rsidR="00BC3478" w:rsidP="00343C9E" w:rsidRDefault="00DF5D2C" w14:paraId="4B1026A7" w14:textId="1551C94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Weighting </w:t>
      </w:r>
      <w:r w:rsidR="00EE0C16">
        <w:rPr>
          <w:rFonts w:ascii="Arial" w:hAnsi="Arial" w:cs="Arial"/>
        </w:rPr>
        <w:t>different amounts of time to each Investment Principle</w:t>
      </w:r>
      <w:r w:rsidR="00373FD0">
        <w:rPr>
          <w:rFonts w:ascii="Arial" w:hAnsi="Arial" w:cs="Arial"/>
        </w:rPr>
        <w:t xml:space="preserve"> (depending on organisational priorities)</w:t>
      </w:r>
      <w:r w:rsidR="00EE0C16">
        <w:rPr>
          <w:rFonts w:ascii="Arial" w:hAnsi="Arial" w:cs="Arial"/>
        </w:rPr>
        <w:t xml:space="preserve"> is key to allocating appropriate resources</w:t>
      </w:r>
      <w:r w:rsidR="00373FD0">
        <w:rPr>
          <w:rFonts w:ascii="Arial" w:hAnsi="Arial" w:cs="Arial"/>
        </w:rPr>
        <w:t xml:space="preserve"> and maintaining capacity within the organisation. </w:t>
      </w:r>
    </w:p>
    <w:p w:rsidRPr="00C2153B" w:rsidR="00916E38" w:rsidP="00C2153B" w:rsidRDefault="00916E38" w14:paraId="3E3B4B22" w14:textId="77777777">
      <w:pPr>
        <w:ind w:left="360"/>
        <w:rPr>
          <w:rFonts w:ascii="Arial" w:hAnsi="Arial" w:cs="Arial"/>
        </w:rPr>
      </w:pPr>
    </w:p>
    <w:p w:rsidR="00373FD0" w:rsidP="00343C9E" w:rsidRDefault="00B54728" w14:paraId="1B7D2DAD" w14:textId="44BBD0A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Recruiting additional Trustees to ensure a larger board with a diverse skill-set can help to better implement the Investment Principles effectively. Boards where </w:t>
      </w:r>
      <w:r w:rsidR="00BE28E7">
        <w:rPr>
          <w:rFonts w:ascii="Arial" w:hAnsi="Arial" w:cs="Arial"/>
        </w:rPr>
        <w:t xml:space="preserve">Trustees (perhaps one or two) are more hands on can also help to ensure success. </w:t>
      </w:r>
    </w:p>
    <w:p w:rsidRPr="00C44297" w:rsidR="00C44297" w:rsidP="00C44297" w:rsidRDefault="00C44297" w14:paraId="463D6FE9" w14:textId="77777777">
      <w:pPr>
        <w:pStyle w:val="ListParagraph"/>
        <w:rPr>
          <w:rFonts w:ascii="Arial" w:hAnsi="Arial" w:cs="Arial"/>
        </w:rPr>
      </w:pPr>
    </w:p>
    <w:p w:rsidR="00C44297" w:rsidP="00C44297" w:rsidRDefault="006A4276" w14:paraId="1F136604" w14:textId="0E5A41FB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hyperlink w:history="1" r:id="rId10">
        <w:r w:rsidRPr="000E66C8" w:rsidR="00C44297">
          <w:rPr>
            <w:rStyle w:val="Hyperlink"/>
            <w:rFonts w:ascii="Arial" w:hAnsi="Arial" w:cs="Arial"/>
          </w:rPr>
          <w:t>This guide</w:t>
        </w:r>
      </w:hyperlink>
      <w:r w:rsidR="00C44297">
        <w:rPr>
          <w:rFonts w:ascii="Arial" w:hAnsi="Arial" w:cs="Arial"/>
        </w:rPr>
        <w:t xml:space="preserve"> on how governance can best reflect the Investment Principles, provides some examples of how the Board can support. </w:t>
      </w:r>
    </w:p>
    <w:p w:rsidRPr="00916E38" w:rsidR="00916E38" w:rsidP="00916E38" w:rsidRDefault="00916E38" w14:paraId="304CEF2D" w14:textId="77777777">
      <w:pPr>
        <w:rPr>
          <w:rFonts w:ascii="Arial" w:hAnsi="Arial" w:cs="Arial"/>
        </w:rPr>
      </w:pPr>
    </w:p>
    <w:p w:rsidR="00ED6F80" w:rsidP="00ED6F80" w:rsidRDefault="00A26CF7" w14:paraId="48E5D1C2" w14:textId="135815D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 Investment Principles can be used to initiate important conversations around good governance, and reporting against the Investment Principles can help organisations to become more structured in their deliver</w:t>
      </w:r>
      <w:r w:rsidR="00ED6F80">
        <w:rPr>
          <w:rFonts w:ascii="Arial" w:hAnsi="Arial" w:cs="Arial"/>
        </w:rPr>
        <w:t xml:space="preserve">y. </w:t>
      </w:r>
    </w:p>
    <w:p w:rsidR="00C23600" w:rsidP="00C23600" w:rsidRDefault="00C23600" w14:paraId="7E930589" w14:textId="77777777">
      <w:pPr>
        <w:pStyle w:val="ListParagraph"/>
        <w:rPr>
          <w:rFonts w:ascii="Arial" w:hAnsi="Arial" w:cs="Arial"/>
        </w:rPr>
      </w:pPr>
    </w:p>
    <w:p w:rsidR="00C23600" w:rsidP="00C23600" w:rsidRDefault="006A4276" w14:paraId="3C818F5A" w14:textId="198D54D6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hyperlink w:history="1" r:id="rId11">
        <w:r w:rsidRPr="00B7581A" w:rsidR="00C23600">
          <w:rPr>
            <w:rStyle w:val="Hyperlink"/>
            <w:rFonts w:ascii="Arial" w:hAnsi="Arial" w:cs="Arial"/>
          </w:rPr>
          <w:t>This infographic</w:t>
        </w:r>
      </w:hyperlink>
      <w:r w:rsidR="00C23600">
        <w:rPr>
          <w:rFonts w:ascii="Arial" w:hAnsi="Arial" w:cs="Arial"/>
        </w:rPr>
        <w:t xml:space="preserve"> from Young Classical Artists Trust</w:t>
      </w:r>
      <w:r w:rsidR="00B7581A">
        <w:rPr>
          <w:rFonts w:ascii="Arial" w:hAnsi="Arial" w:cs="Arial"/>
        </w:rPr>
        <w:t xml:space="preserve"> outlines some key questions to get the discussion started. </w:t>
      </w:r>
    </w:p>
    <w:p w:rsidRPr="00916E38" w:rsidR="00916E38" w:rsidP="00916E38" w:rsidRDefault="00916E38" w14:paraId="258049D5" w14:textId="77777777">
      <w:pPr>
        <w:rPr>
          <w:rFonts w:ascii="Arial" w:hAnsi="Arial" w:cs="Arial"/>
        </w:rPr>
      </w:pPr>
    </w:p>
    <w:p w:rsidR="00ED6F80" w:rsidP="00ED6F80" w:rsidRDefault="00ED6F80" w14:paraId="141216C7" w14:textId="7EFBC28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Capacity remains a challenge when seeking to implement the Investment Principles alongside the Activity Plan. </w:t>
      </w:r>
    </w:p>
    <w:p w:rsidRPr="00916E38" w:rsidR="00916E38" w:rsidP="00916E38" w:rsidRDefault="00916E38" w14:paraId="58EC274C" w14:textId="77777777">
      <w:pPr>
        <w:rPr>
          <w:rFonts w:ascii="Arial" w:hAnsi="Arial" w:cs="Arial"/>
        </w:rPr>
      </w:pPr>
    </w:p>
    <w:p w:rsidR="00540D0B" w:rsidP="00540D0B" w:rsidRDefault="00F14E48" w14:paraId="09EA881D" w14:textId="7777777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important that organisations maintain their artistic integrity and core offer whilst adhering to funder requirements. </w:t>
      </w:r>
    </w:p>
    <w:p w:rsidRPr="00540D0B" w:rsidR="00540D0B" w:rsidP="00540D0B" w:rsidRDefault="00540D0B" w14:paraId="05747643" w14:textId="77777777">
      <w:pPr>
        <w:pStyle w:val="ListParagraph"/>
        <w:rPr>
          <w:rFonts w:ascii="Arial" w:hAnsi="Arial" w:cs="Arial"/>
        </w:rPr>
      </w:pPr>
    </w:p>
    <w:p w:rsidRPr="00540D0B" w:rsidR="00B61AF9" w:rsidP="00540D0B" w:rsidRDefault="006A4276" w14:paraId="51890F08" w14:textId="17B68642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hyperlink w:history="1" r:id="rId12">
        <w:r w:rsidRPr="00540D0B" w:rsidR="00B61AF9">
          <w:rPr>
            <w:rStyle w:val="Hyperlink"/>
            <w:rFonts w:ascii="Arial" w:hAnsi="Arial" w:cs="Arial"/>
          </w:rPr>
          <w:t>This webinar</w:t>
        </w:r>
      </w:hyperlink>
      <w:r w:rsidRPr="00540D0B" w:rsidR="00B61AF9">
        <w:rPr>
          <w:rFonts w:ascii="Arial" w:hAnsi="Arial" w:cs="Arial"/>
        </w:rPr>
        <w:t xml:space="preserve"> from </w:t>
      </w:r>
      <w:r w:rsidRPr="00540D0B" w:rsidR="008974FF">
        <w:rPr>
          <w:rFonts w:ascii="Arial" w:hAnsi="Arial" w:cs="Arial"/>
        </w:rPr>
        <w:t xml:space="preserve">Parents and Carers in Performing Arts looks at how to embed the Investment Principles into organisational delivery. </w:t>
      </w:r>
    </w:p>
    <w:p w:rsidRPr="00540D0B" w:rsidR="00916E38" w:rsidP="00916E38" w:rsidRDefault="00916E38" w14:paraId="53FCFB9D" w14:textId="77777777">
      <w:pPr>
        <w:rPr>
          <w:rFonts w:ascii="Arial" w:hAnsi="Arial" w:cs="Arial"/>
        </w:rPr>
      </w:pPr>
    </w:p>
    <w:p w:rsidR="0051706A" w:rsidP="0051706A" w:rsidRDefault="00916E38" w14:paraId="17A82357" w14:textId="6779B1F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support with implementing the Investment Principles, some boards </w:t>
      </w:r>
      <w:r w:rsidR="0032288F">
        <w:rPr>
          <w:rFonts w:ascii="Arial" w:hAnsi="Arial" w:cs="Arial"/>
        </w:rPr>
        <w:t>are embedding additional meetings focused specifically on actioning these items. Investment Principle Sub-Committees can be useful for this purpose</w:t>
      </w:r>
      <w:r w:rsidR="005F5950">
        <w:rPr>
          <w:rFonts w:ascii="Arial" w:hAnsi="Arial" w:cs="Arial"/>
        </w:rPr>
        <w:t xml:space="preserve">, and having individual Board Members dedicated to one Investment Principle can also help with capacity and implementation. </w:t>
      </w:r>
    </w:p>
    <w:p w:rsidR="0051706A" w:rsidP="0051706A" w:rsidRDefault="0051706A" w14:paraId="2A05F45E" w14:textId="77777777">
      <w:pPr>
        <w:pStyle w:val="ListParagraph"/>
        <w:rPr>
          <w:rFonts w:ascii="Arial" w:hAnsi="Arial" w:cs="Arial"/>
        </w:rPr>
      </w:pPr>
    </w:p>
    <w:p w:rsidRPr="0051706A" w:rsidR="0051706A" w:rsidP="0051706A" w:rsidRDefault="006A4276" w14:paraId="087D9242" w14:textId="3D9D4CDB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hyperlink w:history="1" r:id="rId13">
        <w:r w:rsidRPr="0051706A" w:rsidR="0051706A">
          <w:rPr>
            <w:rStyle w:val="Hyperlink"/>
            <w:rFonts w:ascii="Arial" w:hAnsi="Arial" w:cs="Arial"/>
          </w:rPr>
          <w:t>This resource</w:t>
        </w:r>
      </w:hyperlink>
      <w:r w:rsidR="0051706A">
        <w:rPr>
          <w:rFonts w:ascii="Arial" w:hAnsi="Arial" w:cs="Arial"/>
        </w:rPr>
        <w:t xml:space="preserve"> from A New Direction highlights different ways of embedding the Investment Principles. </w:t>
      </w:r>
    </w:p>
    <w:p w:rsidRPr="005F5950" w:rsidR="005F5950" w:rsidP="005F5950" w:rsidRDefault="005F5950" w14:paraId="21D6479C" w14:textId="77777777">
      <w:pPr>
        <w:pStyle w:val="ListParagraph"/>
        <w:rPr>
          <w:rFonts w:ascii="Arial" w:hAnsi="Arial" w:cs="Arial"/>
        </w:rPr>
      </w:pPr>
    </w:p>
    <w:p w:rsidR="00FF6167" w:rsidP="007C7FA8" w:rsidRDefault="00132D9F" w14:paraId="53DDEC2C" w14:textId="6D27236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Consideration should be made to the templates provided, making them more user-friendly, and tailored to individual organisations </w:t>
      </w:r>
      <w:r w:rsidR="00AE3CA3">
        <w:rPr>
          <w:rFonts w:ascii="Arial" w:hAnsi="Arial" w:cs="Arial"/>
        </w:rPr>
        <w:t xml:space="preserve">so that they can be implemented better. </w:t>
      </w:r>
      <w:r w:rsidR="00337090">
        <w:rPr>
          <w:rFonts w:ascii="Arial" w:hAnsi="Arial" w:cs="Arial"/>
        </w:rPr>
        <w:t xml:space="preserve">Some organisations have found adjusting the templates for Board meetings helpful. </w:t>
      </w:r>
    </w:p>
    <w:p w:rsidR="00E15485" w:rsidP="00E15485" w:rsidRDefault="00E15485" w14:paraId="1F7A4AEC" w14:textId="77777777">
      <w:pPr>
        <w:pStyle w:val="ListParagraph"/>
        <w:rPr>
          <w:rFonts w:ascii="Arial" w:hAnsi="Arial" w:cs="Arial"/>
        </w:rPr>
      </w:pPr>
    </w:p>
    <w:p w:rsidR="00E15485" w:rsidP="00E15485" w:rsidRDefault="006A4276" w14:paraId="75652668" w14:textId="7FDF6233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hyperlink w:history="1" r:id="rId14">
        <w:r w:rsidRPr="00E15485" w:rsidR="00E15485">
          <w:rPr>
            <w:rStyle w:val="Hyperlink"/>
            <w:rFonts w:ascii="Arial" w:hAnsi="Arial" w:cs="Arial"/>
          </w:rPr>
          <w:t>This guide</w:t>
        </w:r>
      </w:hyperlink>
      <w:r w:rsidR="00E15485">
        <w:rPr>
          <w:rFonts w:ascii="Arial" w:hAnsi="Arial" w:cs="Arial"/>
        </w:rPr>
        <w:t xml:space="preserve"> from the Centre for Cultural Value looks at how to evaluate the Investment Principles. </w:t>
      </w:r>
    </w:p>
    <w:p w:rsidR="00001724" w:rsidP="0CC9175B" w:rsidRDefault="00001724" w14:paraId="22F68856" w14:textId="77777777" w14:noSpellErr="1">
      <w:pPr>
        <w:pStyle w:val="ListParagraph"/>
        <w:rPr>
          <w:rFonts w:ascii="Arial" w:hAnsi="Arial" w:eastAsia="Arial" w:cs="Arial"/>
        </w:rPr>
      </w:pPr>
    </w:p>
    <w:p w:rsidR="4022EBB4" w:rsidP="0CC9175B" w:rsidRDefault="4022EBB4" w14:paraId="6A59D190" w14:textId="779831CD">
      <w:pPr>
        <w:shd w:val="clear" w:color="auto" w:fill="FFFFFF" w:themeFill="background1"/>
        <w:rPr>
          <w:rFonts w:ascii="Arial" w:hAnsi="Arial" w:eastAsia="Arial" w:cs="Arial"/>
          <w:b w:val="1"/>
          <w:bCs w:val="1"/>
          <w:i w:val="0"/>
          <w:iCs w:val="0"/>
          <w:color w:val="4472C4" w:themeColor="accent1" w:themeTint="FF" w:themeShade="FF"/>
        </w:rPr>
      </w:pPr>
      <w:r w:rsidRPr="0CC9175B" w:rsidR="4022EBB4">
        <w:rPr>
          <w:rFonts w:ascii="Arial" w:hAnsi="Arial" w:eastAsia="Arial" w:cs="Arial"/>
          <w:b w:val="1"/>
          <w:bCs w:val="1"/>
          <w:i w:val="0"/>
          <w:iCs w:val="0"/>
          <w:color w:val="4472C4" w:themeColor="accent1" w:themeTint="FF" w:themeShade="FF"/>
        </w:rPr>
        <w:t>Other Q&amp;As:</w:t>
      </w:r>
    </w:p>
    <w:p w:rsidR="0CC9175B" w:rsidP="0CC9175B" w:rsidRDefault="0CC9175B" w14:paraId="6DECC165" w14:textId="5C2918A6">
      <w:pPr>
        <w:shd w:val="clear" w:color="auto" w:fill="FFFFFF" w:themeFill="background1"/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</w:pPr>
    </w:p>
    <w:p w:rsidRPr="00001724" w:rsidR="00001724" w:rsidP="0CC9175B" w:rsidRDefault="00001724" w14:paraId="273620B7" w14:textId="77777777" w14:noSpellErr="1">
      <w:pPr>
        <w:shd w:val="clear" w:color="auto" w:fill="FFFFFF" w:themeFill="background1"/>
        <w:rPr>
          <w:rFonts w:ascii="Arial" w:hAnsi="Arial" w:eastAsia="Arial" w:cs="Arial"/>
          <w:b w:val="1"/>
          <w:bCs w:val="1"/>
          <w:i w:val="1"/>
          <w:iCs w:val="1"/>
          <w:color w:val="000000"/>
        </w:rPr>
      </w:pPr>
      <w:r w:rsidRPr="0CC9175B" w:rsidR="00001724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I am new in post [as a Board member / CEO] and missed the Welcome Sessions for NPOs. Is there somewhere I can access the information session?</w:t>
      </w:r>
    </w:p>
    <w:p w:rsidRPr="00001724" w:rsidR="00001724" w:rsidP="0CC9175B" w:rsidRDefault="00001724" w14:paraId="5DE32A2A" w14:textId="77777777" w14:noSpellErr="1">
      <w:pPr>
        <w:shd w:val="clear" w:color="auto" w:fill="FFFFFF" w:themeFill="background1"/>
        <w:rPr>
          <w:rFonts w:ascii="Arial" w:hAnsi="Arial" w:eastAsia="Arial" w:cs="Arial"/>
          <w:color w:val="000000"/>
        </w:rPr>
      </w:pPr>
    </w:p>
    <w:p w:rsidR="00001724" w:rsidP="0CC9175B" w:rsidRDefault="00001724" w14:paraId="6291C653" w14:textId="088D05DF" w14:noSpellErr="1">
      <w:pPr>
        <w:pStyle w:val="ListParagraph"/>
        <w:numPr>
          <w:ilvl w:val="0"/>
          <w:numId w:val="18"/>
        </w:numPr>
        <w:shd w:val="clear" w:color="auto" w:fill="FFFFFF" w:themeFill="background1"/>
        <w:spacing/>
        <w:rPr>
          <w:rFonts w:ascii="Arial" w:hAnsi="Arial" w:eastAsia="Arial" w:cs="Arial"/>
          <w:color w:val="000000"/>
        </w:rPr>
      </w:pPr>
      <w:r w:rsidRPr="0CC9175B" w:rsidR="00001724">
        <w:rPr>
          <w:rFonts w:ascii="Arial" w:hAnsi="Arial" w:eastAsia="Arial" w:cs="Arial"/>
          <w:color w:val="000000"/>
          <w:shd w:val="clear" w:color="auto" w:fill="FFFFFF"/>
        </w:rPr>
        <w:t>Y</w:t>
      </w:r>
      <w:r w:rsidRPr="0CC9175B" w:rsidR="00001724">
        <w:rPr>
          <w:rFonts w:ascii="Arial" w:hAnsi="Arial" w:eastAsia="Arial" w:cs="Arial"/>
          <w:color w:val="000000"/>
          <w:shd w:val="clear" w:color="auto" w:fill="FFFFFF"/>
        </w:rPr>
        <w:t>es, y</w:t>
      </w:r>
      <w:r w:rsidRPr="0CC9175B" w:rsidR="00001724">
        <w:rPr>
          <w:rFonts w:ascii="Arial" w:hAnsi="Arial" w:eastAsia="Arial" w:cs="Arial"/>
          <w:color w:val="000000"/>
          <w:shd w:val="clear" w:color="auto" w:fill="FFFFFF"/>
        </w:rPr>
        <w:t>ou can access a recording of the digital Welcome Session along with more key information for 2023-26 NPOs and IPSOs on our website:</w:t>
      </w:r>
      <w:r w:rsidRPr="0CC9175B" w:rsidR="00001724">
        <w:rPr>
          <w:rFonts w:ascii="Arial" w:hAnsi="Arial" w:eastAsia="Arial" w:cs="Arial"/>
          <w:color w:val="000000"/>
          <w:shd w:val="clear" w:color="auto" w:fill="FFFFFF"/>
        </w:rPr>
        <w:t xml:space="preserve"> </w:t>
      </w:r>
      <w:hyperlink w:history="1" r:id="R9dffd3efad1a4f89">
        <w:r w:rsidRPr="0CC9175B" w:rsidR="00001724">
          <w:rPr>
            <w:rStyle w:val="Hyperlink"/>
            <w:rFonts w:ascii="Arial" w:hAnsi="Arial" w:eastAsia="Arial" w:cs="Arial"/>
            <w:shd w:val="clear" w:color="auto" w:fill="FFFFFF"/>
          </w:rPr>
          <w:t>https://www.artscouncil.org.uk/NationalPortfolio23/key-information-2023-26-npos-and-ipsos</w:t>
        </w:r>
      </w:hyperlink>
    </w:p>
    <w:p w:rsidR="00001724" w:rsidP="0CC9175B" w:rsidRDefault="00001724" w14:paraId="0D7257B0" w14:textId="77777777" w14:noSpellErr="1">
      <w:pPr>
        <w:shd w:val="clear" w:color="auto" w:fill="FFFFFF" w:themeFill="background1"/>
        <w:rPr>
          <w:rFonts w:ascii="Arial" w:hAnsi="Arial" w:eastAsia="Arial" w:cs="Arial"/>
          <w:color w:val="000000"/>
        </w:rPr>
      </w:pPr>
    </w:p>
    <w:p w:rsidRPr="00001724" w:rsidR="00001724" w:rsidP="0CC9175B" w:rsidRDefault="00001724" w14:paraId="769AC63D" w14:textId="77777777" w14:noSpellErr="1">
      <w:pPr>
        <w:shd w:val="clear" w:color="auto" w:fill="FFFFFF" w:themeFill="background1"/>
        <w:rPr>
          <w:rFonts w:ascii="Arial" w:hAnsi="Arial" w:eastAsia="Arial" w:cs="Arial"/>
          <w:b w:val="1"/>
          <w:bCs w:val="1"/>
          <w:i w:val="1"/>
          <w:iCs w:val="1"/>
          <w:color w:val="000000"/>
        </w:rPr>
      </w:pPr>
      <w:r w:rsidRPr="0CC9175B" w:rsidR="00001724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Are you able to share good practice / guidance / templates on Board skills audits and appraisals - proportionate to the size of organisations?</w:t>
      </w:r>
    </w:p>
    <w:p w:rsidRPr="00001724" w:rsidR="00001724" w:rsidP="0CC9175B" w:rsidRDefault="00001724" w14:paraId="6AE23766" w14:textId="77777777" w14:noSpellErr="1">
      <w:pPr>
        <w:pStyle w:val="ListParagraph"/>
        <w:rPr>
          <w:rFonts w:ascii="Arial" w:hAnsi="Arial" w:eastAsia="Arial" w:cs="Arial"/>
          <w:color w:val="000000"/>
        </w:rPr>
      </w:pPr>
    </w:p>
    <w:p w:rsidR="00001724" w:rsidP="0CC9175B" w:rsidRDefault="00001724" w14:paraId="2AB4010E" w14:textId="28000120" w14:noSpellErr="1">
      <w:pPr>
        <w:pStyle w:val="ListParagraph"/>
        <w:numPr>
          <w:ilvl w:val="0"/>
          <w:numId w:val="18"/>
        </w:numPr>
        <w:shd w:val="clear" w:color="auto" w:fill="FFFFFF" w:themeFill="background1"/>
        <w:spacing/>
        <w:rPr>
          <w:rFonts w:ascii="Arial" w:hAnsi="Arial" w:eastAsia="Arial" w:cs="Arial"/>
          <w:color w:val="000000"/>
        </w:rPr>
      </w:pPr>
      <w:r w:rsidRPr="0CC9175B" w:rsidR="00001724">
        <w:rPr>
          <w:rFonts w:ascii="Arial" w:hAnsi="Arial" w:eastAsia="Arial" w:cs="Arial"/>
          <w:color w:val="000000" w:themeColor="text1" w:themeTint="FF" w:themeShade="FF"/>
        </w:rPr>
        <w:t xml:space="preserve">The Cultural Governance have information on how to conduct a board skills audit, including a template, which can be accessed here </w:t>
      </w:r>
      <w:hyperlink r:id="R6dd936541ca64f7c">
        <w:r w:rsidRPr="0CC9175B" w:rsidR="00001724">
          <w:rPr>
            <w:rStyle w:val="Hyperlink"/>
            <w:rFonts w:ascii="Arial" w:hAnsi="Arial" w:eastAsia="Arial" w:cs="Arial"/>
          </w:rPr>
          <w:t>What is a good format for a board audit? | Cultural Governance Alliance</w:t>
        </w:r>
      </w:hyperlink>
    </w:p>
    <w:p w:rsidRPr="00001724" w:rsidR="00001724" w:rsidP="0CC9175B" w:rsidRDefault="00001724" w14:paraId="67BED40C" w14:textId="77777777" w14:noSpellErr="1">
      <w:pPr>
        <w:pStyle w:val="ListParagraph"/>
        <w:shd w:val="clear" w:color="auto" w:fill="FFFFFF" w:themeFill="background1"/>
        <w:spacing/>
        <w:rPr>
          <w:rFonts w:ascii="Arial" w:hAnsi="Arial" w:eastAsia="Arial" w:cs="Arial"/>
          <w:color w:val="000000"/>
        </w:rPr>
      </w:pPr>
    </w:p>
    <w:p w:rsidRPr="00001724" w:rsidR="00001724" w:rsidP="0CC9175B" w:rsidRDefault="00001724" w14:paraId="56994955" w14:textId="2F657F8E" w14:noSpellErr="1">
      <w:pPr>
        <w:shd w:val="clear" w:color="auto" w:fill="FFFFFF" w:themeFill="background1"/>
        <w:rPr>
          <w:rFonts w:ascii="Arial" w:hAnsi="Arial" w:eastAsia="Arial" w:cs="Arial"/>
          <w:b w:val="1"/>
          <w:bCs w:val="1"/>
          <w:i w:val="1"/>
          <w:iCs w:val="1"/>
          <w:color w:val="000000"/>
        </w:rPr>
      </w:pPr>
      <w:r w:rsidRPr="0CC9175B" w:rsidR="00001724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Are there any suggestions for how to</w:t>
      </w:r>
      <w:r w:rsidRPr="0CC9175B" w:rsidR="00001724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 xml:space="preserve"> manage feedback and </w:t>
      </w:r>
      <w:r w:rsidRPr="0CC9175B" w:rsidR="00001724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monitoring</w:t>
      </w:r>
      <w:r w:rsidRPr="0CC9175B" w:rsidR="00001724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 xml:space="preserve"> so that it isn't too time-consuming for smaller charities</w:t>
      </w:r>
      <w:r w:rsidRPr="0CC9175B" w:rsidR="00001724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?</w:t>
      </w:r>
    </w:p>
    <w:p w:rsidR="0CC9175B" w:rsidP="0CC9175B" w:rsidRDefault="0CC9175B" w14:noSpellErr="1" w14:paraId="24235511" w14:textId="4226E752">
      <w:pPr>
        <w:pStyle w:val="Normal"/>
        <w:shd w:val="clear" w:color="auto" w:fill="FFFFFF" w:themeFill="background1"/>
        <w:rPr>
          <w:rFonts w:ascii="Arial" w:hAnsi="Arial" w:eastAsia="Arial" w:cs="Arial"/>
          <w:color w:val="000000" w:themeColor="text1" w:themeTint="FF" w:themeShade="FF"/>
        </w:rPr>
      </w:pPr>
    </w:p>
    <w:p w:rsidR="08C7FA25" w:rsidP="0CC9175B" w:rsidRDefault="08C7FA25" w14:paraId="1DDED16D" w14:textId="164F0657">
      <w:pPr>
        <w:pStyle w:val="ListParagraph"/>
        <w:numPr>
          <w:ilvl w:val="0"/>
          <w:numId w:val="21"/>
        </w:numPr>
        <w:rPr>
          <w:rFonts w:ascii="Arial" w:hAnsi="Arial" w:eastAsia="Arial" w:cs="Arial"/>
        </w:rPr>
      </w:pPr>
      <w:r w:rsidRPr="0CC9175B" w:rsidR="08C7FA25">
        <w:rPr>
          <w:rFonts w:ascii="Arial" w:hAnsi="Arial" w:eastAsia="Arial" w:cs="Arial"/>
        </w:rPr>
        <w:t xml:space="preserve">One way to help streamline monitoring can be to frame the Investment Principles as part of the Risk Register that you </w:t>
      </w:r>
      <w:r w:rsidRPr="0CC9175B" w:rsidR="08C7FA25">
        <w:rPr>
          <w:rFonts w:ascii="Arial" w:hAnsi="Arial" w:eastAsia="Arial" w:cs="Arial"/>
        </w:rPr>
        <w:t xml:space="preserve">are </w:t>
      </w:r>
      <w:r w:rsidRPr="0CC9175B" w:rsidR="08C7FA25">
        <w:rPr>
          <w:rFonts w:ascii="Arial" w:hAnsi="Arial" w:eastAsia="Arial" w:cs="Arial"/>
        </w:rPr>
        <w:t>required to</w:t>
      </w:r>
      <w:r w:rsidRPr="0CC9175B" w:rsidR="08C7FA25">
        <w:rPr>
          <w:rFonts w:ascii="Arial" w:hAnsi="Arial" w:eastAsia="Arial" w:cs="Arial"/>
        </w:rPr>
        <w:t xml:space="preserve"> </w:t>
      </w:r>
      <w:r w:rsidRPr="0CC9175B" w:rsidR="08C7FA25">
        <w:rPr>
          <w:rFonts w:ascii="Arial" w:hAnsi="Arial" w:eastAsia="Arial" w:cs="Arial"/>
        </w:rPr>
        <w:t>submit</w:t>
      </w:r>
      <w:r w:rsidRPr="0CC9175B" w:rsidR="08C7FA25">
        <w:rPr>
          <w:rFonts w:ascii="Arial" w:hAnsi="Arial" w:eastAsia="Arial" w:cs="Arial"/>
        </w:rPr>
        <w:t>. This will ensure that</w:t>
      </w:r>
      <w:r w:rsidRPr="0CC9175B" w:rsidR="08C7FA25">
        <w:rPr>
          <w:rFonts w:ascii="Arial" w:hAnsi="Arial" w:eastAsia="Arial" w:cs="Arial"/>
        </w:rPr>
        <w:t xml:space="preserve"> the whole board will be </w:t>
      </w:r>
      <w:r w:rsidRPr="0CC9175B" w:rsidR="59C1DEC3">
        <w:rPr>
          <w:rFonts w:ascii="Arial" w:hAnsi="Arial" w:eastAsia="Arial" w:cs="Arial"/>
        </w:rPr>
        <w:t xml:space="preserve">engaged </w:t>
      </w:r>
      <w:r w:rsidRPr="0CC9175B" w:rsidR="08C7FA25">
        <w:rPr>
          <w:rFonts w:ascii="Arial" w:hAnsi="Arial" w:eastAsia="Arial" w:cs="Arial"/>
        </w:rPr>
        <w:t>as</w:t>
      </w:r>
      <w:r w:rsidRPr="0CC9175B" w:rsidR="1E1F87B2">
        <w:rPr>
          <w:rFonts w:ascii="Arial" w:hAnsi="Arial" w:eastAsia="Arial" w:cs="Arial"/>
        </w:rPr>
        <w:t xml:space="preserve"> it becomes</w:t>
      </w:r>
      <w:r w:rsidRPr="0CC9175B" w:rsidR="08C7FA25">
        <w:rPr>
          <w:rFonts w:ascii="Arial" w:hAnsi="Arial" w:eastAsia="Arial" w:cs="Arial"/>
        </w:rPr>
        <w:t xml:space="preserve"> a key aspect of risk planning for your organisation</w:t>
      </w:r>
      <w:r w:rsidRPr="0CC9175B" w:rsidR="08C7FA25">
        <w:rPr>
          <w:rFonts w:ascii="Arial" w:hAnsi="Arial" w:eastAsia="Arial" w:cs="Arial"/>
        </w:rPr>
        <w:t>.</w:t>
      </w:r>
    </w:p>
    <w:p w:rsidR="0FD532D2" w:rsidP="0CC9175B" w:rsidRDefault="0FD532D2" w14:paraId="0D307C34" w14:textId="0888D325">
      <w:pPr>
        <w:pStyle w:val="ListParagraph"/>
        <w:numPr>
          <w:ilvl w:val="0"/>
          <w:numId w:val="21"/>
        </w:numPr>
        <w:rPr>
          <w:rFonts w:ascii="Arial" w:hAnsi="Arial" w:eastAsia="Arial" w:cs="Arial"/>
        </w:rPr>
      </w:pPr>
      <w:r w:rsidRPr="0CC9175B" w:rsidR="0FD532D2">
        <w:rPr>
          <w:rFonts w:ascii="Arial" w:hAnsi="Arial" w:eastAsia="Arial" w:cs="Arial"/>
        </w:rPr>
        <w:t xml:space="preserve">Splitting boards into sub-groups means you can </w:t>
      </w:r>
      <w:r w:rsidRPr="0CC9175B" w:rsidR="0FD532D2">
        <w:rPr>
          <w:rFonts w:ascii="Arial" w:hAnsi="Arial" w:eastAsia="Arial" w:cs="Arial"/>
        </w:rPr>
        <w:t xml:space="preserve">have </w:t>
      </w:r>
      <w:r w:rsidRPr="0CC9175B" w:rsidR="0FD532D2">
        <w:rPr>
          <w:rFonts w:ascii="Arial" w:hAnsi="Arial" w:eastAsia="Arial" w:cs="Arial"/>
        </w:rPr>
        <w:t xml:space="preserve">different </w:t>
      </w:r>
      <w:r w:rsidRPr="0CC9175B" w:rsidR="4E7A1803">
        <w:rPr>
          <w:rFonts w:ascii="Arial" w:hAnsi="Arial" w:eastAsia="Arial" w:cs="Arial"/>
        </w:rPr>
        <w:t>groups</w:t>
      </w:r>
      <w:r w:rsidRPr="0CC9175B" w:rsidR="0FD532D2">
        <w:rPr>
          <w:rFonts w:ascii="Arial" w:hAnsi="Arial" w:eastAsia="Arial" w:cs="Arial"/>
        </w:rPr>
        <w:t xml:space="preserve"> of people looking at </w:t>
      </w:r>
      <w:r w:rsidRPr="0CC9175B" w:rsidR="0FD532D2">
        <w:rPr>
          <w:rFonts w:ascii="Arial" w:hAnsi="Arial" w:eastAsia="Arial" w:cs="Arial"/>
        </w:rPr>
        <w:t>different aspects</w:t>
      </w:r>
      <w:r w:rsidRPr="0CC9175B" w:rsidR="0FD532D2">
        <w:rPr>
          <w:rFonts w:ascii="Arial" w:hAnsi="Arial" w:eastAsia="Arial" w:cs="Arial"/>
        </w:rPr>
        <w:t xml:space="preserve"> of your feedback and monitoring</w:t>
      </w:r>
      <w:r w:rsidRPr="0CC9175B" w:rsidR="4FED2BB5">
        <w:rPr>
          <w:rFonts w:ascii="Arial" w:hAnsi="Arial" w:eastAsia="Arial" w:cs="Arial"/>
        </w:rPr>
        <w:t>.</w:t>
      </w:r>
    </w:p>
    <w:p w:rsidR="24AFBE9B" w:rsidP="0CC9175B" w:rsidRDefault="24AFBE9B" w14:paraId="7BC38EC2" w14:textId="068140C3">
      <w:pPr>
        <w:pStyle w:val="ListParagraph"/>
        <w:numPr>
          <w:ilvl w:val="0"/>
          <w:numId w:val="21"/>
        </w:numPr>
        <w:rPr>
          <w:rFonts w:ascii="Arial" w:hAnsi="Arial" w:eastAsia="Arial" w:cs="Arial"/>
        </w:rPr>
      </w:pPr>
      <w:r w:rsidRPr="0CC9175B" w:rsidR="24AFBE9B">
        <w:rPr>
          <w:rFonts w:ascii="Arial" w:hAnsi="Arial" w:eastAsia="Arial" w:cs="Arial"/>
        </w:rPr>
        <w:t>For staff at an organisation, consider ways of working to avoid duplication, for example – can your activity plan also act as an update to the board?</w:t>
      </w:r>
    </w:p>
    <w:p w:rsidR="097BEDBD" w:rsidP="0CC9175B" w:rsidRDefault="097BEDBD" w14:paraId="673636E9" w14:textId="4AA3632F">
      <w:pPr>
        <w:pStyle w:val="ListParagraph"/>
        <w:numPr>
          <w:ilvl w:val="0"/>
          <w:numId w:val="21"/>
        </w:numPr>
        <w:rPr>
          <w:rFonts w:ascii="Arial" w:hAnsi="Arial" w:eastAsia="Arial" w:cs="Arial"/>
        </w:rPr>
      </w:pPr>
      <w:r w:rsidRPr="0CC9175B" w:rsidR="097BEDBD">
        <w:rPr>
          <w:rFonts w:ascii="Arial" w:hAnsi="Arial" w:eastAsia="Arial" w:cs="Arial"/>
        </w:rPr>
        <w:t xml:space="preserve">Organisations can consider scheduling regular, focused review sessions for staff to </w:t>
      </w:r>
      <w:r w:rsidRPr="0CC9175B" w:rsidR="0CA81C62">
        <w:rPr>
          <w:rFonts w:ascii="Arial" w:hAnsi="Arial" w:eastAsia="Arial" w:cs="Arial"/>
        </w:rPr>
        <w:t xml:space="preserve">feed into </w:t>
      </w:r>
      <w:r w:rsidRPr="0CC9175B" w:rsidR="118C319B">
        <w:rPr>
          <w:rFonts w:ascii="Arial" w:hAnsi="Arial" w:eastAsia="Arial" w:cs="Arial"/>
        </w:rPr>
        <w:t>reports</w:t>
      </w:r>
      <w:r w:rsidRPr="0CC9175B" w:rsidR="097BEDBD">
        <w:rPr>
          <w:rFonts w:ascii="Arial" w:hAnsi="Arial" w:eastAsia="Arial" w:cs="Arial"/>
        </w:rPr>
        <w:t xml:space="preserve"> and monitoring</w:t>
      </w:r>
      <w:r w:rsidRPr="0CC9175B" w:rsidR="0671B98F">
        <w:rPr>
          <w:rFonts w:ascii="Arial" w:hAnsi="Arial" w:eastAsia="Arial" w:cs="Arial"/>
        </w:rPr>
        <w:t xml:space="preserve">, for example as part of staff </w:t>
      </w:r>
      <w:r w:rsidRPr="0CC9175B" w:rsidR="0671B98F">
        <w:rPr>
          <w:rFonts w:ascii="Arial" w:hAnsi="Arial" w:eastAsia="Arial" w:cs="Arial"/>
        </w:rPr>
        <w:t>meetings.</w:t>
      </w:r>
    </w:p>
    <w:p w:rsidR="08C7FA25" w:rsidP="0CC9175B" w:rsidRDefault="08C7FA25" w14:paraId="110E7C1B" w14:textId="618BFB1E">
      <w:pPr>
        <w:pStyle w:val="Normal"/>
        <w:ind w:left="0"/>
        <w:rPr>
          <w:rFonts w:ascii="Arial" w:hAnsi="Arial" w:eastAsia="Arial" w:cs="Arial"/>
        </w:rPr>
      </w:pPr>
      <w:r w:rsidRPr="0CC9175B" w:rsidR="08C7FA25">
        <w:rPr>
          <w:rFonts w:ascii="Arial" w:hAnsi="Arial" w:eastAsia="Arial" w:cs="Arial"/>
        </w:rPr>
        <w:t xml:space="preserve"> </w:t>
      </w:r>
    </w:p>
    <w:sectPr w:rsidRPr="00001724" w:rsidR="00001724" w:rsidSect="000D67B6">
      <w:headerReference w:type="first" r:id="rId21"/>
      <w:pgSz w:w="11906" w:h="16838" w:orient="portrait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7B6" w:rsidP="009A4340" w:rsidRDefault="000D67B6" w14:paraId="57F8FE74" w14:textId="77777777">
      <w:r>
        <w:separator/>
      </w:r>
    </w:p>
  </w:endnote>
  <w:endnote w:type="continuationSeparator" w:id="0">
    <w:p w:rsidR="000D67B6" w:rsidP="009A4340" w:rsidRDefault="000D67B6" w14:paraId="5B90595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7B6" w:rsidP="009A4340" w:rsidRDefault="000D67B6" w14:paraId="73E0E404" w14:textId="77777777">
      <w:r>
        <w:separator/>
      </w:r>
    </w:p>
  </w:footnote>
  <w:footnote w:type="continuationSeparator" w:id="0">
    <w:p w:rsidR="000D67B6" w:rsidP="009A4340" w:rsidRDefault="000D67B6" w14:paraId="14D8CA9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A4340" w:rsidRDefault="00296E21" w14:paraId="3F443C98" w14:textId="788A96A3">
    <w:pPr>
      <w:pStyle w:val="Header"/>
    </w:pPr>
    <w:r w:rsidRPr="009A4340">
      <w:rPr>
        <w:noProof/>
      </w:rPr>
      <w:drawing>
        <wp:anchor distT="0" distB="0" distL="114300" distR="114300" simplePos="0" relativeHeight="251660288" behindDoc="0" locked="0" layoutInCell="1" allowOverlap="1" wp14:anchorId="2963E7B4" wp14:editId="633E1ACC">
          <wp:simplePos x="0" y="0"/>
          <wp:positionH relativeFrom="column">
            <wp:posOffset>4970780</wp:posOffset>
          </wp:positionH>
          <wp:positionV relativeFrom="paragraph">
            <wp:posOffset>-335280</wp:posOffset>
          </wp:positionV>
          <wp:extent cx="1969770" cy="596900"/>
          <wp:effectExtent l="0" t="0" r="0" b="0"/>
          <wp:wrapSquare wrapText="bothSides"/>
          <wp:docPr id="4" name="Picture 3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logo with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470">
      <w:rPr>
        <w:noProof/>
      </w:rPr>
      <w:drawing>
        <wp:anchor distT="0" distB="0" distL="114300" distR="114300" simplePos="0" relativeHeight="251662336" behindDoc="0" locked="0" layoutInCell="1" allowOverlap="1" wp14:anchorId="5A3D59E2" wp14:editId="28EC6EC5">
          <wp:simplePos x="0" y="0"/>
          <wp:positionH relativeFrom="column">
            <wp:posOffset>-266700</wp:posOffset>
          </wp:positionH>
          <wp:positionV relativeFrom="paragraph">
            <wp:posOffset>-191135</wp:posOffset>
          </wp:positionV>
          <wp:extent cx="2973705" cy="457200"/>
          <wp:effectExtent l="0" t="0" r="0" b="0"/>
          <wp:wrapSquare wrapText="bothSides"/>
          <wp:docPr id="1634404298" name="Picture 1" descr="A black and white photo of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404298" name="Picture 1" descr="A black and white photo of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7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8a6bb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2C7F1F"/>
    <w:multiLevelType w:val="multilevel"/>
    <w:tmpl w:val="3514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23643E2"/>
    <w:multiLevelType w:val="hybridMultilevel"/>
    <w:tmpl w:val="F68CF9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F6457F"/>
    <w:multiLevelType w:val="hybridMultilevel"/>
    <w:tmpl w:val="CCDA6C18"/>
    <w:lvl w:ilvl="0" w:tplc="59FCA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C3CD1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7EA5C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4A63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D026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F1C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4EA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8EA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E46B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1F7E59F1"/>
    <w:multiLevelType w:val="multilevel"/>
    <w:tmpl w:val="87F2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2903756"/>
    <w:multiLevelType w:val="multilevel"/>
    <w:tmpl w:val="21F8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D1D41"/>
    <w:multiLevelType w:val="hybridMultilevel"/>
    <w:tmpl w:val="0BA4DE14"/>
    <w:lvl w:ilvl="0" w:tplc="5F888120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FD30E9"/>
    <w:multiLevelType w:val="multilevel"/>
    <w:tmpl w:val="377C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F9B6DB2"/>
    <w:multiLevelType w:val="hybridMultilevel"/>
    <w:tmpl w:val="1534BD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464978"/>
    <w:multiLevelType w:val="hybridMultilevel"/>
    <w:tmpl w:val="3F94892A"/>
    <w:lvl w:ilvl="0" w:tplc="A34059C8">
      <w:start w:val="1"/>
      <w:numFmt w:val="decimal"/>
      <w:lvlText w:val="%1)"/>
      <w:lvlJc w:val="left"/>
      <w:pPr>
        <w:ind w:left="720" w:hanging="360"/>
      </w:pPr>
      <w:rPr>
        <w:rFonts w:ascii="Georgia" w:hAnsi="Georgia" w:eastAsia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BE689F"/>
    <w:multiLevelType w:val="hybridMultilevel"/>
    <w:tmpl w:val="F0C692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4E687E"/>
    <w:multiLevelType w:val="hybridMultilevel"/>
    <w:tmpl w:val="3A4AB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A162C"/>
    <w:multiLevelType w:val="hybridMultilevel"/>
    <w:tmpl w:val="9B08F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6220D"/>
    <w:multiLevelType w:val="hybridMultilevel"/>
    <w:tmpl w:val="55D2D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D5038"/>
    <w:multiLevelType w:val="hybridMultilevel"/>
    <w:tmpl w:val="7332A904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6775447D"/>
    <w:multiLevelType w:val="hybridMultilevel"/>
    <w:tmpl w:val="625CF3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7721F0"/>
    <w:multiLevelType w:val="hybridMultilevel"/>
    <w:tmpl w:val="6C962348"/>
    <w:lvl w:ilvl="0" w:tplc="DE1A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E5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A2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4A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21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92E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21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C6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2D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766F1E"/>
    <w:multiLevelType w:val="multilevel"/>
    <w:tmpl w:val="45E2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F5BA9"/>
    <w:multiLevelType w:val="hybridMultilevel"/>
    <w:tmpl w:val="986A958C"/>
    <w:lvl w:ilvl="0" w:tplc="ABF0A7EC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B6C3EE0"/>
    <w:multiLevelType w:val="multilevel"/>
    <w:tmpl w:val="B620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EEA1E44"/>
    <w:multiLevelType w:val="hybridMultilevel"/>
    <w:tmpl w:val="70E6AE0E"/>
    <w:lvl w:ilvl="0" w:tplc="CE5C225C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0"/>
  </w:num>
  <w:num w:numId="1" w16cid:durableId="96105205">
    <w:abstractNumId w:val="15"/>
  </w:num>
  <w:num w:numId="2" w16cid:durableId="391468303">
    <w:abstractNumId w:val="19"/>
  </w:num>
  <w:num w:numId="3" w16cid:durableId="1553423180">
    <w:abstractNumId w:val="4"/>
  </w:num>
  <w:num w:numId="4" w16cid:durableId="1981424417">
    <w:abstractNumId w:val="0"/>
  </w:num>
  <w:num w:numId="5" w16cid:durableId="114033186">
    <w:abstractNumId w:val="16"/>
  </w:num>
  <w:num w:numId="6" w16cid:durableId="409229602">
    <w:abstractNumId w:val="12"/>
  </w:num>
  <w:num w:numId="7" w16cid:durableId="599725963">
    <w:abstractNumId w:val="11"/>
  </w:num>
  <w:num w:numId="8" w16cid:durableId="613943950">
    <w:abstractNumId w:val="10"/>
  </w:num>
  <w:num w:numId="9" w16cid:durableId="1374580478">
    <w:abstractNumId w:val="3"/>
  </w:num>
  <w:num w:numId="10" w16cid:durableId="2124957045">
    <w:abstractNumId w:val="18"/>
  </w:num>
  <w:num w:numId="11" w16cid:durableId="1011685256">
    <w:abstractNumId w:val="14"/>
  </w:num>
  <w:num w:numId="12" w16cid:durableId="1583251252">
    <w:abstractNumId w:val="1"/>
  </w:num>
  <w:num w:numId="13" w16cid:durableId="464542095">
    <w:abstractNumId w:val="6"/>
  </w:num>
  <w:num w:numId="14" w16cid:durableId="1223448533">
    <w:abstractNumId w:val="9"/>
  </w:num>
  <w:num w:numId="15" w16cid:durableId="195510391">
    <w:abstractNumId w:val="7"/>
  </w:num>
  <w:num w:numId="16" w16cid:durableId="1803309198">
    <w:abstractNumId w:val="13"/>
  </w:num>
  <w:num w:numId="17" w16cid:durableId="340670764">
    <w:abstractNumId w:val="2"/>
  </w:num>
  <w:num w:numId="18" w16cid:durableId="1605530800">
    <w:abstractNumId w:val="17"/>
  </w:num>
  <w:num w:numId="19" w16cid:durableId="1030227061">
    <w:abstractNumId w:val="5"/>
  </w:num>
  <w:num w:numId="20" w16cid:durableId="191234878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40"/>
    <w:rsid w:val="00001724"/>
    <w:rsid w:val="000170CC"/>
    <w:rsid w:val="00024C18"/>
    <w:rsid w:val="00040152"/>
    <w:rsid w:val="000536C9"/>
    <w:rsid w:val="0007055D"/>
    <w:rsid w:val="000771B6"/>
    <w:rsid w:val="00080E27"/>
    <w:rsid w:val="000818E2"/>
    <w:rsid w:val="000A4BDD"/>
    <w:rsid w:val="000B56DA"/>
    <w:rsid w:val="000D67B6"/>
    <w:rsid w:val="000E66C8"/>
    <w:rsid w:val="000F18EB"/>
    <w:rsid w:val="000F3B17"/>
    <w:rsid w:val="00106EE6"/>
    <w:rsid w:val="00110D42"/>
    <w:rsid w:val="001145B2"/>
    <w:rsid w:val="00125C9A"/>
    <w:rsid w:val="00132D9F"/>
    <w:rsid w:val="00145848"/>
    <w:rsid w:val="00176D02"/>
    <w:rsid w:val="00182E90"/>
    <w:rsid w:val="0018525E"/>
    <w:rsid w:val="001A64AF"/>
    <w:rsid w:val="001D1293"/>
    <w:rsid w:val="001F7ACC"/>
    <w:rsid w:val="0020218A"/>
    <w:rsid w:val="00215E0A"/>
    <w:rsid w:val="0022DBE8"/>
    <w:rsid w:val="002344AD"/>
    <w:rsid w:val="00244870"/>
    <w:rsid w:val="002676A3"/>
    <w:rsid w:val="00295573"/>
    <w:rsid w:val="00296E21"/>
    <w:rsid w:val="002B6E66"/>
    <w:rsid w:val="002D1FB2"/>
    <w:rsid w:val="002D7303"/>
    <w:rsid w:val="002E12FF"/>
    <w:rsid w:val="002F3709"/>
    <w:rsid w:val="002F59A1"/>
    <w:rsid w:val="002F6BE3"/>
    <w:rsid w:val="002F78FE"/>
    <w:rsid w:val="00301F90"/>
    <w:rsid w:val="00306A9B"/>
    <w:rsid w:val="00316DAF"/>
    <w:rsid w:val="0032288F"/>
    <w:rsid w:val="00337090"/>
    <w:rsid w:val="0033772B"/>
    <w:rsid w:val="00343C9E"/>
    <w:rsid w:val="003639AA"/>
    <w:rsid w:val="0037296A"/>
    <w:rsid w:val="00373FD0"/>
    <w:rsid w:val="003B04A2"/>
    <w:rsid w:val="003D6625"/>
    <w:rsid w:val="00404741"/>
    <w:rsid w:val="004110C1"/>
    <w:rsid w:val="00422824"/>
    <w:rsid w:val="00481C7C"/>
    <w:rsid w:val="004B01AE"/>
    <w:rsid w:val="004B3D45"/>
    <w:rsid w:val="004C44CB"/>
    <w:rsid w:val="004E4C64"/>
    <w:rsid w:val="004E5A47"/>
    <w:rsid w:val="004F3E31"/>
    <w:rsid w:val="004F789E"/>
    <w:rsid w:val="005155E6"/>
    <w:rsid w:val="00516F23"/>
    <w:rsid w:val="0051706A"/>
    <w:rsid w:val="00517F13"/>
    <w:rsid w:val="00534696"/>
    <w:rsid w:val="00540D0B"/>
    <w:rsid w:val="005561B9"/>
    <w:rsid w:val="00565279"/>
    <w:rsid w:val="00585528"/>
    <w:rsid w:val="005B2FA2"/>
    <w:rsid w:val="005C4758"/>
    <w:rsid w:val="005E7DA8"/>
    <w:rsid w:val="005F177F"/>
    <w:rsid w:val="005F4874"/>
    <w:rsid w:val="005F5950"/>
    <w:rsid w:val="006005EE"/>
    <w:rsid w:val="00602393"/>
    <w:rsid w:val="00621A23"/>
    <w:rsid w:val="006260B8"/>
    <w:rsid w:val="00631538"/>
    <w:rsid w:val="0066766D"/>
    <w:rsid w:val="006A4276"/>
    <w:rsid w:val="006D59E0"/>
    <w:rsid w:val="006D5FF3"/>
    <w:rsid w:val="006E28D8"/>
    <w:rsid w:val="006E49CD"/>
    <w:rsid w:val="006F2E7D"/>
    <w:rsid w:val="006F5CCB"/>
    <w:rsid w:val="00723B3C"/>
    <w:rsid w:val="00724D67"/>
    <w:rsid w:val="0075365A"/>
    <w:rsid w:val="00772370"/>
    <w:rsid w:val="007758F1"/>
    <w:rsid w:val="007777BB"/>
    <w:rsid w:val="007A668A"/>
    <w:rsid w:val="007C7FA8"/>
    <w:rsid w:val="007D20C8"/>
    <w:rsid w:val="007E2D14"/>
    <w:rsid w:val="007E2EC6"/>
    <w:rsid w:val="007F2121"/>
    <w:rsid w:val="007F6952"/>
    <w:rsid w:val="00800981"/>
    <w:rsid w:val="0080324F"/>
    <w:rsid w:val="00816D47"/>
    <w:rsid w:val="00817FA5"/>
    <w:rsid w:val="008434DF"/>
    <w:rsid w:val="00853629"/>
    <w:rsid w:val="00860027"/>
    <w:rsid w:val="00860D44"/>
    <w:rsid w:val="008760FE"/>
    <w:rsid w:val="008777DF"/>
    <w:rsid w:val="00881154"/>
    <w:rsid w:val="00881E53"/>
    <w:rsid w:val="008821AB"/>
    <w:rsid w:val="00887945"/>
    <w:rsid w:val="0089226C"/>
    <w:rsid w:val="008974FF"/>
    <w:rsid w:val="008D3AA9"/>
    <w:rsid w:val="008E3153"/>
    <w:rsid w:val="009053A1"/>
    <w:rsid w:val="00915AE7"/>
    <w:rsid w:val="00916E38"/>
    <w:rsid w:val="00927C9A"/>
    <w:rsid w:val="009578A2"/>
    <w:rsid w:val="0096586B"/>
    <w:rsid w:val="0097548F"/>
    <w:rsid w:val="00993B0E"/>
    <w:rsid w:val="00997137"/>
    <w:rsid w:val="009A4340"/>
    <w:rsid w:val="009B5A0B"/>
    <w:rsid w:val="009C0490"/>
    <w:rsid w:val="009D39A8"/>
    <w:rsid w:val="009D5FA9"/>
    <w:rsid w:val="009F33E7"/>
    <w:rsid w:val="00A202E6"/>
    <w:rsid w:val="00A230CD"/>
    <w:rsid w:val="00A26CF7"/>
    <w:rsid w:val="00A37D72"/>
    <w:rsid w:val="00A5125A"/>
    <w:rsid w:val="00A67AD4"/>
    <w:rsid w:val="00A74667"/>
    <w:rsid w:val="00A83964"/>
    <w:rsid w:val="00A844BD"/>
    <w:rsid w:val="00A94987"/>
    <w:rsid w:val="00AA4208"/>
    <w:rsid w:val="00AC2FDD"/>
    <w:rsid w:val="00AC6F30"/>
    <w:rsid w:val="00AE3CA3"/>
    <w:rsid w:val="00AE5284"/>
    <w:rsid w:val="00AF0C8D"/>
    <w:rsid w:val="00B065B8"/>
    <w:rsid w:val="00B2632D"/>
    <w:rsid w:val="00B40177"/>
    <w:rsid w:val="00B45699"/>
    <w:rsid w:val="00B54728"/>
    <w:rsid w:val="00B55AB7"/>
    <w:rsid w:val="00B61AF9"/>
    <w:rsid w:val="00B7581A"/>
    <w:rsid w:val="00B77D11"/>
    <w:rsid w:val="00B934CF"/>
    <w:rsid w:val="00BB0A96"/>
    <w:rsid w:val="00BB198E"/>
    <w:rsid w:val="00BB459F"/>
    <w:rsid w:val="00BB7C43"/>
    <w:rsid w:val="00BC1DF8"/>
    <w:rsid w:val="00BC3478"/>
    <w:rsid w:val="00BC65D2"/>
    <w:rsid w:val="00BC69E1"/>
    <w:rsid w:val="00BD01AA"/>
    <w:rsid w:val="00BD1BB0"/>
    <w:rsid w:val="00BE28E7"/>
    <w:rsid w:val="00BF1D75"/>
    <w:rsid w:val="00BF24FC"/>
    <w:rsid w:val="00BF69F7"/>
    <w:rsid w:val="00C2153B"/>
    <w:rsid w:val="00C23600"/>
    <w:rsid w:val="00C44297"/>
    <w:rsid w:val="00C44876"/>
    <w:rsid w:val="00C46297"/>
    <w:rsid w:val="00C66306"/>
    <w:rsid w:val="00C71DD3"/>
    <w:rsid w:val="00C95FCB"/>
    <w:rsid w:val="00CE6D4B"/>
    <w:rsid w:val="00CF50F9"/>
    <w:rsid w:val="00D01795"/>
    <w:rsid w:val="00D045AA"/>
    <w:rsid w:val="00D24FB1"/>
    <w:rsid w:val="00D35D6E"/>
    <w:rsid w:val="00D5319B"/>
    <w:rsid w:val="00D64ED6"/>
    <w:rsid w:val="00D87425"/>
    <w:rsid w:val="00D96BDF"/>
    <w:rsid w:val="00DD3E38"/>
    <w:rsid w:val="00DF40B8"/>
    <w:rsid w:val="00DF5D2C"/>
    <w:rsid w:val="00E07824"/>
    <w:rsid w:val="00E15485"/>
    <w:rsid w:val="00E233E0"/>
    <w:rsid w:val="00E2607C"/>
    <w:rsid w:val="00E44C09"/>
    <w:rsid w:val="00E5371F"/>
    <w:rsid w:val="00E6558A"/>
    <w:rsid w:val="00E65A2D"/>
    <w:rsid w:val="00E720E8"/>
    <w:rsid w:val="00E82FCC"/>
    <w:rsid w:val="00EC1BD9"/>
    <w:rsid w:val="00ED6F80"/>
    <w:rsid w:val="00EE0C16"/>
    <w:rsid w:val="00EE2ABB"/>
    <w:rsid w:val="00EE6220"/>
    <w:rsid w:val="00F14E48"/>
    <w:rsid w:val="00F22A0B"/>
    <w:rsid w:val="00F552CC"/>
    <w:rsid w:val="00F61436"/>
    <w:rsid w:val="00F80EBB"/>
    <w:rsid w:val="00F82BC4"/>
    <w:rsid w:val="00F8698F"/>
    <w:rsid w:val="00F9562D"/>
    <w:rsid w:val="00F968D0"/>
    <w:rsid w:val="00FC7D16"/>
    <w:rsid w:val="00FE453B"/>
    <w:rsid w:val="00FF4868"/>
    <w:rsid w:val="00FF6167"/>
    <w:rsid w:val="020C5A0C"/>
    <w:rsid w:val="0671B98F"/>
    <w:rsid w:val="08C7FA25"/>
    <w:rsid w:val="097BEDBD"/>
    <w:rsid w:val="0CA81C62"/>
    <w:rsid w:val="0CC9175B"/>
    <w:rsid w:val="0FD532D2"/>
    <w:rsid w:val="118C319B"/>
    <w:rsid w:val="196C59F0"/>
    <w:rsid w:val="1D8EFF4C"/>
    <w:rsid w:val="1E1F87B2"/>
    <w:rsid w:val="22878166"/>
    <w:rsid w:val="24AFBE9B"/>
    <w:rsid w:val="253BF96A"/>
    <w:rsid w:val="2760B801"/>
    <w:rsid w:val="28739A2C"/>
    <w:rsid w:val="2D470B4F"/>
    <w:rsid w:val="352D3884"/>
    <w:rsid w:val="3BC94C3E"/>
    <w:rsid w:val="4022EBB4"/>
    <w:rsid w:val="409CBD61"/>
    <w:rsid w:val="4AF16807"/>
    <w:rsid w:val="4C13F56E"/>
    <w:rsid w:val="4C8D3868"/>
    <w:rsid w:val="4DAFC5CF"/>
    <w:rsid w:val="4E7A1803"/>
    <w:rsid w:val="4FED2BB5"/>
    <w:rsid w:val="57FCBD45"/>
    <w:rsid w:val="59C1DEC3"/>
    <w:rsid w:val="5CD02E68"/>
    <w:rsid w:val="5E6BFEC9"/>
    <w:rsid w:val="68476675"/>
    <w:rsid w:val="69E336D6"/>
    <w:rsid w:val="69F1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D6120"/>
  <w15:chartTrackingRefBased/>
  <w15:docId w15:val="{392D3D9C-30C8-8043-B009-DC4BF5BD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876"/>
    <w:pPr>
      <w:keepNext/>
      <w:keepLines/>
      <w:spacing w:before="200" w:line="276" w:lineRule="auto"/>
      <w:outlineLvl w:val="2"/>
    </w:pPr>
    <w:rPr>
      <w:rFonts w:asciiTheme="majorHAnsi" w:hAnsiTheme="majorHAnsi" w:eastAsiaTheme="majorEastAsia" w:cstheme="majorBidi"/>
      <w:b/>
      <w:bCs/>
      <w:color w:val="4472C4" w:themeColor="accent1"/>
      <w:kern w:val="0"/>
      <w:sz w:val="22"/>
      <w:szCs w:val="22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34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A4340"/>
  </w:style>
  <w:style w:type="paragraph" w:styleId="Footer">
    <w:name w:val="footer"/>
    <w:basedOn w:val="Normal"/>
    <w:link w:val="FooterChar"/>
    <w:uiPriority w:val="99"/>
    <w:unhideWhenUsed/>
    <w:rsid w:val="009A434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A4340"/>
  </w:style>
  <w:style w:type="character" w:styleId="Hyperlink">
    <w:name w:val="Hyperlink"/>
    <w:basedOn w:val="DefaultParagraphFont"/>
    <w:uiPriority w:val="99"/>
    <w:unhideWhenUsed/>
    <w:rsid w:val="00EE2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A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77DF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en-GB"/>
      <w14:ligatures w14:val="none"/>
    </w:rPr>
  </w:style>
  <w:style w:type="paragraph" w:styleId="NoSpacing">
    <w:name w:val="No Spacing"/>
    <w:uiPriority w:val="1"/>
    <w:qFormat/>
    <w:rsid w:val="0020218A"/>
  </w:style>
  <w:style w:type="paragraph" w:styleId="ListParagraph">
    <w:name w:val="List Paragraph"/>
    <w:basedOn w:val="Normal"/>
    <w:uiPriority w:val="34"/>
    <w:qFormat/>
    <w:rsid w:val="003639AA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E2607C"/>
  </w:style>
  <w:style w:type="character" w:styleId="Emphasis">
    <w:name w:val="Emphasis"/>
    <w:basedOn w:val="DefaultParagraphFont"/>
    <w:uiPriority w:val="20"/>
    <w:qFormat/>
    <w:rsid w:val="00E2607C"/>
    <w:rPr>
      <w:i/>
      <w:iCs/>
    </w:rPr>
  </w:style>
  <w:style w:type="character" w:styleId="Strong">
    <w:name w:val="Strong"/>
    <w:basedOn w:val="DefaultParagraphFont"/>
    <w:uiPriority w:val="22"/>
    <w:qFormat/>
    <w:rsid w:val="00BB459F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BD01AA"/>
    <w:rPr>
      <w:kern w:val="0"/>
      <w14:ligatures w14:val="none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D01AA"/>
    <w:rPr>
      <w:kern w:val="0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BD01A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F616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8698F"/>
    <w:pPr>
      <w:pBdr>
        <w:bottom w:val="single" w:color="4472C4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character" w:styleId="TitleChar" w:customStyle="1">
    <w:name w:val="Title Char"/>
    <w:basedOn w:val="DefaultParagraphFont"/>
    <w:link w:val="Title"/>
    <w:uiPriority w:val="10"/>
    <w:rsid w:val="00F8698F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character" w:styleId="Heading3Char" w:customStyle="1">
    <w:name w:val="Heading 3 Char"/>
    <w:basedOn w:val="DefaultParagraphFont"/>
    <w:link w:val="Heading3"/>
    <w:uiPriority w:val="9"/>
    <w:rsid w:val="00C44876"/>
    <w:rPr>
      <w:rFonts w:asciiTheme="majorHAnsi" w:hAnsiTheme="majorHAnsi" w:eastAsiaTheme="majorEastAsia" w:cstheme="majorBidi"/>
      <w:b/>
      <w:bCs/>
      <w:color w:val="4472C4" w:themeColor="accent1"/>
      <w:kern w:val="0"/>
      <w:sz w:val="22"/>
      <w:szCs w:val="22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876"/>
    <w:pPr>
      <w:numPr>
        <w:ilvl w:val="1"/>
      </w:numPr>
      <w:spacing w:after="200" w:line="276" w:lineRule="auto"/>
    </w:pPr>
    <w:rPr>
      <w:rFonts w:asciiTheme="majorHAnsi" w:hAnsiTheme="majorHAnsi" w:eastAsiaTheme="majorEastAsia" w:cstheme="majorBidi"/>
      <w:i/>
      <w:iCs/>
      <w:color w:val="4472C4" w:themeColor="accent1"/>
      <w:spacing w:val="15"/>
      <w:kern w:val="0"/>
      <w14:ligatures w14:val="none"/>
    </w:rPr>
  </w:style>
  <w:style w:type="character" w:styleId="SubtitleChar" w:customStyle="1">
    <w:name w:val="Subtitle Char"/>
    <w:basedOn w:val="DefaultParagraphFont"/>
    <w:link w:val="Subtitle"/>
    <w:uiPriority w:val="11"/>
    <w:rsid w:val="00C44876"/>
    <w:rPr>
      <w:rFonts w:asciiTheme="majorHAnsi" w:hAnsiTheme="majorHAnsi" w:eastAsiaTheme="majorEastAsia" w:cstheme="majorBidi"/>
      <w:i/>
      <w:iCs/>
      <w:color w:val="4472C4" w:themeColor="accent1"/>
      <w:spacing w:val="15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A4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27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A4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27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427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A427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879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1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9782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0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2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0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9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anewdirection.org.uk/training-cpd/principles-into-practice" TargetMode="External" Id="rId13" /><Relationship Type="http://schemas.microsoft.com/office/2011/relationships/commentsExtended" Target="commentsExtended.xm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hyperlink" Target="https://pipacampaign.org/resource/embedding-aces-investment-principles-with-pipa" TargetMode="External" Id="rId12" /><Relationship Type="http://schemas.microsoft.com/office/2019/05/relationships/documenttasks" Target="documenttasks/documenttasks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cat.co.uk/blog/unravelling-the-mysteries-of-the-arts-council-investment-principles" TargetMode="Externa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microsoft.com/office/2011/relationships/people" Target="people.xml" Id="rId23" /><Relationship Type="http://schemas.openxmlformats.org/officeDocument/2006/relationships/hyperlink" Target="https://www.artscouncil.org.uk/governance-working-investment-principles" TargetMode="External" Id="rId10" /><Relationship Type="http://schemas.microsoft.com/office/2016/09/relationships/commentsIds" Target="commentsIds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artscouncil.org.uk/blog/evaluating-your-way-through-investment-principles?_cldee=przS5iv_cW-gZ7-BqIHKZcuhd51Qy_P4eHhccvhfUYGRQSL4fAj1ze8QUMatoQv0F5SAfDlhAgHIOt4dJjPgjQ&amp;recipientid=contact-78dc98c593ddea11a813002248070f4c-03cc3b3f873249daa8546937b969f226&amp;esid=b51568aa-c44b-ee11-be6f-0022483ed656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www.artscouncil.org.uk/NationalPortfolio23/key-information-2023-26-npos-and-ipsos" TargetMode="External" Id="R9dffd3efad1a4f89" /><Relationship Type="http://schemas.openxmlformats.org/officeDocument/2006/relationships/hyperlink" Target="https://culturalgovernancealliance.org/practical-guide/board-meetings-and-recruitment/what-is-a-good-format-for-a-board-audit" TargetMode="External" Id="R6dd936541ca64f7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3BA6FAEA-2B0A-46E3-B150-41C8A1436EBC}">
    <t:Anchor>
      <t:Comment id="1749631210"/>
    </t:Anchor>
    <t:History>
      <t:Event id="{58CBA29E-9D01-4CB5-A6D9-B939192E3B4C}" time="2024-01-19T11:25:32.884Z">
        <t:Attribution userId="S::Jemma.Channing@artscouncil.org.uk::018270e1-fd3c-4a63-b12b-1563399ad63d" userProvider="AD" userName="Jemma Channing"/>
        <t:Anchor>
          <t:Comment id="1749631210"/>
        </t:Anchor>
        <t:Create/>
      </t:Event>
      <t:Event id="{BBCADEF6-3B7A-4A12-90F2-899574931382}" time="2024-01-19T11:25:32.884Z">
        <t:Attribution userId="S::Jemma.Channing@artscouncil.org.uk::018270e1-fd3c-4a63-b12b-1563399ad63d" userProvider="AD" userName="Jemma Channing"/>
        <t:Anchor>
          <t:Comment id="1749631210"/>
        </t:Anchor>
        <t:Assign userId="S::Nick.Birchill@artscouncil.org.uk::ba412c8a-98ce-4cdb-9403-7f5da6ff4f97" userProvider="AD" userName="Nick Birchill"/>
      </t:Event>
      <t:Event id="{A50D9433-1296-43A8-AD61-5972688AAC16}" time="2024-01-19T11:25:32.884Z">
        <t:Attribution userId="S::Jemma.Channing@artscouncil.org.uk::018270e1-fd3c-4a63-b12b-1563399ad63d" userProvider="AD" userName="Jemma Channing"/>
        <t:Anchor>
          <t:Comment id="1749631210"/>
        </t:Anchor>
        <t:SetTitle title="@Nick Birchill Hi Nick, I was able to answer the other Qs but wonder if you have a bit more context for this as I wasn’t at the workshop. Was the suggestion that they use a specific template or that they adapt how they use the risk register by focusing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a5563-11a0-490a-a43b-a7847a830c2e">
      <Terms xmlns="http://schemas.microsoft.com/office/infopath/2007/PartnerControls"/>
    </lcf76f155ced4ddcb4097134ff3c332f>
    <TaxCatchAll xmlns="ba13597c-5eae-459c-bbbb-4e4ccc1cd1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5B85D933B045BCAC1248A14B7F9D" ma:contentTypeVersion="17" ma:contentTypeDescription="Create a new document." ma:contentTypeScope="" ma:versionID="eff8ca808e63d1aac5a664511eaf7bb8">
  <xsd:schema xmlns:xsd="http://www.w3.org/2001/XMLSchema" xmlns:xs="http://www.w3.org/2001/XMLSchema" xmlns:p="http://schemas.microsoft.com/office/2006/metadata/properties" xmlns:ns2="e2da5563-11a0-490a-a43b-a7847a830c2e" xmlns:ns3="ba13597c-5eae-459c-bbbb-4e4ccc1cd125" targetNamespace="http://schemas.microsoft.com/office/2006/metadata/properties" ma:root="true" ma:fieldsID="a5363ff7d732444322153af5c177b5be" ns2:_="" ns3:_="">
    <xsd:import namespace="e2da5563-11a0-490a-a43b-a7847a830c2e"/>
    <xsd:import namespace="ba13597c-5eae-459c-bbbb-4e4ccc1cd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a5563-11a0-490a-a43b-a7847a830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105a01-c05b-47d7-9d43-e4a76d4c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3597c-5eae-459c-bbbb-4e4ccc1cd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8d04e7-604d-43b9-9eb0-d6602ad4145f}" ma:internalName="TaxCatchAll" ma:showField="CatchAllData" ma:web="ba13597c-5eae-459c-bbbb-4e4ccc1cd1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ABAA4-3B19-4492-A213-1FFC56FE1D0B}">
  <ds:schemaRefs>
    <ds:schemaRef ds:uri="http://schemas.microsoft.com/office/2006/metadata/properties"/>
    <ds:schemaRef ds:uri="http://schemas.microsoft.com/office/infopath/2007/PartnerControls"/>
    <ds:schemaRef ds:uri="e2da5563-11a0-490a-a43b-a7847a830c2e"/>
    <ds:schemaRef ds:uri="ba13597c-5eae-459c-bbbb-4e4ccc1cd125"/>
  </ds:schemaRefs>
</ds:datastoreItem>
</file>

<file path=customXml/itemProps2.xml><?xml version="1.0" encoding="utf-8"?>
<ds:datastoreItem xmlns:ds="http://schemas.openxmlformats.org/officeDocument/2006/customXml" ds:itemID="{DF8FD13F-B79B-493B-89E7-6B38C8309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6F06E-C10C-4687-B81C-382273ADD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a5563-11a0-490a-a43b-a7847a830c2e"/>
    <ds:schemaRef ds:uri="ba13597c-5eae-459c-bbbb-4e4ccc1c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8aa748b-c011-4bd4-9b45-208b1d7cfd25}" enabled="1" method="Standard" siteId="{242ef33d-ef18-4a01-b294-0da2d8fc58e3}" contentBits="0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Annie Jarvis</dc:creator>
  <keywords/>
  <dc:description/>
  <lastModifiedBy>Nick Birchill</lastModifiedBy>
  <revision>4</revision>
  <dcterms:created xsi:type="dcterms:W3CDTF">2024-01-19T11:22:00.0000000Z</dcterms:created>
  <dcterms:modified xsi:type="dcterms:W3CDTF">2024-01-30T17:45:52.1521585Z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0x010100937F5B85D933B045BCAC1248A14B7F9D</vt:lpwstr>
  </property>
  <property fmtid="{D5CDD505-2E9C-101B-9397-08002B2CF9AE}" pid="3" name="MediaServiceImageTags">
    <vt:lpwstr/>
  </property>
</Properties>
</file>