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1119" w14:textId="77777777" w:rsidR="002C4145" w:rsidRDefault="00BE1848">
      <w:pPr>
        <w:spacing w:before="9"/>
        <w:ind w:left="511" w:right="3262"/>
        <w:rPr>
          <w:b/>
          <w:sz w:val="48"/>
        </w:rPr>
      </w:pPr>
      <w:r>
        <w:rPr>
          <w:b/>
          <w:sz w:val="48"/>
        </w:rPr>
        <w:t>Music</w:t>
      </w:r>
      <w:r>
        <w:rPr>
          <w:b/>
          <w:spacing w:val="-20"/>
          <w:sz w:val="48"/>
        </w:rPr>
        <w:t xml:space="preserve"> </w:t>
      </w:r>
      <w:r>
        <w:rPr>
          <w:b/>
          <w:sz w:val="48"/>
        </w:rPr>
        <w:t>Education</w:t>
      </w:r>
      <w:r>
        <w:rPr>
          <w:b/>
          <w:spacing w:val="-20"/>
          <w:sz w:val="48"/>
        </w:rPr>
        <w:t xml:space="preserve"> </w:t>
      </w:r>
      <w:r>
        <w:rPr>
          <w:b/>
          <w:sz w:val="48"/>
        </w:rPr>
        <w:t>Hubs: Working with Schools</w:t>
      </w:r>
    </w:p>
    <w:p w14:paraId="2704111A" w14:textId="77777777" w:rsidR="002C4145" w:rsidRDefault="00BE1848">
      <w:pPr>
        <w:pStyle w:val="BodyText"/>
        <w:spacing w:before="10"/>
        <w:rPr>
          <w:b/>
          <w:sz w:val="8"/>
        </w:rPr>
      </w:pPr>
      <w:r>
        <w:pict w14:anchorId="270411A8">
          <v:shape id="docshape1" o:spid="_x0000_s1029" style="position:absolute;margin-left:40.7pt;margin-top:6.3pt;width:522pt;height:.1pt;z-index:-15728640;mso-wrap-distance-left:0;mso-wrap-distance-right:0;mso-position-horizontal-relative:page" coordorigin="814,126" coordsize="10440,0" path="m814,126r10440,e" filled="f" strokeweight="2.25pt">
            <v:path arrowok="t"/>
            <w10:wrap type="topAndBottom" anchorx="page"/>
          </v:shape>
        </w:pict>
      </w:r>
    </w:p>
    <w:p w14:paraId="2704111B" w14:textId="07A7DFB3" w:rsidR="002C4145" w:rsidRDefault="00BE1848">
      <w:pPr>
        <w:spacing w:before="264"/>
        <w:ind w:left="511"/>
        <w:rPr>
          <w:b/>
          <w:sz w:val="40"/>
        </w:rPr>
      </w:pPr>
      <w:r>
        <w:rPr>
          <w:b/>
          <w:sz w:val="40"/>
        </w:rPr>
        <w:t>Published</w:t>
      </w:r>
      <w:r>
        <w:rPr>
          <w:b/>
          <w:spacing w:val="-3"/>
          <w:sz w:val="40"/>
        </w:rPr>
        <w:t xml:space="preserve"> </w:t>
      </w:r>
      <w:r w:rsidR="004B3BFB">
        <w:rPr>
          <w:b/>
          <w:sz w:val="40"/>
        </w:rPr>
        <w:t xml:space="preserve">1 June </w:t>
      </w:r>
      <w:r>
        <w:rPr>
          <w:b/>
          <w:spacing w:val="-4"/>
          <w:sz w:val="40"/>
        </w:rPr>
        <w:t>2023</w:t>
      </w:r>
    </w:p>
    <w:p w14:paraId="2704111C" w14:textId="77777777" w:rsidR="002C4145" w:rsidRDefault="002C4145">
      <w:pPr>
        <w:pStyle w:val="BodyText"/>
        <w:spacing w:before="11"/>
        <w:rPr>
          <w:b/>
          <w:sz w:val="39"/>
        </w:rPr>
      </w:pPr>
    </w:p>
    <w:p w14:paraId="2704111D" w14:textId="77777777" w:rsidR="002C4145" w:rsidRDefault="00BE1848">
      <w:pPr>
        <w:ind w:left="511"/>
        <w:rPr>
          <w:sz w:val="40"/>
        </w:rPr>
      </w:pPr>
      <w:r>
        <w:rPr>
          <w:sz w:val="40"/>
        </w:rPr>
        <w:t>Arts</w:t>
      </w:r>
      <w:r>
        <w:rPr>
          <w:spacing w:val="-2"/>
          <w:sz w:val="40"/>
        </w:rPr>
        <w:t xml:space="preserve"> </w:t>
      </w:r>
      <w:r>
        <w:rPr>
          <w:sz w:val="40"/>
        </w:rPr>
        <w:t>Council</w:t>
      </w:r>
      <w:r>
        <w:rPr>
          <w:spacing w:val="-3"/>
          <w:sz w:val="40"/>
        </w:rPr>
        <w:t xml:space="preserve"> </w:t>
      </w:r>
      <w:r>
        <w:rPr>
          <w:spacing w:val="-2"/>
          <w:sz w:val="40"/>
        </w:rPr>
        <w:t>England</w:t>
      </w:r>
    </w:p>
    <w:p w14:paraId="2704111E" w14:textId="77777777" w:rsidR="002C4145" w:rsidRDefault="002C4145">
      <w:pPr>
        <w:pStyle w:val="BodyText"/>
        <w:spacing w:before="8"/>
        <w:rPr>
          <w:sz w:val="35"/>
        </w:rPr>
      </w:pPr>
    </w:p>
    <w:p w14:paraId="2704111F" w14:textId="77777777" w:rsidR="002C4145" w:rsidRDefault="00BE1848">
      <w:pPr>
        <w:pStyle w:val="BodyText"/>
        <w:ind w:left="511"/>
      </w:pPr>
      <w:r>
        <w:t>Supported</w:t>
      </w:r>
      <w:r>
        <w:rPr>
          <w:spacing w:val="-14"/>
        </w:rPr>
        <w:t xml:space="preserve"> </w:t>
      </w:r>
      <w:r>
        <w:t>using</w:t>
      </w:r>
      <w:r>
        <w:rPr>
          <w:spacing w:val="-14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funding</w:t>
      </w:r>
      <w:r>
        <w:rPr>
          <w:spacing w:val="-14"/>
        </w:rPr>
        <w:t xml:space="preserve"> </w:t>
      </w:r>
      <w:r>
        <w:rPr>
          <w:spacing w:val="-5"/>
        </w:rPr>
        <w:t>by</w:t>
      </w:r>
    </w:p>
    <w:p w14:paraId="27041120" w14:textId="77777777" w:rsidR="002C4145" w:rsidRDefault="00BE1848">
      <w:pPr>
        <w:pStyle w:val="ListParagraph"/>
        <w:numPr>
          <w:ilvl w:val="0"/>
          <w:numId w:val="2"/>
        </w:numPr>
        <w:tabs>
          <w:tab w:val="left" w:pos="872"/>
        </w:tabs>
        <w:spacing w:before="3" w:line="439" w:lineRule="exact"/>
        <w:ind w:hanging="361"/>
        <w:rPr>
          <w:sz w:val="36"/>
        </w:rPr>
      </w:pPr>
      <w:r>
        <w:rPr>
          <w:sz w:val="36"/>
        </w:rPr>
        <w:t>Department</w:t>
      </w:r>
      <w:r>
        <w:rPr>
          <w:spacing w:val="-14"/>
          <w:sz w:val="36"/>
        </w:rPr>
        <w:t xml:space="preserve"> </w:t>
      </w:r>
      <w:r>
        <w:rPr>
          <w:sz w:val="36"/>
        </w:rPr>
        <w:t>for</w:t>
      </w:r>
      <w:r>
        <w:rPr>
          <w:spacing w:val="-12"/>
          <w:sz w:val="36"/>
        </w:rPr>
        <w:t xml:space="preserve"> </w:t>
      </w:r>
      <w:r>
        <w:rPr>
          <w:spacing w:val="-2"/>
          <w:sz w:val="36"/>
        </w:rPr>
        <w:t>Education</w:t>
      </w:r>
    </w:p>
    <w:p w14:paraId="27041121" w14:textId="77777777" w:rsidR="002C4145" w:rsidRDefault="00BE1848">
      <w:pPr>
        <w:pStyle w:val="ListParagraph"/>
        <w:numPr>
          <w:ilvl w:val="0"/>
          <w:numId w:val="2"/>
        </w:numPr>
        <w:tabs>
          <w:tab w:val="left" w:pos="872"/>
        </w:tabs>
        <w:spacing w:line="439" w:lineRule="exact"/>
        <w:ind w:hanging="361"/>
        <w:rPr>
          <w:sz w:val="36"/>
        </w:rPr>
      </w:pPr>
      <w:r>
        <w:rPr>
          <w:sz w:val="36"/>
        </w:rPr>
        <w:t>Arts</w:t>
      </w:r>
      <w:r>
        <w:rPr>
          <w:spacing w:val="-11"/>
          <w:sz w:val="36"/>
        </w:rPr>
        <w:t xml:space="preserve"> </w:t>
      </w:r>
      <w:r>
        <w:rPr>
          <w:sz w:val="36"/>
        </w:rPr>
        <w:t>Council</w:t>
      </w:r>
      <w:r>
        <w:rPr>
          <w:spacing w:val="-10"/>
          <w:sz w:val="36"/>
        </w:rPr>
        <w:t xml:space="preserve"> </w:t>
      </w:r>
      <w:r>
        <w:rPr>
          <w:spacing w:val="-2"/>
          <w:sz w:val="36"/>
        </w:rPr>
        <w:t>England</w:t>
      </w:r>
    </w:p>
    <w:p w14:paraId="27041122" w14:textId="77777777" w:rsidR="002C4145" w:rsidRDefault="002C4145">
      <w:pPr>
        <w:pStyle w:val="BodyText"/>
        <w:rPr>
          <w:sz w:val="20"/>
        </w:rPr>
      </w:pPr>
    </w:p>
    <w:p w14:paraId="27041123" w14:textId="77777777" w:rsidR="002C4145" w:rsidRDefault="002C4145">
      <w:pPr>
        <w:pStyle w:val="BodyText"/>
        <w:rPr>
          <w:sz w:val="20"/>
        </w:rPr>
      </w:pPr>
    </w:p>
    <w:p w14:paraId="27041124" w14:textId="1A5DB452" w:rsidR="002C4145" w:rsidRDefault="00A91EAD">
      <w:pPr>
        <w:pStyle w:val="BodyText"/>
        <w:spacing w:before="8"/>
        <w:rPr>
          <w:sz w:val="17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487589888" behindDoc="1" locked="0" layoutInCell="1" allowOverlap="1" wp14:anchorId="17DB6EC1" wp14:editId="489F1DBA">
            <wp:simplePos x="0" y="0"/>
            <wp:positionH relativeFrom="column">
              <wp:posOffset>200025</wp:posOffset>
            </wp:positionH>
            <wp:positionV relativeFrom="paragraph">
              <wp:posOffset>134620</wp:posOffset>
            </wp:positionV>
            <wp:extent cx="4767580" cy="1262380"/>
            <wp:effectExtent l="0" t="0" r="0" b="0"/>
            <wp:wrapTight wrapText="bothSides">
              <wp:wrapPolygon edited="0">
                <wp:start x="0" y="0"/>
                <wp:lineTo x="0" y="21187"/>
                <wp:lineTo x="21491" y="21187"/>
                <wp:lineTo x="21491" y="0"/>
                <wp:lineTo x="0" y="0"/>
              </wp:wrapPolygon>
            </wp:wrapTight>
            <wp:docPr id="792759652" name="Picture 792759652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41125" w14:textId="77777777" w:rsidR="002C4145" w:rsidRDefault="002C4145">
      <w:pPr>
        <w:rPr>
          <w:sz w:val="17"/>
        </w:rPr>
        <w:sectPr w:rsidR="002C4145">
          <w:type w:val="continuous"/>
          <w:pgSz w:w="11900" w:h="16840"/>
          <w:pgMar w:top="1240" w:right="480" w:bottom="280" w:left="480" w:header="720" w:footer="720" w:gutter="0"/>
          <w:cols w:space="720"/>
        </w:sectPr>
      </w:pPr>
    </w:p>
    <w:p w14:paraId="27041126" w14:textId="77777777" w:rsidR="002C4145" w:rsidRDefault="00BE1848">
      <w:pPr>
        <w:pStyle w:val="Heading1"/>
        <w:tabs>
          <w:tab w:val="left" w:pos="10550"/>
        </w:tabs>
        <w:ind w:left="110"/>
      </w:pPr>
      <w:r>
        <w:rPr>
          <w:color w:val="FFFFFF"/>
          <w:spacing w:val="-28"/>
          <w:shd w:val="clear" w:color="auto" w:fill="000000"/>
        </w:rPr>
        <w:lastRenderedPageBreak/>
        <w:t xml:space="preserve"> </w:t>
      </w:r>
      <w:r>
        <w:rPr>
          <w:color w:val="FFFFFF"/>
          <w:spacing w:val="-2"/>
          <w:shd w:val="clear" w:color="auto" w:fill="000000"/>
        </w:rPr>
        <w:t>Contents</w:t>
      </w:r>
      <w:r>
        <w:rPr>
          <w:color w:val="FFFFFF"/>
          <w:shd w:val="clear" w:color="auto" w:fill="000000"/>
        </w:rPr>
        <w:tab/>
      </w:r>
    </w:p>
    <w:p w14:paraId="27041127" w14:textId="77777777" w:rsidR="002C4145" w:rsidRDefault="002C4145">
      <w:pPr>
        <w:pStyle w:val="BodyText"/>
        <w:rPr>
          <w:b/>
          <w:sz w:val="20"/>
        </w:rPr>
      </w:pPr>
    </w:p>
    <w:p w14:paraId="27041128" w14:textId="77777777" w:rsidR="002C4145" w:rsidRDefault="00BE1848">
      <w:pPr>
        <w:pStyle w:val="BodyText"/>
        <w:spacing w:before="213" w:line="480" w:lineRule="auto"/>
        <w:ind w:left="227" w:right="5449"/>
      </w:pPr>
      <w:r>
        <w:t>Introduction: page 3 Expectations of schools: page 4 Expectations of Hubs: page 5 Evidence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monitoring:</w:t>
      </w:r>
      <w:r>
        <w:rPr>
          <w:spacing w:val="-9"/>
        </w:rPr>
        <w:t xml:space="preserve"> </w:t>
      </w:r>
      <w:r>
        <w:t>page</w:t>
      </w:r>
      <w:r>
        <w:rPr>
          <w:spacing w:val="-11"/>
        </w:rPr>
        <w:t xml:space="preserve"> </w:t>
      </w:r>
      <w:r>
        <w:t>9</w:t>
      </w:r>
    </w:p>
    <w:p w14:paraId="27041129" w14:textId="77777777" w:rsidR="002C4145" w:rsidRDefault="002C4145">
      <w:pPr>
        <w:spacing w:line="480" w:lineRule="auto"/>
        <w:sectPr w:rsidR="002C4145">
          <w:footerReference w:type="even" r:id="rId11"/>
          <w:footerReference w:type="default" r:id="rId12"/>
          <w:pgSz w:w="11900" w:h="16840"/>
          <w:pgMar w:top="860" w:right="480" w:bottom="920" w:left="480" w:header="0" w:footer="730" w:gutter="0"/>
          <w:pgNumType w:start="2"/>
          <w:cols w:space="720"/>
        </w:sectPr>
      </w:pPr>
    </w:p>
    <w:p w14:paraId="2704112A" w14:textId="77777777" w:rsidR="002C4145" w:rsidRDefault="00BE1848">
      <w:pPr>
        <w:pStyle w:val="Heading1"/>
        <w:tabs>
          <w:tab w:val="left" w:pos="10833"/>
        </w:tabs>
      </w:pPr>
      <w:r>
        <w:rPr>
          <w:color w:val="FFFFFF"/>
          <w:spacing w:val="-28"/>
          <w:shd w:val="clear" w:color="auto" w:fill="000000"/>
        </w:rPr>
        <w:lastRenderedPageBreak/>
        <w:t xml:space="preserve"> </w:t>
      </w:r>
      <w:r>
        <w:rPr>
          <w:color w:val="FFFFFF"/>
          <w:spacing w:val="-2"/>
          <w:shd w:val="clear" w:color="auto" w:fill="000000"/>
        </w:rPr>
        <w:t>Introduction</w:t>
      </w:r>
      <w:r>
        <w:rPr>
          <w:color w:val="FFFFFF"/>
          <w:shd w:val="clear" w:color="auto" w:fill="000000"/>
        </w:rPr>
        <w:tab/>
      </w:r>
    </w:p>
    <w:p w14:paraId="2704112B" w14:textId="77777777" w:rsidR="002C4145" w:rsidRDefault="002C4145">
      <w:pPr>
        <w:pStyle w:val="BodyText"/>
        <w:rPr>
          <w:b/>
          <w:sz w:val="20"/>
        </w:rPr>
      </w:pPr>
    </w:p>
    <w:p w14:paraId="2704112C" w14:textId="77777777" w:rsidR="002C4145" w:rsidRDefault="00BE1848">
      <w:pPr>
        <w:spacing w:before="213"/>
        <w:ind w:left="511" w:right="641"/>
        <w:rPr>
          <w:sz w:val="36"/>
        </w:rPr>
      </w:pPr>
      <w:r>
        <w:rPr>
          <w:sz w:val="36"/>
        </w:rPr>
        <w:t>For 2023-24, the Department for Education (DfE) has asked that Hubs respond to the vision, three aims and five strategic functions</w:t>
      </w:r>
      <w:r>
        <w:rPr>
          <w:spacing w:val="-1"/>
          <w:sz w:val="36"/>
        </w:rPr>
        <w:t xml:space="preserve"> </w:t>
      </w:r>
      <w:r>
        <w:rPr>
          <w:sz w:val="36"/>
        </w:rPr>
        <w:t>outlined</w:t>
      </w:r>
      <w:r>
        <w:rPr>
          <w:spacing w:val="-5"/>
          <w:sz w:val="36"/>
        </w:rPr>
        <w:t xml:space="preserve"> </w:t>
      </w:r>
      <w:r>
        <w:rPr>
          <w:sz w:val="36"/>
        </w:rPr>
        <w:t>in</w:t>
      </w:r>
      <w:r>
        <w:rPr>
          <w:spacing w:val="-5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power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music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to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change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lives: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 xml:space="preserve">a national plan for music education </w:t>
      </w:r>
      <w:r>
        <w:rPr>
          <w:sz w:val="36"/>
        </w:rPr>
        <w:t xml:space="preserve">(NPME) </w:t>
      </w:r>
      <w:r>
        <w:rPr>
          <w:spacing w:val="-2"/>
          <w:sz w:val="36"/>
        </w:rPr>
        <w:t>(https://</w:t>
      </w:r>
      <w:hyperlink r:id="rId13">
        <w:r>
          <w:rPr>
            <w:spacing w:val="-2"/>
            <w:sz w:val="36"/>
          </w:rPr>
          <w:t>www.gov.uk/government/publications/the-power-of-</w:t>
        </w:r>
      </w:hyperlink>
      <w:r>
        <w:rPr>
          <w:spacing w:val="-2"/>
          <w:sz w:val="36"/>
        </w:rPr>
        <w:t xml:space="preserve"> music-to-change-lives-a-national-plan-for-music-education).</w:t>
      </w:r>
    </w:p>
    <w:p w14:paraId="2704112D" w14:textId="77777777" w:rsidR="002C4145" w:rsidRDefault="002C4145">
      <w:pPr>
        <w:pStyle w:val="BodyText"/>
        <w:spacing w:before="10"/>
        <w:rPr>
          <w:sz w:val="35"/>
        </w:rPr>
      </w:pPr>
    </w:p>
    <w:p w14:paraId="2704112E" w14:textId="77777777" w:rsidR="002C4145" w:rsidRDefault="00BE1848">
      <w:pPr>
        <w:pStyle w:val="BodyText"/>
        <w:ind w:left="511" w:right="328"/>
      </w:pPr>
      <w:r>
        <w:t>This</w:t>
      </w:r>
      <w:r>
        <w:rPr>
          <w:spacing w:val="-5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covering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proofErr w:type="gramStart"/>
      <w:r>
        <w:t>Hubs</w:t>
      </w:r>
      <w:proofErr w:type="gramEnd"/>
      <w:r>
        <w:rPr>
          <w:spacing w:val="-5"/>
        </w:rPr>
        <w:t xml:space="preserve"> </w:t>
      </w:r>
      <w:r>
        <w:t>work with schools. This guidance is intended to support Hubs in understanding expectations around school engagement and articulating their approach in their Local Plan for Music Education (LPME).</w:t>
      </w:r>
    </w:p>
    <w:p w14:paraId="2704112F" w14:textId="77777777" w:rsidR="002C4145" w:rsidRDefault="002C4145">
      <w:pPr>
        <w:pStyle w:val="BodyText"/>
      </w:pPr>
    </w:p>
    <w:p w14:paraId="27041130" w14:textId="77777777" w:rsidR="002C4145" w:rsidRDefault="00BE1848">
      <w:pPr>
        <w:pStyle w:val="BodyText"/>
        <w:ind w:left="511" w:right="641"/>
      </w:pPr>
      <w:r>
        <w:t>This document refers to the ‘Music Education Hub’ or ‘Hub’,</w:t>
      </w:r>
      <w:r>
        <w:t xml:space="preserve"> when referring to the whole partnership, and ‘Hub Lead </w:t>
      </w:r>
      <w:proofErr w:type="spellStart"/>
      <w:r>
        <w:t>Organisation</w:t>
      </w:r>
      <w:proofErr w:type="spellEnd"/>
      <w:r>
        <w:t xml:space="preserve">’ (HLO) or ‘lead </w:t>
      </w:r>
      <w:proofErr w:type="spellStart"/>
      <w:r>
        <w:t>organisation</w:t>
      </w:r>
      <w:proofErr w:type="spellEnd"/>
      <w:r>
        <w:t>’ when referencing specific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HLO.</w:t>
      </w:r>
      <w:r>
        <w:rPr>
          <w:spacing w:val="-3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 xml:space="preserve">to ‘schools’ and by this we mean all state-funded educational establishments in the Hub’s area, including, for example, colleges, Pupil Referral </w:t>
      </w:r>
      <w:proofErr w:type="gramStart"/>
      <w:r>
        <w:t>Units</w:t>
      </w:r>
      <w:proofErr w:type="gramEnd"/>
      <w:r>
        <w:t xml:space="preserve"> and special schools.</w:t>
      </w:r>
    </w:p>
    <w:p w14:paraId="27041131" w14:textId="77777777" w:rsidR="002C4145" w:rsidRDefault="002C4145">
      <w:pPr>
        <w:pStyle w:val="BodyText"/>
        <w:spacing w:before="1"/>
      </w:pPr>
    </w:p>
    <w:p w14:paraId="27041132" w14:textId="77777777" w:rsidR="002C4145" w:rsidRDefault="00BE1848">
      <w:pPr>
        <w:pStyle w:val="BodyText"/>
        <w:ind w:left="511"/>
      </w:pPr>
      <w:r>
        <w:t>This document is primarily aimed at Music Education Hubs delivering against the req</w:t>
      </w:r>
      <w:r>
        <w:t>uirements for the 2023-24 funding period.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helpful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anyone</w:t>
      </w:r>
      <w:r>
        <w:rPr>
          <w:spacing w:val="-5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 xml:space="preserve">to lead a Music Hub as part of the Music Hub Investment </w:t>
      </w:r>
      <w:proofErr w:type="spellStart"/>
      <w:r>
        <w:t>Programme</w:t>
      </w:r>
      <w:proofErr w:type="spellEnd"/>
      <w:r>
        <w:t>, to understand our reporting requirements and expectations for Hubs.</w:t>
      </w:r>
    </w:p>
    <w:p w14:paraId="27041133" w14:textId="77777777" w:rsidR="002C4145" w:rsidRDefault="002C4145">
      <w:pPr>
        <w:sectPr w:rsidR="002C4145">
          <w:pgSz w:w="11900" w:h="16840"/>
          <w:pgMar w:top="860" w:right="480" w:bottom="920" w:left="480" w:header="0" w:footer="723" w:gutter="0"/>
          <w:cols w:space="720"/>
        </w:sectPr>
      </w:pPr>
    </w:p>
    <w:p w14:paraId="27041134" w14:textId="77777777" w:rsidR="002C4145" w:rsidRDefault="00BE1848">
      <w:pPr>
        <w:pStyle w:val="Heading1"/>
        <w:tabs>
          <w:tab w:val="left" w:pos="10550"/>
        </w:tabs>
        <w:ind w:left="110"/>
      </w:pPr>
      <w:r>
        <w:rPr>
          <w:color w:val="FFFFFF"/>
          <w:spacing w:val="-33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Expectat</w:t>
      </w:r>
      <w:r>
        <w:rPr>
          <w:color w:val="FFFFFF"/>
          <w:shd w:val="clear" w:color="auto" w:fill="000000"/>
        </w:rPr>
        <w:t>ions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of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schools</w:t>
      </w:r>
      <w:r>
        <w:rPr>
          <w:color w:val="FFFFFF"/>
          <w:shd w:val="clear" w:color="auto" w:fill="000000"/>
        </w:rPr>
        <w:tab/>
      </w:r>
    </w:p>
    <w:p w14:paraId="19842D69" w14:textId="77777777" w:rsidR="002E31D0" w:rsidRDefault="002E31D0" w:rsidP="002E31D0">
      <w:pPr>
        <w:pStyle w:val="BodyText"/>
        <w:spacing w:before="167"/>
        <w:ind w:left="426" w:right="641"/>
      </w:pPr>
      <w:r>
        <w:t>The NPME places central emphasis on the role of schools in providing</w:t>
      </w:r>
      <w:r>
        <w:rPr>
          <w:spacing w:val="-6"/>
        </w:rPr>
        <w:t xml:space="preserve"> </w:t>
      </w:r>
      <w:r>
        <w:t>high-quality</w:t>
      </w:r>
      <w:r>
        <w:rPr>
          <w:spacing w:val="-5"/>
        </w:rPr>
        <w:t xml:space="preserve"> </w:t>
      </w:r>
      <w:r>
        <w:t>music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young people. It sets an</w:t>
      </w:r>
      <w:r>
        <w:rPr>
          <w:spacing w:val="-1"/>
        </w:rPr>
        <w:t xml:space="preserve"> </w:t>
      </w:r>
      <w:r>
        <w:t>expectation</w:t>
      </w:r>
      <w:r>
        <w:rPr>
          <w:spacing w:val="-1"/>
        </w:rPr>
        <w:t xml:space="preserve"> </w:t>
      </w:r>
      <w:r>
        <w:t>of high-quality provision</w:t>
      </w:r>
      <w:r>
        <w:rPr>
          <w:spacing w:val="-1"/>
        </w:rPr>
        <w:t xml:space="preserve"> </w:t>
      </w:r>
      <w:r>
        <w:t>across three interlinked areas:</w:t>
      </w:r>
    </w:p>
    <w:p w14:paraId="7ECED2CF" w14:textId="77777777" w:rsidR="002E31D0" w:rsidRDefault="002E31D0" w:rsidP="002E31D0">
      <w:pPr>
        <w:pStyle w:val="BodyText"/>
        <w:spacing w:before="11"/>
        <w:ind w:left="426"/>
        <w:rPr>
          <w:sz w:val="31"/>
        </w:rPr>
      </w:pPr>
    </w:p>
    <w:p w14:paraId="5F7A3BD8" w14:textId="77777777" w:rsidR="002E31D0" w:rsidRDefault="002E31D0" w:rsidP="002E31D0">
      <w:pPr>
        <w:pStyle w:val="ListParagraph"/>
        <w:numPr>
          <w:ilvl w:val="0"/>
          <w:numId w:val="1"/>
        </w:numPr>
        <w:tabs>
          <w:tab w:val="left" w:pos="588"/>
        </w:tabs>
        <w:ind w:left="426" w:right="967"/>
        <w:rPr>
          <w:sz w:val="36"/>
        </w:rPr>
      </w:pPr>
      <w:r>
        <w:rPr>
          <w:sz w:val="36"/>
        </w:rPr>
        <w:t>curriculum music, compulsory from key stages 1-3, then optional</w:t>
      </w:r>
      <w:r>
        <w:rPr>
          <w:spacing w:val="-6"/>
          <w:sz w:val="36"/>
        </w:rPr>
        <w:t xml:space="preserve"> </w:t>
      </w:r>
      <w:r>
        <w:rPr>
          <w:sz w:val="36"/>
        </w:rPr>
        <w:t>for</w:t>
      </w:r>
      <w:r>
        <w:rPr>
          <w:spacing w:val="-6"/>
          <w:sz w:val="36"/>
        </w:rPr>
        <w:t xml:space="preserve"> </w:t>
      </w:r>
      <w:r>
        <w:rPr>
          <w:sz w:val="36"/>
        </w:rPr>
        <w:t>examination</w:t>
      </w:r>
      <w:r>
        <w:rPr>
          <w:spacing w:val="-7"/>
          <w:sz w:val="36"/>
        </w:rPr>
        <w:t xml:space="preserve"> </w:t>
      </w:r>
      <w:r>
        <w:rPr>
          <w:sz w:val="36"/>
        </w:rPr>
        <w:t>classes</w:t>
      </w:r>
      <w:r>
        <w:rPr>
          <w:spacing w:val="-6"/>
          <w:sz w:val="36"/>
        </w:rPr>
        <w:t xml:space="preserve"> </w:t>
      </w:r>
      <w:r>
        <w:rPr>
          <w:sz w:val="36"/>
        </w:rPr>
        <w:t>(</w:t>
      </w:r>
      <w:proofErr w:type="spellStart"/>
      <w:proofErr w:type="gramStart"/>
      <w:r>
        <w:rPr>
          <w:sz w:val="36"/>
        </w:rPr>
        <w:t>eg</w:t>
      </w:r>
      <w:proofErr w:type="spellEnd"/>
      <w:proofErr w:type="gramEnd"/>
      <w:r>
        <w:rPr>
          <w:spacing w:val="-7"/>
          <w:sz w:val="36"/>
        </w:rPr>
        <w:t xml:space="preserve"> </w:t>
      </w:r>
      <w:r>
        <w:rPr>
          <w:sz w:val="36"/>
        </w:rPr>
        <w:t>GCSE,</w:t>
      </w:r>
      <w:r>
        <w:rPr>
          <w:spacing w:val="-5"/>
          <w:sz w:val="36"/>
        </w:rPr>
        <w:t xml:space="preserve"> </w:t>
      </w:r>
      <w:r>
        <w:rPr>
          <w:sz w:val="36"/>
        </w:rPr>
        <w:t>vocational</w:t>
      </w:r>
      <w:r>
        <w:rPr>
          <w:spacing w:val="-6"/>
          <w:sz w:val="36"/>
        </w:rPr>
        <w:t xml:space="preserve"> </w:t>
      </w:r>
      <w:r>
        <w:rPr>
          <w:sz w:val="36"/>
        </w:rPr>
        <w:t>and technical qualifications and A-level)</w:t>
      </w:r>
    </w:p>
    <w:p w14:paraId="6F56B5FE" w14:textId="77777777" w:rsidR="002E31D0" w:rsidRDefault="002E31D0" w:rsidP="002E31D0">
      <w:pPr>
        <w:pStyle w:val="BodyText"/>
        <w:spacing w:before="8"/>
        <w:ind w:left="426"/>
        <w:rPr>
          <w:sz w:val="31"/>
        </w:rPr>
      </w:pPr>
    </w:p>
    <w:p w14:paraId="6C90BA05" w14:textId="77777777" w:rsidR="002E31D0" w:rsidRDefault="002E31D0" w:rsidP="002E31D0">
      <w:pPr>
        <w:pStyle w:val="ListParagraph"/>
        <w:numPr>
          <w:ilvl w:val="0"/>
          <w:numId w:val="1"/>
        </w:numPr>
        <w:tabs>
          <w:tab w:val="left" w:pos="588"/>
        </w:tabs>
        <w:spacing w:before="1"/>
        <w:ind w:left="426" w:hanging="361"/>
        <w:rPr>
          <w:sz w:val="36"/>
        </w:rPr>
      </w:pPr>
      <w:r>
        <w:rPr>
          <w:sz w:val="36"/>
        </w:rPr>
        <w:t>instrumental</w:t>
      </w:r>
      <w:r>
        <w:rPr>
          <w:spacing w:val="-13"/>
          <w:sz w:val="36"/>
        </w:rPr>
        <w:t xml:space="preserve"> </w:t>
      </w:r>
      <w:r>
        <w:rPr>
          <w:sz w:val="36"/>
        </w:rPr>
        <w:t>and</w:t>
      </w:r>
      <w:r>
        <w:rPr>
          <w:spacing w:val="-13"/>
          <w:sz w:val="36"/>
        </w:rPr>
        <w:t xml:space="preserve"> </w:t>
      </w:r>
      <w:r>
        <w:rPr>
          <w:sz w:val="36"/>
        </w:rPr>
        <w:t>vocal</w:t>
      </w:r>
      <w:r>
        <w:rPr>
          <w:spacing w:val="-12"/>
          <w:sz w:val="36"/>
        </w:rPr>
        <w:t xml:space="preserve"> </w:t>
      </w:r>
      <w:r>
        <w:rPr>
          <w:sz w:val="36"/>
        </w:rPr>
        <w:t>lessons,</w:t>
      </w:r>
      <w:r>
        <w:rPr>
          <w:spacing w:val="-11"/>
          <w:sz w:val="36"/>
        </w:rPr>
        <w:t xml:space="preserve"> </w:t>
      </w:r>
      <w:r>
        <w:rPr>
          <w:sz w:val="36"/>
        </w:rPr>
        <w:t>and</w:t>
      </w:r>
      <w:r>
        <w:rPr>
          <w:spacing w:val="-13"/>
          <w:sz w:val="36"/>
        </w:rPr>
        <w:t xml:space="preserve"> </w:t>
      </w:r>
      <w:r>
        <w:rPr>
          <w:sz w:val="36"/>
        </w:rPr>
        <w:t>ensemble</w:t>
      </w:r>
      <w:r>
        <w:rPr>
          <w:spacing w:val="-13"/>
          <w:sz w:val="36"/>
        </w:rPr>
        <w:t xml:space="preserve"> </w:t>
      </w:r>
      <w:r>
        <w:rPr>
          <w:spacing w:val="-2"/>
          <w:sz w:val="36"/>
        </w:rPr>
        <w:t>membership</w:t>
      </w:r>
    </w:p>
    <w:p w14:paraId="073D4FA0" w14:textId="77777777" w:rsidR="002E31D0" w:rsidRDefault="002E31D0" w:rsidP="002E31D0">
      <w:pPr>
        <w:pStyle w:val="ListParagraph"/>
        <w:numPr>
          <w:ilvl w:val="0"/>
          <w:numId w:val="1"/>
        </w:numPr>
        <w:tabs>
          <w:tab w:val="left" w:pos="588"/>
        </w:tabs>
        <w:spacing w:before="365"/>
        <w:ind w:left="426" w:right="1426"/>
        <w:rPr>
          <w:sz w:val="36"/>
        </w:rPr>
      </w:pPr>
      <w:r>
        <w:rPr>
          <w:sz w:val="36"/>
        </w:rPr>
        <w:t>musical events and opportunities, such as singing in assembly,</w:t>
      </w:r>
      <w:r>
        <w:rPr>
          <w:spacing w:val="-5"/>
          <w:sz w:val="36"/>
        </w:rPr>
        <w:t xml:space="preserve"> </w:t>
      </w:r>
      <w:r>
        <w:rPr>
          <w:sz w:val="36"/>
        </w:rPr>
        <w:t>concerts</w:t>
      </w:r>
      <w:r>
        <w:rPr>
          <w:spacing w:val="-6"/>
          <w:sz w:val="36"/>
        </w:rPr>
        <w:t xml:space="preserve"> </w:t>
      </w:r>
      <w:r>
        <w:rPr>
          <w:sz w:val="36"/>
        </w:rPr>
        <w:t>and</w:t>
      </w:r>
      <w:r>
        <w:rPr>
          <w:spacing w:val="-7"/>
          <w:sz w:val="36"/>
        </w:rPr>
        <w:t xml:space="preserve"> </w:t>
      </w:r>
      <w:r>
        <w:rPr>
          <w:sz w:val="36"/>
        </w:rPr>
        <w:t>shows,</w:t>
      </w:r>
      <w:r>
        <w:rPr>
          <w:spacing w:val="-5"/>
          <w:sz w:val="36"/>
        </w:rPr>
        <w:t xml:space="preserve"> </w:t>
      </w:r>
      <w:r>
        <w:rPr>
          <w:sz w:val="36"/>
        </w:rPr>
        <w:t>and</w:t>
      </w:r>
      <w:r>
        <w:rPr>
          <w:spacing w:val="-7"/>
          <w:sz w:val="36"/>
        </w:rPr>
        <w:t xml:space="preserve"> </w:t>
      </w:r>
      <w:r>
        <w:rPr>
          <w:sz w:val="36"/>
        </w:rPr>
        <w:t>trips</w:t>
      </w:r>
      <w:r>
        <w:rPr>
          <w:spacing w:val="-6"/>
          <w:sz w:val="36"/>
        </w:rPr>
        <w:t xml:space="preserve"> </w:t>
      </w:r>
      <w:r>
        <w:rPr>
          <w:sz w:val="36"/>
        </w:rPr>
        <w:t>to</w:t>
      </w:r>
      <w:r>
        <w:rPr>
          <w:spacing w:val="-7"/>
          <w:sz w:val="36"/>
        </w:rPr>
        <w:t xml:space="preserve"> </w:t>
      </w:r>
      <w:r>
        <w:rPr>
          <w:sz w:val="36"/>
        </w:rPr>
        <w:t xml:space="preserve">professional </w:t>
      </w:r>
      <w:proofErr w:type="gramStart"/>
      <w:r>
        <w:rPr>
          <w:spacing w:val="-2"/>
          <w:sz w:val="36"/>
        </w:rPr>
        <w:t>concerts</w:t>
      </w:r>
      <w:proofErr w:type="gramEnd"/>
    </w:p>
    <w:p w14:paraId="56245FB3" w14:textId="77777777" w:rsidR="002E31D0" w:rsidRDefault="002E31D0" w:rsidP="002E31D0">
      <w:pPr>
        <w:pStyle w:val="BodyText"/>
        <w:spacing w:before="7"/>
        <w:ind w:left="426"/>
        <w:rPr>
          <w:sz w:val="31"/>
        </w:rPr>
      </w:pPr>
    </w:p>
    <w:p w14:paraId="4C78472B" w14:textId="77777777" w:rsidR="002E31D0" w:rsidRDefault="002E31D0" w:rsidP="002E31D0">
      <w:pPr>
        <w:pStyle w:val="BodyText"/>
        <w:ind w:left="426" w:right="641"/>
      </w:pPr>
      <w:r>
        <w:t>It advocates for senior leadership to support training and development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empower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t>music</w:t>
      </w:r>
      <w:r>
        <w:rPr>
          <w:spacing w:val="-5"/>
        </w:rPr>
        <w:t xml:space="preserve"> </w:t>
      </w:r>
      <w:r>
        <w:t>effectively,</w:t>
      </w:r>
      <w:r>
        <w:rPr>
          <w:spacing w:val="-5"/>
        </w:rPr>
        <w:t xml:space="preserve"> </w:t>
      </w:r>
      <w:r>
        <w:t>and to conceive of this broadly.</w:t>
      </w:r>
    </w:p>
    <w:p w14:paraId="3D4F211A" w14:textId="77777777" w:rsidR="002E31D0" w:rsidRDefault="002E31D0" w:rsidP="002E31D0">
      <w:pPr>
        <w:pStyle w:val="BodyText"/>
        <w:ind w:left="426"/>
        <w:rPr>
          <w:sz w:val="32"/>
        </w:rPr>
      </w:pPr>
    </w:p>
    <w:p w14:paraId="1FB5AC2D" w14:textId="77777777" w:rsidR="002E31D0" w:rsidRDefault="002E31D0" w:rsidP="002E31D0">
      <w:pPr>
        <w:pStyle w:val="BodyText"/>
        <w:ind w:left="426" w:right="328"/>
      </w:pPr>
      <w:r>
        <w:t>The NPME encourages schools to articulate their approach to delivering</w:t>
      </w:r>
      <w:r>
        <w:rPr>
          <w:spacing w:val="-6"/>
        </w:rPr>
        <w:t xml:space="preserve"> </w:t>
      </w:r>
      <w:r>
        <w:t>high-quality</w:t>
      </w:r>
      <w:r>
        <w:rPr>
          <w:spacing w:val="-5"/>
        </w:rPr>
        <w:t xml:space="preserve"> </w:t>
      </w:r>
      <w:r>
        <w:t>music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pupils</w:t>
      </w:r>
      <w:r>
        <w:rPr>
          <w:spacing w:val="-5"/>
        </w:rPr>
        <w:t xml:space="preserve"> </w:t>
      </w:r>
      <w:r>
        <w:t xml:space="preserve">to progress within a School Music Development Plan (SMDP), which is tied into the school’s broader improvement plans, and mirrored at trust level for schools that are part of an academy </w:t>
      </w:r>
      <w:r>
        <w:rPr>
          <w:spacing w:val="-2"/>
        </w:rPr>
        <w:t>trust.</w:t>
      </w:r>
    </w:p>
    <w:p w14:paraId="179B0A00" w14:textId="77777777" w:rsidR="002E31D0" w:rsidRDefault="002E31D0" w:rsidP="002E31D0">
      <w:pPr>
        <w:pStyle w:val="BodyText"/>
        <w:ind w:left="426"/>
        <w:rPr>
          <w:sz w:val="32"/>
        </w:rPr>
      </w:pPr>
    </w:p>
    <w:p w14:paraId="31DB58B3" w14:textId="77777777" w:rsidR="002E31D0" w:rsidRDefault="002E31D0" w:rsidP="002E31D0">
      <w:pPr>
        <w:pStyle w:val="BodyText"/>
        <w:ind w:left="426" w:right="641"/>
      </w:pPr>
      <w:r>
        <w:t>Schools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regularly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proofErr w:type="gramStart"/>
      <w:r>
        <w:t>SMDPs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should contain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 that the Hub can/will offer to the school and its pupils, to help execute the plan.</w:t>
      </w:r>
    </w:p>
    <w:p w14:paraId="46E6956E" w14:textId="77777777" w:rsidR="002E31D0" w:rsidRDefault="002E31D0" w:rsidP="002E31D0">
      <w:pPr>
        <w:pStyle w:val="BodyText"/>
        <w:spacing w:before="1"/>
        <w:ind w:left="426"/>
        <w:rPr>
          <w:sz w:val="32"/>
        </w:rPr>
      </w:pPr>
    </w:p>
    <w:p w14:paraId="27041143" w14:textId="281A2B6D" w:rsidR="002C4145" w:rsidRDefault="002E31D0" w:rsidP="00BE1848">
      <w:pPr>
        <w:pStyle w:val="BodyText"/>
        <w:ind w:left="426"/>
      </w:pPr>
      <w:r>
        <w:t>While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NPME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schools to deliver music well, it is also clear that Hubs should support and empower</w:t>
      </w:r>
      <w:r w:rsidR="00BE1848">
        <w:t xml:space="preserve"> </w:t>
      </w:r>
      <w:r w:rsidR="00BE1848">
        <w:t>them to excel.</w:t>
      </w:r>
    </w:p>
    <w:p w14:paraId="27041144" w14:textId="77777777" w:rsidR="002C4145" w:rsidRDefault="002C4145">
      <w:pPr>
        <w:sectPr w:rsidR="002C4145">
          <w:pgSz w:w="11900" w:h="16840"/>
          <w:pgMar w:top="860" w:right="480" w:bottom="920" w:left="480" w:header="0" w:footer="730" w:gutter="0"/>
          <w:cols w:space="720"/>
        </w:sectPr>
      </w:pPr>
    </w:p>
    <w:p w14:paraId="27041145" w14:textId="77777777" w:rsidR="002C4145" w:rsidRDefault="00BE1848">
      <w:pPr>
        <w:pStyle w:val="Heading1"/>
        <w:tabs>
          <w:tab w:val="left" w:pos="10833"/>
        </w:tabs>
      </w:pPr>
      <w:r>
        <w:rPr>
          <w:color w:val="FFFFFF"/>
          <w:spacing w:val="-31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Expectations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of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pacing w:val="-4"/>
          <w:shd w:val="clear" w:color="auto" w:fill="000000"/>
        </w:rPr>
        <w:t>Hubs</w:t>
      </w:r>
      <w:r>
        <w:rPr>
          <w:color w:val="FFFFFF"/>
          <w:shd w:val="clear" w:color="auto" w:fill="000000"/>
        </w:rPr>
        <w:tab/>
      </w:r>
    </w:p>
    <w:p w14:paraId="27041146" w14:textId="77777777" w:rsidR="002C4145" w:rsidRDefault="002C4145">
      <w:pPr>
        <w:pStyle w:val="BodyText"/>
        <w:rPr>
          <w:b/>
          <w:sz w:val="20"/>
        </w:rPr>
      </w:pPr>
    </w:p>
    <w:p w14:paraId="27041147" w14:textId="77777777" w:rsidR="002C4145" w:rsidRDefault="00BE1848">
      <w:pPr>
        <w:pStyle w:val="BodyText"/>
        <w:spacing w:before="213"/>
        <w:ind w:left="511"/>
      </w:pPr>
      <w:r>
        <w:t>The</w:t>
      </w:r>
      <w:r>
        <w:rPr>
          <w:spacing w:val="-1"/>
        </w:rPr>
        <w:t xml:space="preserve"> </w:t>
      </w:r>
      <w:r>
        <w:t>NPME sets out a</w:t>
      </w:r>
      <w:r>
        <w:rPr>
          <w:spacing w:val="-1"/>
        </w:rPr>
        <w:t xml:space="preserve"> </w:t>
      </w:r>
      <w:r>
        <w:t>next phase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Hubs and, while working with schools has always been a key area of Hub activity,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renews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emphasis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 xml:space="preserve">vision and aims for Hubs, which is </w:t>
      </w:r>
      <w:proofErr w:type="spellStart"/>
      <w:r>
        <w:t>summarised</w:t>
      </w:r>
      <w:proofErr w:type="spellEnd"/>
      <w:r>
        <w:t xml:space="preserve"> in a new </w:t>
      </w:r>
      <w:proofErr w:type="gramStart"/>
      <w:r>
        <w:t>schools</w:t>
      </w:r>
      <w:proofErr w:type="gramEnd"/>
      <w:r>
        <w:t xml:space="preserve"> strategic function:</w:t>
      </w:r>
    </w:p>
    <w:p w14:paraId="27041148" w14:textId="77777777" w:rsidR="002C4145" w:rsidRDefault="002C4145">
      <w:pPr>
        <w:pStyle w:val="BodyText"/>
      </w:pPr>
    </w:p>
    <w:p w14:paraId="27041149" w14:textId="77777777" w:rsidR="002C4145" w:rsidRDefault="00BE1848">
      <w:pPr>
        <w:pStyle w:val="BodyText"/>
        <w:ind w:left="511" w:right="641"/>
      </w:pPr>
      <w:r>
        <w:t>"To support all state-funded schools in th</w:t>
      </w:r>
      <w:r>
        <w:t>eir area through ongoing relationships that help them to deliver high-quality music</w:t>
      </w:r>
      <w:r>
        <w:rPr>
          <w:spacing w:val="-6"/>
        </w:rPr>
        <w:t xml:space="preserve"> </w:t>
      </w:r>
      <w:r>
        <w:t>education,</w:t>
      </w:r>
      <w:r>
        <w:rPr>
          <w:spacing w:val="-5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 xml:space="preserve">offer, specialist tuition, instruments and ensembles, and a broad range of progression routes and musical experiences for </w:t>
      </w:r>
      <w:r>
        <w:t xml:space="preserve">all </w:t>
      </w:r>
      <w:r>
        <w:rPr>
          <w:spacing w:val="-2"/>
        </w:rPr>
        <w:t>pupils."</w:t>
      </w:r>
    </w:p>
    <w:p w14:paraId="2704114A" w14:textId="77777777" w:rsidR="002C4145" w:rsidRDefault="002C4145">
      <w:pPr>
        <w:pStyle w:val="BodyText"/>
        <w:spacing w:before="10"/>
        <w:rPr>
          <w:sz w:val="35"/>
        </w:rPr>
      </w:pPr>
    </w:p>
    <w:p w14:paraId="2704114B" w14:textId="77777777" w:rsidR="002C4145" w:rsidRDefault="00BE1848">
      <w:pPr>
        <w:pStyle w:val="BodyText"/>
        <w:ind w:left="511" w:right="641"/>
      </w:pPr>
      <w:r>
        <w:t>The</w:t>
      </w:r>
      <w:r>
        <w:rPr>
          <w:spacing w:val="-7"/>
        </w:rPr>
        <w:t xml:space="preserve"> </w:t>
      </w:r>
      <w:r>
        <w:t>NPME</w:t>
      </w:r>
      <w:r>
        <w:rPr>
          <w:spacing w:val="-6"/>
        </w:rPr>
        <w:t xml:space="preserve"> </w:t>
      </w:r>
      <w:r>
        <w:t>sets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expectation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proactive</w:t>
      </w:r>
      <w:r>
        <w:rPr>
          <w:spacing w:val="-7"/>
        </w:rPr>
        <w:t xml:space="preserve"> </w:t>
      </w:r>
      <w:r>
        <w:t>relationship- building by Hubs with all schools in their area (including specialist settings such as special schools or alternative provision) and, where relevant, academy trusts.</w:t>
      </w:r>
    </w:p>
    <w:p w14:paraId="2704114C" w14:textId="77777777" w:rsidR="002C4145" w:rsidRDefault="002C4145">
      <w:pPr>
        <w:pStyle w:val="BodyText"/>
        <w:spacing w:before="11"/>
        <w:rPr>
          <w:sz w:val="35"/>
        </w:rPr>
      </w:pPr>
    </w:p>
    <w:p w14:paraId="2704114D" w14:textId="77777777" w:rsidR="002C4145" w:rsidRDefault="00BE1848">
      <w:pPr>
        <w:pStyle w:val="BodyText"/>
        <w:ind w:left="511" w:right="242" w:hanging="1"/>
      </w:pPr>
      <w:r>
        <w:t xml:space="preserve">The </w:t>
      </w:r>
      <w:r>
        <w:rPr>
          <w:b/>
        </w:rPr>
        <w:t xml:space="preserve">2023-24 Relationship Framework </w:t>
      </w:r>
      <w:r>
        <w:rPr>
          <w:spacing w:val="-2"/>
        </w:rPr>
        <w:t>(</w:t>
      </w:r>
      <w:hyperlink r:id="rId14">
        <w:r>
          <w:rPr>
            <w:spacing w:val="-2"/>
          </w:rPr>
          <w:t>http://www.artscouncil.org.uk/musiceducationhubs/guidance)</w:t>
        </w:r>
      </w:hyperlink>
      <w:r>
        <w:rPr>
          <w:spacing w:val="-2"/>
        </w:rPr>
        <w:t xml:space="preserve"> </w:t>
      </w:r>
      <w:r>
        <w:t xml:space="preserve">and </w:t>
      </w:r>
      <w:r>
        <w:rPr>
          <w:b/>
        </w:rPr>
        <w:t xml:space="preserve">Additional conditions </w:t>
      </w:r>
      <w:r>
        <w:t>(</w:t>
      </w:r>
      <w:hyperlink r:id="rId15">
        <w:r>
          <w:t>http://www.artscouncil.org.uk/</w:t>
        </w:r>
      </w:hyperlink>
      <w:r>
        <w:t xml:space="preserve"> </w:t>
      </w:r>
      <w:proofErr w:type="spellStart"/>
      <w:r>
        <w:t>musiceducationhubs</w:t>
      </w:r>
      <w:proofErr w:type="spellEnd"/>
      <w:r>
        <w:t>/guidance) expect Hubs to have a ‘clear, well considered approach to engaging schools, with clear targets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ambition,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demonstrates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diverse</w:t>
      </w:r>
      <w:r>
        <w:rPr>
          <w:spacing w:val="-6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based on a thorough understanding of the needs of schools.’ As su</w:t>
      </w:r>
      <w:r>
        <w:t xml:space="preserve">ch, Hubs are expected to engage in regular conversations with schools and to draw on consultation and feedback </w:t>
      </w:r>
      <w:proofErr w:type="gramStart"/>
      <w:r>
        <w:t>in order to</w:t>
      </w:r>
      <w:proofErr w:type="gramEnd"/>
      <w:r>
        <w:t xml:space="preserve"> ensure their understanding of school needs and priorities is comprehensive and up to date.</w:t>
      </w:r>
    </w:p>
    <w:p w14:paraId="2704114E" w14:textId="77777777" w:rsidR="002C4145" w:rsidRDefault="002C4145">
      <w:pPr>
        <w:sectPr w:rsidR="002C4145">
          <w:pgSz w:w="11900" w:h="16840"/>
          <w:pgMar w:top="860" w:right="480" w:bottom="920" w:left="480" w:header="0" w:footer="723" w:gutter="0"/>
          <w:cols w:space="720"/>
        </w:sectPr>
      </w:pPr>
    </w:p>
    <w:p w14:paraId="2704114F" w14:textId="77777777" w:rsidR="002C4145" w:rsidRDefault="00BE1848" w:rsidP="00BE1848">
      <w:pPr>
        <w:pStyle w:val="BodyText"/>
        <w:spacing w:before="11"/>
        <w:ind w:left="426" w:right="641"/>
      </w:pPr>
      <w:r>
        <w:lastRenderedPageBreak/>
        <w:t>Hubs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SMART</w:t>
      </w:r>
      <w:r>
        <w:rPr>
          <w:spacing w:val="-3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engage with every school, targeting those schools that have been historically disengaged. Key features of a strong offer to schools should include, but not be limited to:</w:t>
      </w:r>
    </w:p>
    <w:p w14:paraId="27041150" w14:textId="77777777" w:rsidR="002C4145" w:rsidRDefault="002C4145">
      <w:pPr>
        <w:pStyle w:val="BodyText"/>
        <w:spacing w:before="1"/>
      </w:pPr>
    </w:p>
    <w:p w14:paraId="27041151" w14:textId="77777777" w:rsidR="002C4145" w:rsidRDefault="00BE1848">
      <w:pPr>
        <w:pStyle w:val="ListParagraph"/>
        <w:numPr>
          <w:ilvl w:val="0"/>
          <w:numId w:val="1"/>
        </w:numPr>
        <w:tabs>
          <w:tab w:val="left" w:pos="588"/>
        </w:tabs>
        <w:ind w:right="886"/>
        <w:rPr>
          <w:sz w:val="36"/>
        </w:rPr>
      </w:pPr>
      <w:r>
        <w:rPr>
          <w:sz w:val="36"/>
        </w:rPr>
        <w:t>supporting</w:t>
      </w:r>
      <w:r>
        <w:rPr>
          <w:spacing w:val="-8"/>
          <w:sz w:val="36"/>
        </w:rPr>
        <w:t xml:space="preserve"> </w:t>
      </w:r>
      <w:r>
        <w:rPr>
          <w:sz w:val="36"/>
        </w:rPr>
        <w:t>the</w:t>
      </w:r>
      <w:r>
        <w:rPr>
          <w:spacing w:val="-8"/>
          <w:sz w:val="36"/>
        </w:rPr>
        <w:t xml:space="preserve"> </w:t>
      </w:r>
      <w:r>
        <w:rPr>
          <w:sz w:val="36"/>
        </w:rPr>
        <w:t>development</w:t>
      </w:r>
      <w:r>
        <w:rPr>
          <w:spacing w:val="-6"/>
          <w:sz w:val="36"/>
        </w:rPr>
        <w:t xml:space="preserve"> </w:t>
      </w:r>
      <w:r>
        <w:rPr>
          <w:sz w:val="36"/>
        </w:rPr>
        <w:t>of</w:t>
      </w:r>
      <w:r>
        <w:rPr>
          <w:spacing w:val="-6"/>
          <w:sz w:val="36"/>
        </w:rPr>
        <w:t xml:space="preserve"> </w:t>
      </w:r>
      <w:r>
        <w:rPr>
          <w:sz w:val="36"/>
        </w:rPr>
        <w:t>SMDPs,</w:t>
      </w:r>
      <w:r>
        <w:rPr>
          <w:spacing w:val="-6"/>
          <w:sz w:val="36"/>
        </w:rPr>
        <w:t xml:space="preserve"> </w:t>
      </w:r>
      <w:r>
        <w:rPr>
          <w:sz w:val="36"/>
        </w:rPr>
        <w:t>including</w:t>
      </w:r>
      <w:r>
        <w:rPr>
          <w:spacing w:val="-8"/>
          <w:sz w:val="36"/>
        </w:rPr>
        <w:t xml:space="preserve"> </w:t>
      </w:r>
      <w:r>
        <w:rPr>
          <w:sz w:val="36"/>
        </w:rPr>
        <w:t xml:space="preserve">resources or support in evaluating and evidencing the impact of their </w:t>
      </w:r>
      <w:r>
        <w:rPr>
          <w:spacing w:val="-2"/>
          <w:sz w:val="36"/>
        </w:rPr>
        <w:t>curriculum</w:t>
      </w:r>
    </w:p>
    <w:p w14:paraId="27041152" w14:textId="77777777" w:rsidR="002C4145" w:rsidRDefault="002C4145">
      <w:pPr>
        <w:pStyle w:val="BodyText"/>
      </w:pPr>
    </w:p>
    <w:p w14:paraId="27041153" w14:textId="77777777" w:rsidR="002C4145" w:rsidRDefault="00BE1848">
      <w:pPr>
        <w:pStyle w:val="ListParagraph"/>
        <w:numPr>
          <w:ilvl w:val="0"/>
          <w:numId w:val="1"/>
        </w:numPr>
        <w:tabs>
          <w:tab w:val="left" w:pos="588"/>
        </w:tabs>
        <w:spacing w:before="1" w:line="237" w:lineRule="auto"/>
        <w:ind w:right="505"/>
        <w:rPr>
          <w:sz w:val="36"/>
        </w:rPr>
      </w:pPr>
      <w:r>
        <w:rPr>
          <w:sz w:val="36"/>
        </w:rPr>
        <w:t>providing</w:t>
      </w:r>
      <w:r>
        <w:rPr>
          <w:spacing w:val="-7"/>
          <w:sz w:val="36"/>
        </w:rPr>
        <w:t xml:space="preserve"> </w:t>
      </w:r>
      <w:r>
        <w:rPr>
          <w:sz w:val="36"/>
        </w:rPr>
        <w:t>curriculum</w:t>
      </w:r>
      <w:r>
        <w:rPr>
          <w:spacing w:val="-5"/>
          <w:sz w:val="36"/>
        </w:rPr>
        <w:t xml:space="preserve"> </w:t>
      </w:r>
      <w:r>
        <w:rPr>
          <w:sz w:val="36"/>
        </w:rPr>
        <w:t>support</w:t>
      </w:r>
      <w:r>
        <w:rPr>
          <w:spacing w:val="-5"/>
          <w:sz w:val="36"/>
        </w:rPr>
        <w:t xml:space="preserve"> </w:t>
      </w:r>
      <w:r>
        <w:rPr>
          <w:sz w:val="36"/>
        </w:rPr>
        <w:t>(including</w:t>
      </w:r>
      <w:r>
        <w:rPr>
          <w:spacing w:val="-7"/>
          <w:sz w:val="36"/>
        </w:rPr>
        <w:t xml:space="preserve"> </w:t>
      </w:r>
      <w:r>
        <w:rPr>
          <w:sz w:val="36"/>
        </w:rPr>
        <w:t>using</w:t>
      </w:r>
      <w:r>
        <w:rPr>
          <w:spacing w:val="-4"/>
          <w:sz w:val="36"/>
        </w:rPr>
        <w:t xml:space="preserve"> </w:t>
      </w:r>
      <w:r>
        <w:rPr>
          <w:sz w:val="36"/>
        </w:rPr>
        <w:t>the</w:t>
      </w:r>
      <w:r>
        <w:rPr>
          <w:spacing w:val="-7"/>
          <w:sz w:val="36"/>
        </w:rPr>
        <w:t xml:space="preserve"> </w:t>
      </w:r>
      <w:r>
        <w:rPr>
          <w:sz w:val="36"/>
        </w:rPr>
        <w:t>Model</w:t>
      </w:r>
      <w:r>
        <w:rPr>
          <w:spacing w:val="-6"/>
          <w:sz w:val="36"/>
        </w:rPr>
        <w:t xml:space="preserve"> </w:t>
      </w:r>
      <w:r>
        <w:rPr>
          <w:sz w:val="36"/>
        </w:rPr>
        <w:t xml:space="preserve">Music </w:t>
      </w:r>
      <w:r>
        <w:rPr>
          <w:spacing w:val="-2"/>
          <w:sz w:val="36"/>
        </w:rPr>
        <w:t>Curriculum)</w:t>
      </w:r>
    </w:p>
    <w:p w14:paraId="27041154" w14:textId="77777777" w:rsidR="002C4145" w:rsidRDefault="002C4145">
      <w:pPr>
        <w:pStyle w:val="BodyText"/>
        <w:spacing w:before="6"/>
      </w:pPr>
    </w:p>
    <w:p w14:paraId="27041155" w14:textId="77777777" w:rsidR="002C4145" w:rsidRDefault="00BE1848">
      <w:pPr>
        <w:pStyle w:val="ListParagraph"/>
        <w:numPr>
          <w:ilvl w:val="0"/>
          <w:numId w:val="1"/>
        </w:numPr>
        <w:tabs>
          <w:tab w:val="left" w:pos="588"/>
        </w:tabs>
        <w:spacing w:line="237" w:lineRule="auto"/>
        <w:ind w:right="547"/>
        <w:rPr>
          <w:sz w:val="36"/>
        </w:rPr>
      </w:pPr>
      <w:r>
        <w:rPr>
          <w:sz w:val="36"/>
        </w:rPr>
        <w:t>providing</w:t>
      </w:r>
      <w:r>
        <w:rPr>
          <w:spacing w:val="-9"/>
          <w:sz w:val="36"/>
        </w:rPr>
        <w:t xml:space="preserve"> </w:t>
      </w:r>
      <w:r>
        <w:rPr>
          <w:sz w:val="36"/>
        </w:rPr>
        <w:t>opportunities</w:t>
      </w:r>
      <w:r>
        <w:rPr>
          <w:spacing w:val="-8"/>
          <w:sz w:val="36"/>
        </w:rPr>
        <w:t xml:space="preserve"> </w:t>
      </w:r>
      <w:r>
        <w:rPr>
          <w:sz w:val="36"/>
        </w:rPr>
        <w:t>for</w:t>
      </w:r>
      <w:r>
        <w:rPr>
          <w:spacing w:val="-8"/>
          <w:sz w:val="36"/>
        </w:rPr>
        <w:t xml:space="preserve"> </w:t>
      </w:r>
      <w:r>
        <w:rPr>
          <w:sz w:val="36"/>
        </w:rPr>
        <w:t>workforce</w:t>
      </w:r>
      <w:r>
        <w:rPr>
          <w:spacing w:val="-9"/>
          <w:sz w:val="36"/>
        </w:rPr>
        <w:t xml:space="preserve"> </w:t>
      </w:r>
      <w:r>
        <w:rPr>
          <w:sz w:val="36"/>
        </w:rPr>
        <w:t>development,</w:t>
      </w:r>
      <w:r>
        <w:rPr>
          <w:spacing w:val="-8"/>
          <w:sz w:val="36"/>
        </w:rPr>
        <w:t xml:space="preserve"> </w:t>
      </w:r>
      <w:r>
        <w:rPr>
          <w:sz w:val="36"/>
        </w:rPr>
        <w:t>continuing professional development (CPD), and n</w:t>
      </w:r>
      <w:r>
        <w:rPr>
          <w:sz w:val="36"/>
        </w:rPr>
        <w:t>etworking</w:t>
      </w:r>
    </w:p>
    <w:p w14:paraId="27041156" w14:textId="77777777" w:rsidR="002C4145" w:rsidRDefault="002C4145">
      <w:pPr>
        <w:pStyle w:val="BodyText"/>
        <w:spacing w:before="5"/>
      </w:pPr>
    </w:p>
    <w:p w14:paraId="27041157" w14:textId="77777777" w:rsidR="002C4145" w:rsidRDefault="00BE1848">
      <w:pPr>
        <w:pStyle w:val="ListParagraph"/>
        <w:numPr>
          <w:ilvl w:val="0"/>
          <w:numId w:val="1"/>
        </w:numPr>
        <w:tabs>
          <w:tab w:val="left" w:pos="589"/>
        </w:tabs>
        <w:spacing w:line="237" w:lineRule="auto"/>
        <w:ind w:right="706"/>
        <w:rPr>
          <w:sz w:val="36"/>
        </w:rPr>
      </w:pPr>
      <w:r>
        <w:rPr>
          <w:sz w:val="36"/>
        </w:rPr>
        <w:t>considering</w:t>
      </w:r>
      <w:r>
        <w:rPr>
          <w:spacing w:val="-6"/>
          <w:sz w:val="36"/>
        </w:rPr>
        <w:t xml:space="preserve"> </w:t>
      </w: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sz w:val="36"/>
        </w:rPr>
        <w:t>support</w:t>
      </w:r>
      <w:r>
        <w:rPr>
          <w:spacing w:val="-5"/>
          <w:sz w:val="36"/>
        </w:rPr>
        <w:t xml:space="preserve"> </w:t>
      </w:r>
      <w:r>
        <w:rPr>
          <w:sz w:val="36"/>
        </w:rPr>
        <w:t>provided</w:t>
      </w:r>
      <w:r>
        <w:rPr>
          <w:spacing w:val="-6"/>
          <w:sz w:val="36"/>
        </w:rPr>
        <w:t xml:space="preserve"> </w:t>
      </w:r>
      <w:r>
        <w:rPr>
          <w:sz w:val="36"/>
        </w:rPr>
        <w:t>for</w:t>
      </w:r>
      <w:r>
        <w:rPr>
          <w:spacing w:val="-6"/>
          <w:sz w:val="36"/>
        </w:rPr>
        <w:t xml:space="preserve"> </w:t>
      </w:r>
      <w:r>
        <w:rPr>
          <w:sz w:val="36"/>
        </w:rPr>
        <w:t>both</w:t>
      </w:r>
      <w:r>
        <w:rPr>
          <w:spacing w:val="-6"/>
          <w:sz w:val="36"/>
        </w:rPr>
        <w:t xml:space="preserve"> </w:t>
      </w:r>
      <w:r>
        <w:rPr>
          <w:sz w:val="36"/>
        </w:rPr>
        <w:t>specialist</w:t>
      </w:r>
      <w:r>
        <w:rPr>
          <w:spacing w:val="-5"/>
          <w:sz w:val="36"/>
        </w:rPr>
        <w:t xml:space="preserve"> </w:t>
      </w:r>
      <w:r>
        <w:rPr>
          <w:sz w:val="36"/>
        </w:rPr>
        <w:t>and</w:t>
      </w:r>
      <w:r>
        <w:rPr>
          <w:spacing w:val="-6"/>
          <w:sz w:val="36"/>
        </w:rPr>
        <w:t xml:space="preserve"> </w:t>
      </w:r>
      <w:r>
        <w:rPr>
          <w:sz w:val="36"/>
        </w:rPr>
        <w:t xml:space="preserve">non- specialist school-based </w:t>
      </w:r>
      <w:proofErr w:type="gramStart"/>
      <w:r>
        <w:rPr>
          <w:sz w:val="36"/>
        </w:rPr>
        <w:t>workforce</w:t>
      </w:r>
      <w:proofErr w:type="gramEnd"/>
    </w:p>
    <w:p w14:paraId="27041158" w14:textId="77777777" w:rsidR="002C4145" w:rsidRDefault="002C4145">
      <w:pPr>
        <w:pStyle w:val="BodyText"/>
        <w:spacing w:before="6"/>
      </w:pPr>
    </w:p>
    <w:p w14:paraId="27041159" w14:textId="77777777" w:rsidR="002C4145" w:rsidRDefault="00BE1848">
      <w:pPr>
        <w:pStyle w:val="ListParagraph"/>
        <w:numPr>
          <w:ilvl w:val="0"/>
          <w:numId w:val="1"/>
        </w:numPr>
        <w:tabs>
          <w:tab w:val="left" w:pos="588"/>
        </w:tabs>
        <w:spacing w:before="1" w:line="237" w:lineRule="auto"/>
        <w:ind w:right="546"/>
        <w:rPr>
          <w:sz w:val="36"/>
        </w:rPr>
      </w:pPr>
      <w:r>
        <w:rPr>
          <w:sz w:val="36"/>
        </w:rPr>
        <w:t>providing support with music education provision (</w:t>
      </w:r>
      <w:proofErr w:type="spellStart"/>
      <w:proofErr w:type="gramStart"/>
      <w:r>
        <w:rPr>
          <w:sz w:val="36"/>
        </w:rPr>
        <w:t>eg</w:t>
      </w:r>
      <w:proofErr w:type="spellEnd"/>
      <w:proofErr w:type="gramEnd"/>
      <w:r>
        <w:rPr>
          <w:sz w:val="36"/>
        </w:rPr>
        <w:t xml:space="preserve"> provision</w:t>
      </w:r>
      <w:r>
        <w:rPr>
          <w:spacing w:val="-8"/>
          <w:sz w:val="36"/>
        </w:rPr>
        <w:t xml:space="preserve"> </w:t>
      </w:r>
      <w:r>
        <w:rPr>
          <w:sz w:val="36"/>
        </w:rPr>
        <w:t>of</w:t>
      </w:r>
      <w:r>
        <w:rPr>
          <w:spacing w:val="-6"/>
          <w:sz w:val="36"/>
        </w:rPr>
        <w:t xml:space="preserve"> </w:t>
      </w:r>
      <w:r>
        <w:rPr>
          <w:sz w:val="36"/>
        </w:rPr>
        <w:t>classroom</w:t>
      </w:r>
      <w:r>
        <w:rPr>
          <w:spacing w:val="-6"/>
          <w:sz w:val="36"/>
        </w:rPr>
        <w:t xml:space="preserve"> </w:t>
      </w:r>
      <w:r>
        <w:rPr>
          <w:sz w:val="36"/>
        </w:rPr>
        <w:t>instrumental</w:t>
      </w:r>
      <w:r>
        <w:rPr>
          <w:spacing w:val="-7"/>
          <w:sz w:val="36"/>
        </w:rPr>
        <w:t xml:space="preserve"> </w:t>
      </w:r>
      <w:r>
        <w:rPr>
          <w:sz w:val="36"/>
        </w:rPr>
        <w:t>lessons,</w:t>
      </w:r>
      <w:r>
        <w:rPr>
          <w:spacing w:val="-6"/>
          <w:sz w:val="36"/>
        </w:rPr>
        <w:t xml:space="preserve"> </w:t>
      </w:r>
      <w:r>
        <w:rPr>
          <w:sz w:val="36"/>
        </w:rPr>
        <w:t>specialist</w:t>
      </w:r>
      <w:r>
        <w:rPr>
          <w:spacing w:val="-6"/>
          <w:sz w:val="36"/>
        </w:rPr>
        <w:t xml:space="preserve"> </w:t>
      </w:r>
      <w:r>
        <w:rPr>
          <w:sz w:val="36"/>
        </w:rPr>
        <w:t>tuition, ensembles, choirs and group mu</w:t>
      </w:r>
      <w:r>
        <w:rPr>
          <w:sz w:val="36"/>
        </w:rPr>
        <w:t>sic-making opportunities)</w:t>
      </w:r>
    </w:p>
    <w:p w14:paraId="2704115A" w14:textId="77777777" w:rsidR="002C4145" w:rsidRDefault="002C4145">
      <w:pPr>
        <w:pStyle w:val="BodyText"/>
        <w:spacing w:before="6"/>
      </w:pPr>
    </w:p>
    <w:p w14:paraId="2704115B" w14:textId="77777777" w:rsidR="002C4145" w:rsidRDefault="00BE1848">
      <w:pPr>
        <w:pStyle w:val="ListParagraph"/>
        <w:numPr>
          <w:ilvl w:val="0"/>
          <w:numId w:val="1"/>
        </w:numPr>
        <w:tabs>
          <w:tab w:val="left" w:pos="589"/>
        </w:tabs>
        <w:ind w:right="681"/>
        <w:rPr>
          <w:sz w:val="36"/>
        </w:rPr>
      </w:pPr>
      <w:r>
        <w:rPr>
          <w:sz w:val="36"/>
        </w:rPr>
        <w:t>providing</w:t>
      </w:r>
      <w:r>
        <w:rPr>
          <w:spacing w:val="-7"/>
          <w:sz w:val="36"/>
        </w:rPr>
        <w:t xml:space="preserve"> </w:t>
      </w:r>
      <w:r>
        <w:rPr>
          <w:sz w:val="36"/>
        </w:rPr>
        <w:t>support</w:t>
      </w:r>
      <w:r>
        <w:rPr>
          <w:spacing w:val="-5"/>
          <w:sz w:val="36"/>
        </w:rPr>
        <w:t xml:space="preserve"> </w:t>
      </w:r>
      <w:r>
        <w:rPr>
          <w:sz w:val="36"/>
        </w:rPr>
        <w:t>with</w:t>
      </w:r>
      <w:r>
        <w:rPr>
          <w:spacing w:val="-7"/>
          <w:sz w:val="36"/>
        </w:rPr>
        <w:t xml:space="preserve"> </w:t>
      </w:r>
      <w:r>
        <w:rPr>
          <w:sz w:val="36"/>
        </w:rPr>
        <w:t>access</w:t>
      </w:r>
      <w:r>
        <w:rPr>
          <w:spacing w:val="-3"/>
          <w:sz w:val="36"/>
        </w:rPr>
        <w:t xml:space="preserve"> </w:t>
      </w:r>
      <w:r>
        <w:rPr>
          <w:sz w:val="36"/>
        </w:rPr>
        <w:t>to</w:t>
      </w:r>
      <w:r>
        <w:rPr>
          <w:spacing w:val="-7"/>
          <w:sz w:val="36"/>
        </w:rPr>
        <w:t xml:space="preserve"> </w:t>
      </w:r>
      <w:r>
        <w:rPr>
          <w:sz w:val="36"/>
        </w:rPr>
        <w:t>instruments</w:t>
      </w:r>
      <w:r>
        <w:rPr>
          <w:spacing w:val="-3"/>
          <w:sz w:val="36"/>
        </w:rPr>
        <w:t xml:space="preserve"> </w:t>
      </w:r>
      <w:r>
        <w:rPr>
          <w:sz w:val="36"/>
        </w:rPr>
        <w:t>and</w:t>
      </w:r>
      <w:r>
        <w:rPr>
          <w:spacing w:val="-7"/>
          <w:sz w:val="36"/>
        </w:rPr>
        <w:t xml:space="preserve"> </w:t>
      </w:r>
      <w:r>
        <w:rPr>
          <w:sz w:val="36"/>
        </w:rPr>
        <w:t>equipment, including accessible and adapted/adaptive instruments, where possible and appropriate, for young people with special educational needs or disabilities</w:t>
      </w:r>
    </w:p>
    <w:p w14:paraId="2704115C" w14:textId="77777777" w:rsidR="002C4145" w:rsidRDefault="002C4145">
      <w:pPr>
        <w:pStyle w:val="BodyText"/>
        <w:spacing w:before="7"/>
        <w:rPr>
          <w:sz w:val="35"/>
        </w:rPr>
      </w:pPr>
    </w:p>
    <w:p w14:paraId="2704115D" w14:textId="77777777" w:rsidR="002C4145" w:rsidRDefault="00BE1848">
      <w:pPr>
        <w:pStyle w:val="ListParagraph"/>
        <w:numPr>
          <w:ilvl w:val="0"/>
          <w:numId w:val="1"/>
        </w:numPr>
        <w:tabs>
          <w:tab w:val="left" w:pos="588"/>
        </w:tabs>
        <w:ind w:right="1607"/>
        <w:rPr>
          <w:sz w:val="36"/>
        </w:rPr>
      </w:pPr>
      <w:r>
        <w:rPr>
          <w:sz w:val="36"/>
        </w:rPr>
        <w:t>facilitating</w:t>
      </w:r>
      <w:r>
        <w:rPr>
          <w:spacing w:val="-7"/>
          <w:sz w:val="36"/>
        </w:rPr>
        <w:t xml:space="preserve"> </w:t>
      </w:r>
      <w:r>
        <w:rPr>
          <w:sz w:val="36"/>
        </w:rPr>
        <w:t>links</w:t>
      </w:r>
      <w:r>
        <w:rPr>
          <w:spacing w:val="-3"/>
          <w:sz w:val="36"/>
        </w:rPr>
        <w:t xml:space="preserve"> </w:t>
      </w:r>
      <w:r>
        <w:rPr>
          <w:sz w:val="36"/>
        </w:rPr>
        <w:t>between</w:t>
      </w:r>
      <w:r>
        <w:rPr>
          <w:spacing w:val="-7"/>
          <w:sz w:val="36"/>
        </w:rPr>
        <w:t xml:space="preserve"> </w:t>
      </w:r>
      <w:r>
        <w:rPr>
          <w:sz w:val="36"/>
        </w:rPr>
        <w:t>in</w:t>
      </w:r>
      <w:r>
        <w:rPr>
          <w:spacing w:val="-7"/>
          <w:sz w:val="36"/>
        </w:rPr>
        <w:t xml:space="preserve"> </w:t>
      </w:r>
      <w:r>
        <w:rPr>
          <w:sz w:val="36"/>
        </w:rPr>
        <w:t>and</w:t>
      </w:r>
      <w:r>
        <w:rPr>
          <w:spacing w:val="-7"/>
          <w:sz w:val="36"/>
        </w:rPr>
        <w:t xml:space="preserve"> </w:t>
      </w:r>
      <w:r>
        <w:rPr>
          <w:sz w:val="36"/>
        </w:rPr>
        <w:t>out</w:t>
      </w:r>
      <w:r>
        <w:rPr>
          <w:spacing w:val="-5"/>
          <w:sz w:val="36"/>
        </w:rPr>
        <w:t xml:space="preserve"> </w:t>
      </w:r>
      <w:r>
        <w:rPr>
          <w:sz w:val="36"/>
        </w:rPr>
        <w:t>of</w:t>
      </w:r>
      <w:r>
        <w:rPr>
          <w:spacing w:val="-5"/>
          <w:sz w:val="36"/>
        </w:rPr>
        <w:t xml:space="preserve"> </w:t>
      </w:r>
      <w:r>
        <w:rPr>
          <w:sz w:val="36"/>
        </w:rPr>
        <w:t>school</w:t>
      </w:r>
      <w:r>
        <w:rPr>
          <w:spacing w:val="-6"/>
          <w:sz w:val="36"/>
        </w:rPr>
        <w:t xml:space="preserve"> </w:t>
      </w:r>
      <w:r>
        <w:rPr>
          <w:sz w:val="36"/>
        </w:rPr>
        <w:t>provision, alongside access to other projects and performance opportunities for school pupils</w:t>
      </w:r>
    </w:p>
    <w:p w14:paraId="2704115E" w14:textId="77777777" w:rsidR="002C4145" w:rsidRDefault="002C4145">
      <w:pPr>
        <w:pStyle w:val="BodyText"/>
        <w:spacing w:before="9"/>
        <w:rPr>
          <w:sz w:val="35"/>
        </w:rPr>
      </w:pPr>
    </w:p>
    <w:p w14:paraId="2704115F" w14:textId="77777777" w:rsidR="002C4145" w:rsidRDefault="00BE1848">
      <w:pPr>
        <w:pStyle w:val="ListParagraph"/>
        <w:numPr>
          <w:ilvl w:val="0"/>
          <w:numId w:val="1"/>
        </w:numPr>
        <w:tabs>
          <w:tab w:val="left" w:pos="588"/>
        </w:tabs>
        <w:ind w:right="626"/>
        <w:rPr>
          <w:sz w:val="36"/>
        </w:rPr>
      </w:pPr>
      <w:r>
        <w:rPr>
          <w:sz w:val="36"/>
        </w:rPr>
        <w:t>ensuring clear and accessible information is available to schools and teachers via the Hub website or online platform, which</w:t>
      </w:r>
      <w:r>
        <w:rPr>
          <w:spacing w:val="-5"/>
          <w:sz w:val="36"/>
        </w:rPr>
        <w:t xml:space="preserve"> </w:t>
      </w:r>
      <w:r>
        <w:rPr>
          <w:sz w:val="36"/>
        </w:rPr>
        <w:t>includes</w:t>
      </w:r>
      <w:r>
        <w:rPr>
          <w:spacing w:val="-4"/>
          <w:sz w:val="36"/>
        </w:rPr>
        <w:t xml:space="preserve"> </w:t>
      </w:r>
      <w:r>
        <w:rPr>
          <w:sz w:val="36"/>
        </w:rPr>
        <w:t>sharing</w:t>
      </w:r>
      <w:r>
        <w:rPr>
          <w:spacing w:val="-5"/>
          <w:sz w:val="36"/>
        </w:rPr>
        <w:t xml:space="preserve"> </w:t>
      </w:r>
      <w:r>
        <w:rPr>
          <w:sz w:val="36"/>
        </w:rPr>
        <w:t>advice</w:t>
      </w:r>
      <w:r>
        <w:rPr>
          <w:spacing w:val="-2"/>
          <w:sz w:val="36"/>
        </w:rPr>
        <w:t xml:space="preserve"> </w:t>
      </w:r>
      <w:r>
        <w:rPr>
          <w:sz w:val="36"/>
        </w:rPr>
        <w:t>to</w:t>
      </w:r>
      <w:r>
        <w:rPr>
          <w:spacing w:val="-5"/>
          <w:sz w:val="36"/>
        </w:rPr>
        <w:t xml:space="preserve"> </w:t>
      </w:r>
      <w:r>
        <w:rPr>
          <w:sz w:val="36"/>
        </w:rPr>
        <w:t>schools</w:t>
      </w:r>
      <w:r>
        <w:rPr>
          <w:spacing w:val="-1"/>
          <w:sz w:val="36"/>
        </w:rPr>
        <w:t xml:space="preserve"> </w:t>
      </w:r>
      <w:r>
        <w:rPr>
          <w:sz w:val="36"/>
        </w:rPr>
        <w:t>o</w:t>
      </w:r>
      <w:r>
        <w:rPr>
          <w:sz w:val="36"/>
        </w:rPr>
        <w:t>n</w:t>
      </w:r>
      <w:r>
        <w:rPr>
          <w:spacing w:val="-5"/>
          <w:sz w:val="36"/>
        </w:rPr>
        <w:t xml:space="preserve"> </w:t>
      </w:r>
      <w:r>
        <w:rPr>
          <w:sz w:val="36"/>
        </w:rPr>
        <w:t>how</w:t>
      </w:r>
      <w:r>
        <w:rPr>
          <w:spacing w:val="-4"/>
          <w:sz w:val="36"/>
        </w:rPr>
        <w:t xml:space="preserve"> </w:t>
      </w:r>
      <w:r>
        <w:rPr>
          <w:sz w:val="36"/>
        </w:rPr>
        <w:t>to</w:t>
      </w:r>
      <w:r>
        <w:rPr>
          <w:spacing w:val="-5"/>
          <w:sz w:val="36"/>
        </w:rPr>
        <w:t xml:space="preserve"> </w:t>
      </w:r>
      <w:r>
        <w:rPr>
          <w:sz w:val="36"/>
        </w:rPr>
        <w:t>use</w:t>
      </w:r>
      <w:r>
        <w:rPr>
          <w:spacing w:val="-5"/>
          <w:sz w:val="36"/>
        </w:rPr>
        <w:t xml:space="preserve"> </w:t>
      </w:r>
      <w:r>
        <w:rPr>
          <w:sz w:val="36"/>
        </w:rPr>
        <w:t>Pupil Premium (aligned with current government advice)</w:t>
      </w:r>
    </w:p>
    <w:p w14:paraId="27041160" w14:textId="77777777" w:rsidR="002C4145" w:rsidRDefault="002C4145">
      <w:pPr>
        <w:rPr>
          <w:sz w:val="36"/>
        </w:rPr>
        <w:sectPr w:rsidR="002C4145">
          <w:pgSz w:w="11900" w:h="16840"/>
          <w:pgMar w:top="820" w:right="480" w:bottom="920" w:left="480" w:header="0" w:footer="730" w:gutter="0"/>
          <w:cols w:space="720"/>
        </w:sectPr>
      </w:pPr>
    </w:p>
    <w:p w14:paraId="27041161" w14:textId="77777777" w:rsidR="002C4145" w:rsidRDefault="00BE1848">
      <w:pPr>
        <w:pStyle w:val="ListParagraph"/>
        <w:numPr>
          <w:ilvl w:val="1"/>
          <w:numId w:val="1"/>
        </w:numPr>
        <w:tabs>
          <w:tab w:val="left" w:pos="872"/>
        </w:tabs>
        <w:spacing w:before="77" w:line="237" w:lineRule="auto"/>
        <w:ind w:right="1162"/>
        <w:rPr>
          <w:sz w:val="36"/>
        </w:rPr>
      </w:pPr>
      <w:r>
        <w:rPr>
          <w:sz w:val="36"/>
        </w:rPr>
        <w:lastRenderedPageBreak/>
        <w:t>signposting</w:t>
      </w:r>
      <w:r>
        <w:rPr>
          <w:spacing w:val="-6"/>
          <w:sz w:val="36"/>
        </w:rPr>
        <w:t xml:space="preserve"> </w:t>
      </w:r>
      <w:r>
        <w:rPr>
          <w:sz w:val="36"/>
        </w:rPr>
        <w:t>and</w:t>
      </w:r>
      <w:r>
        <w:rPr>
          <w:spacing w:val="-6"/>
          <w:sz w:val="36"/>
        </w:rPr>
        <w:t xml:space="preserve"> </w:t>
      </w:r>
      <w:r>
        <w:rPr>
          <w:sz w:val="36"/>
        </w:rPr>
        <w:t>aligning</w:t>
      </w:r>
      <w:r>
        <w:rPr>
          <w:spacing w:val="-6"/>
          <w:sz w:val="36"/>
        </w:rPr>
        <w:t xml:space="preserve"> </w:t>
      </w:r>
      <w:r>
        <w:rPr>
          <w:sz w:val="36"/>
        </w:rPr>
        <w:t>to</w:t>
      </w:r>
      <w:r>
        <w:rPr>
          <w:spacing w:val="-6"/>
          <w:sz w:val="36"/>
        </w:rPr>
        <w:t xml:space="preserve"> </w:t>
      </w:r>
      <w:r>
        <w:rPr>
          <w:sz w:val="36"/>
        </w:rPr>
        <w:t>the</w:t>
      </w:r>
      <w:r>
        <w:rPr>
          <w:spacing w:val="-6"/>
          <w:sz w:val="36"/>
        </w:rPr>
        <w:t xml:space="preserve"> </w:t>
      </w:r>
      <w:r>
        <w:rPr>
          <w:sz w:val="36"/>
        </w:rPr>
        <w:t>work</w:t>
      </w:r>
      <w:r>
        <w:rPr>
          <w:spacing w:val="-5"/>
          <w:sz w:val="36"/>
        </w:rPr>
        <w:t xml:space="preserve"> </w:t>
      </w:r>
      <w:r>
        <w:rPr>
          <w:sz w:val="36"/>
        </w:rPr>
        <w:t>of</w:t>
      </w:r>
      <w:r>
        <w:rPr>
          <w:spacing w:val="-4"/>
          <w:sz w:val="36"/>
        </w:rPr>
        <w:t xml:space="preserve"> </w:t>
      </w:r>
      <w:r>
        <w:rPr>
          <w:sz w:val="36"/>
        </w:rPr>
        <w:t>Teaching</w:t>
      </w:r>
      <w:r>
        <w:rPr>
          <w:spacing w:val="-6"/>
          <w:sz w:val="36"/>
        </w:rPr>
        <w:t xml:space="preserve"> </w:t>
      </w:r>
      <w:r>
        <w:rPr>
          <w:sz w:val="36"/>
        </w:rPr>
        <w:t xml:space="preserve">School Hubs and </w:t>
      </w:r>
      <w:proofErr w:type="spellStart"/>
      <w:r>
        <w:rPr>
          <w:sz w:val="36"/>
        </w:rPr>
        <w:t>Ofsted</w:t>
      </w:r>
      <w:proofErr w:type="spellEnd"/>
      <w:r>
        <w:rPr>
          <w:sz w:val="36"/>
        </w:rPr>
        <w:t xml:space="preserve"> where </w:t>
      </w:r>
      <w:proofErr w:type="gramStart"/>
      <w:r>
        <w:rPr>
          <w:sz w:val="36"/>
        </w:rPr>
        <w:t>appropriate</w:t>
      </w:r>
      <w:proofErr w:type="gramEnd"/>
    </w:p>
    <w:p w14:paraId="27041162" w14:textId="77777777" w:rsidR="002C4145" w:rsidRDefault="002C4145">
      <w:pPr>
        <w:pStyle w:val="BodyText"/>
      </w:pPr>
    </w:p>
    <w:p w14:paraId="27041163" w14:textId="77777777" w:rsidR="002C4145" w:rsidRDefault="00BE1848">
      <w:pPr>
        <w:pStyle w:val="ListParagraph"/>
        <w:numPr>
          <w:ilvl w:val="1"/>
          <w:numId w:val="1"/>
        </w:numPr>
        <w:tabs>
          <w:tab w:val="left" w:pos="872"/>
        </w:tabs>
        <w:ind w:right="522"/>
        <w:rPr>
          <w:sz w:val="36"/>
        </w:rPr>
      </w:pPr>
      <w:r>
        <w:rPr>
          <w:sz w:val="36"/>
        </w:rPr>
        <w:t xml:space="preserve">signposting to other school development tools such as </w:t>
      </w:r>
      <w:r>
        <w:rPr>
          <w:b/>
          <w:sz w:val="36"/>
        </w:rPr>
        <w:t xml:space="preserve">Artsmark Award </w:t>
      </w:r>
      <w:r>
        <w:rPr>
          <w:sz w:val="36"/>
        </w:rPr>
        <w:t>(</w:t>
      </w:r>
      <w:hyperlink r:id="rId16">
        <w:r>
          <w:rPr>
            <w:sz w:val="36"/>
          </w:rPr>
          <w:t>http://www.artsmark.org.uk/),</w:t>
        </w:r>
      </w:hyperlink>
      <w:r>
        <w:rPr>
          <w:sz w:val="36"/>
        </w:rPr>
        <w:t xml:space="preserve"> which supports embedding arts across the curriculum, and the </w:t>
      </w:r>
      <w:r>
        <w:rPr>
          <w:b/>
          <w:sz w:val="36"/>
        </w:rPr>
        <w:t>Governor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Guide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for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Music</w:t>
      </w:r>
      <w:r>
        <w:rPr>
          <w:b/>
          <w:spacing w:val="-10"/>
          <w:sz w:val="36"/>
        </w:rPr>
        <w:t xml:space="preserve"> </w:t>
      </w:r>
      <w:r>
        <w:rPr>
          <w:sz w:val="36"/>
        </w:rPr>
        <w:t>(https://</w:t>
      </w:r>
      <w:hyperlink r:id="rId17">
        <w:r>
          <w:rPr>
            <w:sz w:val="36"/>
          </w:rPr>
          <w:t>www.artscouncil.org.uk/</w:t>
        </w:r>
      </w:hyperlink>
      <w:r>
        <w:rPr>
          <w:sz w:val="36"/>
        </w:rPr>
        <w:t xml:space="preserve"> </w:t>
      </w:r>
      <w:r>
        <w:rPr>
          <w:spacing w:val="-2"/>
          <w:sz w:val="36"/>
        </w:rPr>
        <w:t xml:space="preserve">developing-creativity-and-culture/children-and-young- </w:t>
      </w:r>
      <w:r>
        <w:rPr>
          <w:sz w:val="36"/>
        </w:rPr>
        <w:t>people/cultural-education-guides-governors), produced by Music Mark and the National Governors A</w:t>
      </w:r>
      <w:r>
        <w:rPr>
          <w:sz w:val="36"/>
        </w:rPr>
        <w:t>ssociation</w:t>
      </w:r>
    </w:p>
    <w:p w14:paraId="27041164" w14:textId="77777777" w:rsidR="002C4145" w:rsidRDefault="002C4145">
      <w:pPr>
        <w:pStyle w:val="BodyText"/>
        <w:spacing w:before="9"/>
        <w:rPr>
          <w:sz w:val="35"/>
        </w:rPr>
      </w:pPr>
    </w:p>
    <w:p w14:paraId="27041165" w14:textId="77777777" w:rsidR="002C4145" w:rsidRDefault="00BE1848">
      <w:pPr>
        <w:pStyle w:val="BodyText"/>
        <w:ind w:left="511" w:right="242"/>
      </w:pPr>
      <w:r>
        <w:t>Hub</w:t>
      </w:r>
      <w:r>
        <w:rPr>
          <w:spacing w:val="-6"/>
        </w:rPr>
        <w:t xml:space="preserve"> </w:t>
      </w:r>
      <w:proofErr w:type="gramStart"/>
      <w:r>
        <w:t>Lead</w:t>
      </w:r>
      <w:proofErr w:type="gramEnd"/>
      <w:r>
        <w:rPr>
          <w:spacing w:val="-6"/>
        </w:rPr>
        <w:t xml:space="preserve"> </w:t>
      </w:r>
      <w:proofErr w:type="spellStart"/>
      <w:r>
        <w:t>Organisations</w:t>
      </w:r>
      <w:proofErr w:type="spellEnd"/>
      <w:r>
        <w:rPr>
          <w:spacing w:val="-5"/>
        </w:rPr>
        <w:t xml:space="preserve"> </w:t>
      </w:r>
      <w:r>
        <w:t>(HLOs)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ensuring that relationships with state-funded schools and multi-academy trusts are developed and appropriately monitored through the work of the Hub partnership. It will be the responsibilit</w:t>
      </w:r>
      <w:r>
        <w:t>y of the HLO to identify and commission partners that can support each school to develop and execute their plans to deliver a high- quality music education offer that is responsive to their specific needs and the needs of their learners.</w:t>
      </w:r>
    </w:p>
    <w:p w14:paraId="27041166" w14:textId="77777777" w:rsidR="002C4145" w:rsidRDefault="002C4145">
      <w:pPr>
        <w:pStyle w:val="BodyText"/>
        <w:spacing w:before="11"/>
        <w:rPr>
          <w:sz w:val="35"/>
        </w:rPr>
      </w:pPr>
    </w:p>
    <w:p w14:paraId="27041167" w14:textId="77777777" w:rsidR="002C4145" w:rsidRDefault="00BE1848">
      <w:pPr>
        <w:pStyle w:val="BodyText"/>
        <w:ind w:left="511" w:right="328"/>
      </w:pPr>
      <w:r>
        <w:t xml:space="preserve">The specific </w:t>
      </w:r>
      <w:proofErr w:type="gramStart"/>
      <w:r>
        <w:t>deta</w:t>
      </w:r>
      <w:r>
        <w:t>il</w:t>
      </w:r>
      <w:proofErr w:type="gramEnd"/>
      <w:r>
        <w:t xml:space="preserve"> of a Hub’s work with schools should be responsive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 xml:space="preserve">and young people, </w:t>
      </w:r>
      <w:proofErr w:type="gramStart"/>
      <w:r>
        <w:t>teachers</w:t>
      </w:r>
      <w:proofErr w:type="gramEnd"/>
      <w:r>
        <w:t xml:space="preserve"> and school leaders in their area. The </w:t>
      </w:r>
      <w:proofErr w:type="spellStart"/>
      <w:r>
        <w:t>programme</w:t>
      </w:r>
      <w:proofErr w:type="spellEnd"/>
      <w:r>
        <w:t xml:space="preserve"> of activity will vary not only between Hubs, but between</w:t>
      </w:r>
      <w:r>
        <w:rPr>
          <w:spacing w:val="-1"/>
        </w:rPr>
        <w:t xml:space="preserve"> </w:t>
      </w:r>
      <w:r>
        <w:t>schools within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Hub’</w:t>
      </w:r>
      <w:r>
        <w:t>s given</w:t>
      </w:r>
      <w:r>
        <w:rPr>
          <w:spacing w:val="-1"/>
        </w:rPr>
        <w:t xml:space="preserve"> </w:t>
      </w:r>
      <w:r>
        <w:t>area. As such, a</w:t>
      </w:r>
      <w:r>
        <w:rPr>
          <w:spacing w:val="-1"/>
        </w:rPr>
        <w:t xml:space="preserve"> </w:t>
      </w:r>
      <w:r>
        <w:t xml:space="preserve">Hub will not be expected to offer </w:t>
      </w:r>
      <w:proofErr w:type="gramStart"/>
      <w:r>
        <w:t>all of</w:t>
      </w:r>
      <w:proofErr w:type="gramEnd"/>
      <w:r>
        <w:t xml:space="preserve"> the elements above to every school, or indeed to limit their offer to the activity listed.</w:t>
      </w:r>
    </w:p>
    <w:p w14:paraId="27041168" w14:textId="77777777" w:rsidR="002C4145" w:rsidRDefault="002C4145">
      <w:pPr>
        <w:pStyle w:val="BodyText"/>
      </w:pPr>
    </w:p>
    <w:p w14:paraId="27041169" w14:textId="77777777" w:rsidR="002C4145" w:rsidRDefault="00BE1848">
      <w:pPr>
        <w:pStyle w:val="BodyText"/>
        <w:ind w:left="511" w:right="242"/>
      </w:pPr>
      <w:r>
        <w:t>The expectation is that each Hub will proactively approach every school in their area, and work with them to tailor an offer of support and engagement to their needs. These</w:t>
      </w:r>
      <w:r>
        <w:rPr>
          <w:spacing w:val="40"/>
        </w:rPr>
        <w:t xml:space="preserve"> </w:t>
      </w:r>
      <w:r>
        <w:t>conversations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resulting</w:t>
      </w:r>
      <w:r>
        <w:rPr>
          <w:spacing w:val="-6"/>
        </w:rPr>
        <w:t xml:space="preserve"> </w:t>
      </w:r>
      <w:proofErr w:type="spellStart"/>
      <w:r>
        <w:t>programmes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align</w:t>
      </w:r>
      <w:r>
        <w:rPr>
          <w:spacing w:val="-6"/>
        </w:rPr>
        <w:t xml:space="preserve"> </w:t>
      </w:r>
      <w:r>
        <w:t xml:space="preserve">to a school’s SMDP, so </w:t>
      </w:r>
      <w:r>
        <w:t xml:space="preserve">that the Hub’s input complements the school’s internal approach, its curriculum and workforce </w:t>
      </w:r>
      <w:r>
        <w:rPr>
          <w:spacing w:val="-2"/>
        </w:rPr>
        <w:t>support.</w:t>
      </w:r>
    </w:p>
    <w:p w14:paraId="2704116A" w14:textId="77777777" w:rsidR="002C4145" w:rsidRDefault="002C4145">
      <w:pPr>
        <w:sectPr w:rsidR="002C4145">
          <w:pgSz w:w="11900" w:h="16840"/>
          <w:pgMar w:top="760" w:right="480" w:bottom="920" w:left="480" w:header="0" w:footer="723" w:gutter="0"/>
          <w:cols w:space="720"/>
        </w:sectPr>
      </w:pPr>
    </w:p>
    <w:p w14:paraId="2704116B" w14:textId="77777777" w:rsidR="002C4145" w:rsidRDefault="00BE1848" w:rsidP="002E31D0">
      <w:pPr>
        <w:pStyle w:val="BodyText"/>
        <w:spacing w:before="11"/>
        <w:ind w:left="426" w:right="641"/>
      </w:pPr>
      <w:r>
        <w:lastRenderedPageBreak/>
        <w:t>Discussions should be two-way, considering also what the school could offer its wider community, through and in partnership with the Hu</w:t>
      </w:r>
      <w:r>
        <w:t>b. While the NPME outlines plans for new Lead Schools within Hub partnerships, these will not be introduced for 2023-24. Hubs should, however, consider how they can bring schools interested in a more strategic relationship into the Hub partnership. This ty</w:t>
      </w:r>
      <w:r>
        <w:t>pe of relationship represents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strong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instance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with the school as another in which the Hub delivers activity with or for the school.</w:t>
      </w:r>
    </w:p>
    <w:p w14:paraId="2704116C" w14:textId="77777777" w:rsidR="002C4145" w:rsidRDefault="002C4145" w:rsidP="002E31D0">
      <w:pPr>
        <w:pStyle w:val="BodyText"/>
        <w:spacing w:before="10"/>
        <w:ind w:left="426"/>
        <w:rPr>
          <w:sz w:val="35"/>
        </w:rPr>
      </w:pPr>
    </w:p>
    <w:p w14:paraId="2704116D" w14:textId="77777777" w:rsidR="002C4145" w:rsidRDefault="00BE1848" w:rsidP="002E31D0">
      <w:pPr>
        <w:pStyle w:val="BodyText"/>
        <w:spacing w:before="1"/>
        <w:ind w:left="426" w:right="1005"/>
      </w:pPr>
      <w:r>
        <w:t>In a similar spirit, as well as building strong links with local state-maintained</w:t>
      </w:r>
      <w:r>
        <w:rPr>
          <w:spacing w:val="-7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colleges,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NPME</w:t>
      </w:r>
      <w:r>
        <w:rPr>
          <w:spacing w:val="-6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that Hubs should connect with independent schools, including specialists in music education such as Cathedral music foundations and Cath</w:t>
      </w:r>
      <w:r>
        <w:t>edral schools, as well as further and higher education institutions.</w:t>
      </w:r>
    </w:p>
    <w:p w14:paraId="2704116E" w14:textId="77777777" w:rsidR="002C4145" w:rsidRDefault="002C4145">
      <w:pPr>
        <w:sectPr w:rsidR="002C4145">
          <w:pgSz w:w="11900" w:h="16840"/>
          <w:pgMar w:top="820" w:right="480" w:bottom="920" w:left="480" w:header="0" w:footer="730" w:gutter="0"/>
          <w:cols w:space="720"/>
        </w:sectPr>
      </w:pPr>
    </w:p>
    <w:p w14:paraId="2704116F" w14:textId="77777777" w:rsidR="002C4145" w:rsidRDefault="00BE1848">
      <w:pPr>
        <w:pStyle w:val="Heading1"/>
        <w:tabs>
          <w:tab w:val="left" w:pos="10833"/>
        </w:tabs>
      </w:pPr>
      <w:r>
        <w:rPr>
          <w:color w:val="FFFFFF"/>
          <w:spacing w:val="-32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>Evidence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and</w:t>
      </w:r>
      <w:r>
        <w:rPr>
          <w:color w:val="FFFFFF"/>
          <w:spacing w:val="-2"/>
          <w:shd w:val="clear" w:color="auto" w:fill="000000"/>
        </w:rPr>
        <w:t xml:space="preserve"> monitoring</w:t>
      </w:r>
      <w:r>
        <w:rPr>
          <w:color w:val="FFFFFF"/>
          <w:shd w:val="clear" w:color="auto" w:fill="000000"/>
        </w:rPr>
        <w:tab/>
      </w:r>
    </w:p>
    <w:p w14:paraId="27041170" w14:textId="77777777" w:rsidR="002C4145" w:rsidRDefault="002C4145">
      <w:pPr>
        <w:pStyle w:val="BodyText"/>
        <w:rPr>
          <w:b/>
          <w:sz w:val="20"/>
        </w:rPr>
      </w:pPr>
    </w:p>
    <w:p w14:paraId="27041171" w14:textId="77777777" w:rsidR="002C4145" w:rsidRDefault="00BE1848">
      <w:pPr>
        <w:pStyle w:val="BodyText"/>
        <w:spacing w:before="213"/>
        <w:ind w:left="511"/>
      </w:pPr>
      <w:r>
        <w:t>For 2023-24, HLOs are required to submit their approach to school engagement as part of their Local Plan for Music Education</w:t>
      </w:r>
      <w:r>
        <w:rPr>
          <w:spacing w:val="-6"/>
        </w:rPr>
        <w:t xml:space="preserve"> </w:t>
      </w:r>
      <w:r>
        <w:t>(LPME),</w:t>
      </w:r>
      <w:r>
        <w:rPr>
          <w:spacing w:val="-4"/>
        </w:rPr>
        <w:t xml:space="preserve"> </w:t>
      </w:r>
      <w:r>
        <w:t>describing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engage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develop relationships with all schools in your area. Full information and requirements can be found in Section 7 of the </w:t>
      </w:r>
      <w:r>
        <w:rPr>
          <w:b/>
        </w:rPr>
        <w:t xml:space="preserve">additional conditions for 2023-24 </w:t>
      </w:r>
      <w:r>
        <w:t>(</w:t>
      </w:r>
      <w:hyperlink r:id="rId18">
        <w:r>
          <w:t>http://www.artscou</w:t>
        </w:r>
        <w:r>
          <w:t>ncil.org.uk/</w:t>
        </w:r>
      </w:hyperlink>
      <w:r>
        <w:t xml:space="preserve"> </w:t>
      </w:r>
      <w:proofErr w:type="spellStart"/>
      <w:r>
        <w:rPr>
          <w:spacing w:val="-2"/>
        </w:rPr>
        <w:t>musiceducationhubs</w:t>
      </w:r>
      <w:proofErr w:type="spellEnd"/>
      <w:r>
        <w:rPr>
          <w:spacing w:val="-2"/>
        </w:rPr>
        <w:t>/guidance).</w:t>
      </w:r>
    </w:p>
    <w:p w14:paraId="27041172" w14:textId="77777777" w:rsidR="002C4145" w:rsidRDefault="002C4145">
      <w:pPr>
        <w:pStyle w:val="BodyText"/>
      </w:pPr>
    </w:p>
    <w:p w14:paraId="27041173" w14:textId="77777777" w:rsidR="002C4145" w:rsidRDefault="00BE1848">
      <w:pPr>
        <w:pStyle w:val="BodyText"/>
        <w:ind w:left="511" w:right="328"/>
      </w:pPr>
      <w:r>
        <w:t>HLOs are</w:t>
      </w:r>
      <w:r>
        <w:rPr>
          <w:spacing w:val="-1"/>
        </w:rPr>
        <w:t xml:space="preserve"> </w:t>
      </w:r>
      <w:r>
        <w:t>not 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this information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 format. It could be submitted separately or as part of a Hub’s LPME.</w:t>
      </w:r>
      <w:r>
        <w:rPr>
          <w:spacing w:val="-3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Hub</w:t>
      </w:r>
      <w:r>
        <w:rPr>
          <w:spacing w:val="-5"/>
        </w:rPr>
        <w:t xml:space="preserve"> </w:t>
      </w:r>
      <w:r>
        <w:t>feels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ab</w:t>
      </w:r>
      <w:r>
        <w:t>ove</w:t>
      </w:r>
      <w:r>
        <w:rPr>
          <w:spacing w:val="-5"/>
        </w:rPr>
        <w:t xml:space="preserve"> </w:t>
      </w:r>
      <w:r>
        <w:t>using an existing School Music Education Plan (SMEP) or similar templates, those can be annexed to the LPME.</w:t>
      </w:r>
    </w:p>
    <w:p w14:paraId="27041174" w14:textId="77777777" w:rsidR="002C4145" w:rsidRDefault="002C4145">
      <w:pPr>
        <w:pStyle w:val="BodyText"/>
      </w:pPr>
    </w:p>
    <w:p w14:paraId="27041175" w14:textId="77777777" w:rsidR="002C4145" w:rsidRDefault="00BE1848">
      <w:pPr>
        <w:pStyle w:val="BodyText"/>
        <w:ind w:left="511" w:right="240"/>
      </w:pPr>
      <w:r>
        <w:t>School</w:t>
      </w:r>
      <w:r>
        <w:rPr>
          <w:spacing w:val="-6"/>
        </w:rPr>
        <w:t xml:space="preserve"> </w:t>
      </w:r>
      <w:r>
        <w:t>engagement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monitored</w:t>
      </w:r>
      <w:r>
        <w:rPr>
          <w:spacing w:val="-7"/>
        </w:rPr>
        <w:t xml:space="preserve"> </w:t>
      </w:r>
      <w:r>
        <w:t>nationally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ongoing relationship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Manger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HLO and though the annual data survey for Hubs. The </w:t>
      </w:r>
      <w:r>
        <w:rPr>
          <w:b/>
        </w:rPr>
        <w:t xml:space="preserve">annual survey data guidance </w:t>
      </w:r>
      <w:r>
        <w:t>(https://</w:t>
      </w:r>
      <w:hyperlink r:id="rId19">
        <w:r>
          <w:t>www.artscouncil.org.uk/developing-</w:t>
        </w:r>
      </w:hyperlink>
      <w:r>
        <w:t xml:space="preserve"> </w:t>
      </w:r>
      <w:r>
        <w:rPr>
          <w:spacing w:val="-2"/>
        </w:rPr>
        <w:t>creativity-and-culture/children-and-yo</w:t>
      </w:r>
      <w:r>
        <w:rPr>
          <w:spacing w:val="-2"/>
        </w:rPr>
        <w:t xml:space="preserve">ung-people/music- </w:t>
      </w:r>
      <w:r>
        <w:t>education-hubs/music-education-0) provides details of how school engagement will be measured.</w:t>
      </w:r>
    </w:p>
    <w:p w14:paraId="27041176" w14:textId="77777777" w:rsidR="002C4145" w:rsidRDefault="002C4145">
      <w:pPr>
        <w:sectPr w:rsidR="002C4145">
          <w:pgSz w:w="11900" w:h="16840"/>
          <w:pgMar w:top="860" w:right="480" w:bottom="920" w:left="480" w:header="0" w:footer="723" w:gutter="0"/>
          <w:cols w:space="720"/>
        </w:sectPr>
      </w:pPr>
    </w:p>
    <w:p w14:paraId="27041177" w14:textId="77777777" w:rsidR="002C4145" w:rsidRDefault="002C4145">
      <w:pPr>
        <w:pStyle w:val="BodyText"/>
        <w:rPr>
          <w:sz w:val="20"/>
        </w:rPr>
      </w:pPr>
    </w:p>
    <w:p w14:paraId="27041178" w14:textId="77777777" w:rsidR="002C4145" w:rsidRDefault="002C4145">
      <w:pPr>
        <w:pStyle w:val="BodyText"/>
        <w:rPr>
          <w:sz w:val="20"/>
        </w:rPr>
      </w:pPr>
    </w:p>
    <w:p w14:paraId="27041179" w14:textId="77777777" w:rsidR="002C4145" w:rsidRDefault="002C4145">
      <w:pPr>
        <w:pStyle w:val="BodyText"/>
        <w:rPr>
          <w:sz w:val="20"/>
        </w:rPr>
      </w:pPr>
    </w:p>
    <w:p w14:paraId="2704117A" w14:textId="77777777" w:rsidR="002C4145" w:rsidRDefault="002C4145">
      <w:pPr>
        <w:pStyle w:val="BodyText"/>
        <w:rPr>
          <w:sz w:val="20"/>
        </w:rPr>
      </w:pPr>
    </w:p>
    <w:p w14:paraId="2704117B" w14:textId="77777777" w:rsidR="002C4145" w:rsidRDefault="002C4145">
      <w:pPr>
        <w:pStyle w:val="BodyText"/>
        <w:rPr>
          <w:sz w:val="20"/>
        </w:rPr>
      </w:pPr>
    </w:p>
    <w:p w14:paraId="2704117C" w14:textId="77777777" w:rsidR="002C4145" w:rsidRDefault="002C4145">
      <w:pPr>
        <w:pStyle w:val="BodyText"/>
        <w:rPr>
          <w:sz w:val="20"/>
        </w:rPr>
      </w:pPr>
    </w:p>
    <w:p w14:paraId="2704117D" w14:textId="77777777" w:rsidR="002C4145" w:rsidRDefault="002C4145">
      <w:pPr>
        <w:pStyle w:val="BodyText"/>
        <w:rPr>
          <w:sz w:val="20"/>
        </w:rPr>
      </w:pPr>
    </w:p>
    <w:p w14:paraId="2704117E" w14:textId="77777777" w:rsidR="002C4145" w:rsidRDefault="002C4145">
      <w:pPr>
        <w:pStyle w:val="BodyText"/>
        <w:rPr>
          <w:sz w:val="20"/>
        </w:rPr>
      </w:pPr>
    </w:p>
    <w:p w14:paraId="2704117F" w14:textId="77777777" w:rsidR="002C4145" w:rsidRDefault="002C4145">
      <w:pPr>
        <w:pStyle w:val="BodyText"/>
        <w:rPr>
          <w:sz w:val="20"/>
        </w:rPr>
      </w:pPr>
    </w:p>
    <w:p w14:paraId="27041180" w14:textId="77777777" w:rsidR="002C4145" w:rsidRDefault="002C4145">
      <w:pPr>
        <w:pStyle w:val="BodyText"/>
        <w:rPr>
          <w:sz w:val="20"/>
        </w:rPr>
      </w:pPr>
    </w:p>
    <w:p w14:paraId="27041181" w14:textId="77777777" w:rsidR="002C4145" w:rsidRDefault="002C4145">
      <w:pPr>
        <w:pStyle w:val="BodyText"/>
        <w:rPr>
          <w:sz w:val="20"/>
        </w:rPr>
      </w:pPr>
    </w:p>
    <w:p w14:paraId="27041182" w14:textId="77777777" w:rsidR="002C4145" w:rsidRDefault="002C4145">
      <w:pPr>
        <w:pStyle w:val="BodyText"/>
        <w:rPr>
          <w:sz w:val="20"/>
        </w:rPr>
      </w:pPr>
    </w:p>
    <w:p w14:paraId="27041183" w14:textId="77777777" w:rsidR="002C4145" w:rsidRDefault="002C4145">
      <w:pPr>
        <w:pStyle w:val="BodyText"/>
        <w:rPr>
          <w:sz w:val="20"/>
        </w:rPr>
      </w:pPr>
    </w:p>
    <w:p w14:paraId="27041184" w14:textId="77777777" w:rsidR="002C4145" w:rsidRDefault="002C4145">
      <w:pPr>
        <w:pStyle w:val="BodyText"/>
        <w:rPr>
          <w:sz w:val="20"/>
        </w:rPr>
      </w:pPr>
    </w:p>
    <w:p w14:paraId="27041185" w14:textId="77777777" w:rsidR="002C4145" w:rsidRDefault="002C4145">
      <w:pPr>
        <w:pStyle w:val="BodyText"/>
        <w:rPr>
          <w:sz w:val="20"/>
        </w:rPr>
      </w:pPr>
    </w:p>
    <w:p w14:paraId="27041186" w14:textId="77777777" w:rsidR="002C4145" w:rsidRDefault="002C4145">
      <w:pPr>
        <w:pStyle w:val="BodyText"/>
        <w:rPr>
          <w:sz w:val="20"/>
        </w:rPr>
      </w:pPr>
    </w:p>
    <w:p w14:paraId="27041187" w14:textId="77777777" w:rsidR="002C4145" w:rsidRDefault="002C4145">
      <w:pPr>
        <w:pStyle w:val="BodyText"/>
        <w:rPr>
          <w:sz w:val="20"/>
        </w:rPr>
      </w:pPr>
    </w:p>
    <w:p w14:paraId="27041188" w14:textId="77777777" w:rsidR="002C4145" w:rsidRDefault="002C4145">
      <w:pPr>
        <w:pStyle w:val="BodyText"/>
        <w:rPr>
          <w:sz w:val="20"/>
        </w:rPr>
      </w:pPr>
    </w:p>
    <w:p w14:paraId="27041189" w14:textId="77777777" w:rsidR="002C4145" w:rsidRDefault="002C4145">
      <w:pPr>
        <w:pStyle w:val="BodyText"/>
        <w:rPr>
          <w:sz w:val="20"/>
        </w:rPr>
      </w:pPr>
    </w:p>
    <w:p w14:paraId="2704118A" w14:textId="77777777" w:rsidR="002C4145" w:rsidRDefault="002C4145">
      <w:pPr>
        <w:pStyle w:val="BodyText"/>
        <w:rPr>
          <w:sz w:val="20"/>
        </w:rPr>
      </w:pPr>
    </w:p>
    <w:p w14:paraId="2704118B" w14:textId="77777777" w:rsidR="002C4145" w:rsidRDefault="002C4145">
      <w:pPr>
        <w:pStyle w:val="BodyText"/>
        <w:rPr>
          <w:sz w:val="20"/>
        </w:rPr>
      </w:pPr>
    </w:p>
    <w:p w14:paraId="2704118C" w14:textId="77777777" w:rsidR="002C4145" w:rsidRDefault="002C4145">
      <w:pPr>
        <w:pStyle w:val="BodyText"/>
        <w:rPr>
          <w:sz w:val="20"/>
        </w:rPr>
      </w:pPr>
    </w:p>
    <w:p w14:paraId="2704118D" w14:textId="77777777" w:rsidR="002C4145" w:rsidRDefault="002C4145">
      <w:pPr>
        <w:pStyle w:val="BodyText"/>
        <w:rPr>
          <w:sz w:val="20"/>
        </w:rPr>
      </w:pPr>
    </w:p>
    <w:p w14:paraId="2704118E" w14:textId="77777777" w:rsidR="002C4145" w:rsidRDefault="002C4145">
      <w:pPr>
        <w:pStyle w:val="BodyText"/>
        <w:rPr>
          <w:sz w:val="20"/>
        </w:rPr>
      </w:pPr>
    </w:p>
    <w:p w14:paraId="2704118F" w14:textId="77777777" w:rsidR="002C4145" w:rsidRDefault="002C4145">
      <w:pPr>
        <w:pStyle w:val="BodyText"/>
        <w:rPr>
          <w:sz w:val="20"/>
        </w:rPr>
      </w:pPr>
    </w:p>
    <w:p w14:paraId="27041190" w14:textId="77777777" w:rsidR="002C4145" w:rsidRDefault="002C4145">
      <w:pPr>
        <w:pStyle w:val="BodyText"/>
        <w:rPr>
          <w:sz w:val="20"/>
        </w:rPr>
      </w:pPr>
    </w:p>
    <w:p w14:paraId="27041191" w14:textId="77777777" w:rsidR="002C4145" w:rsidRDefault="002C4145">
      <w:pPr>
        <w:pStyle w:val="BodyText"/>
        <w:rPr>
          <w:sz w:val="20"/>
        </w:rPr>
      </w:pPr>
    </w:p>
    <w:p w14:paraId="27041192" w14:textId="77777777" w:rsidR="002C4145" w:rsidRDefault="002C4145">
      <w:pPr>
        <w:pStyle w:val="BodyText"/>
        <w:rPr>
          <w:sz w:val="20"/>
        </w:rPr>
      </w:pPr>
    </w:p>
    <w:p w14:paraId="27041193" w14:textId="77777777" w:rsidR="002C4145" w:rsidRDefault="002C4145">
      <w:pPr>
        <w:pStyle w:val="BodyText"/>
        <w:rPr>
          <w:sz w:val="20"/>
        </w:rPr>
      </w:pPr>
    </w:p>
    <w:p w14:paraId="27041194" w14:textId="77777777" w:rsidR="002C4145" w:rsidRDefault="002C4145">
      <w:pPr>
        <w:pStyle w:val="BodyText"/>
        <w:rPr>
          <w:sz w:val="20"/>
        </w:rPr>
      </w:pPr>
    </w:p>
    <w:p w14:paraId="27041195" w14:textId="77777777" w:rsidR="002C4145" w:rsidRDefault="002C4145">
      <w:pPr>
        <w:pStyle w:val="BodyText"/>
        <w:rPr>
          <w:sz w:val="20"/>
        </w:rPr>
      </w:pPr>
    </w:p>
    <w:p w14:paraId="27041196" w14:textId="77777777" w:rsidR="002C4145" w:rsidRDefault="002C4145">
      <w:pPr>
        <w:pStyle w:val="BodyText"/>
        <w:rPr>
          <w:sz w:val="20"/>
        </w:rPr>
      </w:pPr>
    </w:p>
    <w:p w14:paraId="27041197" w14:textId="77777777" w:rsidR="002C4145" w:rsidRDefault="002C4145">
      <w:pPr>
        <w:pStyle w:val="BodyText"/>
        <w:rPr>
          <w:sz w:val="20"/>
        </w:rPr>
      </w:pPr>
    </w:p>
    <w:p w14:paraId="27041198" w14:textId="77777777" w:rsidR="002C4145" w:rsidRDefault="002C4145">
      <w:pPr>
        <w:pStyle w:val="BodyText"/>
        <w:rPr>
          <w:sz w:val="20"/>
        </w:rPr>
      </w:pPr>
    </w:p>
    <w:p w14:paraId="27041199" w14:textId="77777777" w:rsidR="002C4145" w:rsidRDefault="002C4145">
      <w:pPr>
        <w:pStyle w:val="BodyText"/>
        <w:rPr>
          <w:sz w:val="20"/>
        </w:rPr>
      </w:pPr>
    </w:p>
    <w:p w14:paraId="2704119A" w14:textId="77777777" w:rsidR="002C4145" w:rsidRDefault="002C4145">
      <w:pPr>
        <w:pStyle w:val="BodyText"/>
        <w:rPr>
          <w:sz w:val="20"/>
        </w:rPr>
      </w:pPr>
    </w:p>
    <w:p w14:paraId="2704119B" w14:textId="77777777" w:rsidR="002C4145" w:rsidRDefault="002C4145">
      <w:pPr>
        <w:pStyle w:val="BodyText"/>
        <w:rPr>
          <w:sz w:val="20"/>
        </w:rPr>
      </w:pPr>
    </w:p>
    <w:p w14:paraId="2704119C" w14:textId="77777777" w:rsidR="002C4145" w:rsidRDefault="002C4145">
      <w:pPr>
        <w:pStyle w:val="BodyText"/>
        <w:rPr>
          <w:sz w:val="20"/>
        </w:rPr>
      </w:pPr>
    </w:p>
    <w:p w14:paraId="2704119D" w14:textId="77777777" w:rsidR="002C4145" w:rsidRDefault="002C4145">
      <w:pPr>
        <w:pStyle w:val="BodyText"/>
        <w:rPr>
          <w:sz w:val="20"/>
        </w:rPr>
      </w:pPr>
    </w:p>
    <w:p w14:paraId="2704119E" w14:textId="77777777" w:rsidR="002C4145" w:rsidRDefault="002C4145">
      <w:pPr>
        <w:pStyle w:val="BodyText"/>
        <w:rPr>
          <w:sz w:val="20"/>
        </w:rPr>
      </w:pPr>
    </w:p>
    <w:p w14:paraId="2704119F" w14:textId="77777777" w:rsidR="002C4145" w:rsidRDefault="002C4145">
      <w:pPr>
        <w:pStyle w:val="BodyText"/>
        <w:rPr>
          <w:sz w:val="20"/>
        </w:rPr>
      </w:pPr>
    </w:p>
    <w:p w14:paraId="270411A0" w14:textId="77777777" w:rsidR="002C4145" w:rsidRDefault="002C4145">
      <w:pPr>
        <w:pStyle w:val="BodyText"/>
        <w:rPr>
          <w:sz w:val="20"/>
        </w:rPr>
      </w:pPr>
    </w:p>
    <w:p w14:paraId="270411A1" w14:textId="77777777" w:rsidR="002C4145" w:rsidRDefault="002C4145">
      <w:pPr>
        <w:pStyle w:val="BodyText"/>
        <w:rPr>
          <w:sz w:val="20"/>
        </w:rPr>
      </w:pPr>
    </w:p>
    <w:p w14:paraId="270411A2" w14:textId="77777777" w:rsidR="002C4145" w:rsidRDefault="002C4145">
      <w:pPr>
        <w:pStyle w:val="BodyText"/>
        <w:rPr>
          <w:sz w:val="20"/>
        </w:rPr>
      </w:pPr>
    </w:p>
    <w:p w14:paraId="270411A3" w14:textId="77777777" w:rsidR="002C4145" w:rsidRDefault="002C4145">
      <w:pPr>
        <w:pStyle w:val="BodyText"/>
        <w:rPr>
          <w:sz w:val="20"/>
        </w:rPr>
      </w:pPr>
    </w:p>
    <w:p w14:paraId="270411A4" w14:textId="77777777" w:rsidR="002C4145" w:rsidRDefault="002C4145">
      <w:pPr>
        <w:pStyle w:val="BodyText"/>
        <w:rPr>
          <w:sz w:val="20"/>
        </w:rPr>
      </w:pPr>
    </w:p>
    <w:p w14:paraId="270411A5" w14:textId="77777777" w:rsidR="002C4145" w:rsidRDefault="002C4145">
      <w:pPr>
        <w:pStyle w:val="BodyText"/>
        <w:rPr>
          <w:sz w:val="20"/>
        </w:rPr>
      </w:pPr>
    </w:p>
    <w:p w14:paraId="270411A6" w14:textId="77777777" w:rsidR="002C4145" w:rsidRDefault="002C4145">
      <w:pPr>
        <w:pStyle w:val="BodyText"/>
        <w:spacing w:before="7"/>
        <w:rPr>
          <w:sz w:val="23"/>
        </w:rPr>
      </w:pPr>
    </w:p>
    <w:p w14:paraId="270411A7" w14:textId="77777777" w:rsidR="002C4145" w:rsidRDefault="00BE1848">
      <w:pPr>
        <w:pStyle w:val="BodyText"/>
        <w:ind w:left="207"/>
        <w:rPr>
          <w:sz w:val="20"/>
        </w:rPr>
      </w:pPr>
      <w:r>
        <w:rPr>
          <w:sz w:val="20"/>
        </w:rPr>
      </w:r>
      <w:r>
        <w:rPr>
          <w:sz w:val="20"/>
        </w:rPr>
        <w:pict w14:anchorId="270411AD">
          <v:group id="docshapegroup4" o:spid="_x0000_s1026" style="width:513.45pt;height:136.05pt;mso-position-horizontal-relative:char;mso-position-vertical-relative:line" coordsize="10269,2721">
            <v:shape id="docshape5" o:spid="_x0000_s1028" style="position:absolute;left:22;top:22;width:10224;height:2676" coordorigin="22,22" coordsize="10224,2676" path="m22,291l32,220,59,155r42,-54l155,59,220,32,291,22r9684,l10048,32r65,27l10168,101r42,54l10237,220r9,71l10246,2430r-9,71l10210,2566r-42,54l10113,2662r-65,27l9975,2699r-9684,l220,2689r-65,-27l101,2620,59,2566,32,2501,22,2430,22,291xe" filled="f" strokeweight="2.2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width:10269;height:2721" filled="f" stroked="f">
              <v:textbox inset="0,0,0,0">
                <w:txbxContent>
                  <w:p w14:paraId="270411B4" w14:textId="77777777" w:rsidR="002C4145" w:rsidRDefault="00BE1848">
                    <w:pPr>
                      <w:spacing w:before="193"/>
                      <w:ind w:left="267" w:right="121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Transcribed</w:t>
                    </w:r>
                    <w:r>
                      <w:rPr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into</w:t>
                    </w:r>
                    <w:r>
                      <w:rPr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Large</w:t>
                    </w:r>
                    <w:r>
                      <w:rPr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Print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by: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A2i</w:t>
                    </w:r>
                    <w:r>
                      <w:rPr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Transcription</w:t>
                    </w:r>
                    <w:r>
                      <w:rPr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 xml:space="preserve">Services Unit 4 Montpelier Central, Station Road, Bristol BS6 5EE 01179 44 00 44 </w:t>
                    </w:r>
                    <w:hyperlink r:id="rId20">
                      <w:r>
                        <w:rPr>
                          <w:sz w:val="36"/>
                        </w:rPr>
                        <w:t>info@a2i.co.uk</w:t>
                      </w:r>
                    </w:hyperlink>
                    <w:r>
                      <w:rPr>
                        <w:sz w:val="36"/>
                      </w:rPr>
                      <w:t xml:space="preserve"> </w:t>
                    </w:r>
                    <w:hyperlink r:id="rId21">
                      <w:r>
                        <w:rPr>
                          <w:sz w:val="36"/>
                        </w:rPr>
                        <w:t>www.a2i.co.uk</w:t>
                      </w:r>
                    </w:hyperlink>
                  </w:p>
                  <w:p w14:paraId="270411B5" w14:textId="77777777" w:rsidR="002C4145" w:rsidRDefault="00BE1848">
                    <w:pPr>
                      <w:spacing w:before="275"/>
                      <w:ind w:left="267" w:right="2176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We</w:t>
                    </w:r>
                    <w:r>
                      <w:rPr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welcome</w:t>
                    </w:r>
                    <w:r>
                      <w:rPr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feedback</w:t>
                    </w:r>
                    <w:r>
                      <w:rPr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so</w:t>
                    </w:r>
                    <w:r>
                      <w:rPr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please</w:t>
                    </w:r>
                    <w:r>
                      <w:rPr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get</w:t>
                    </w:r>
                    <w:r>
                      <w:rPr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in</w:t>
                    </w:r>
                    <w:r>
                      <w:rPr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touch! Ref number: 37015</w:t>
                    </w:r>
                  </w:p>
                </w:txbxContent>
              </v:textbox>
            </v:shape>
            <w10:anchorlock/>
          </v:group>
        </w:pict>
      </w:r>
    </w:p>
    <w:sectPr w:rsidR="002C4145">
      <w:pgSz w:w="11900" w:h="16840"/>
      <w:pgMar w:top="1940" w:right="480" w:bottom="920" w:left="480" w:header="0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11B4" w14:textId="77777777" w:rsidR="00000000" w:rsidRDefault="00BE1848">
      <w:r>
        <w:separator/>
      </w:r>
    </w:p>
  </w:endnote>
  <w:endnote w:type="continuationSeparator" w:id="0">
    <w:p w14:paraId="270411B6" w14:textId="77777777" w:rsidR="00000000" w:rsidRDefault="00BE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11AE" w14:textId="77777777" w:rsidR="002C4145" w:rsidRDefault="00BE1848">
    <w:pPr>
      <w:pStyle w:val="BodyText"/>
      <w:spacing w:line="14" w:lineRule="auto"/>
      <w:rPr>
        <w:sz w:val="20"/>
      </w:rPr>
    </w:pPr>
    <w:r>
      <w:pict w14:anchorId="270411B0">
        <v:line id="_x0000_s2052" style="position:absolute;z-index:-15838720;mso-position-horizontal-relative:page;mso-position-vertical-relative:page" from="33.5pt,797.75pt" to="69.5pt,797.75pt" strokeweight="4.5pt">
          <w10:wrap anchorx="page" anchory="page"/>
        </v:line>
      </w:pict>
    </w:r>
    <w:r>
      <w:pict w14:anchorId="270411B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32.4pt;margin-top:802.4pt;width:27pt;height:20pt;z-index:-15838208;mso-position-horizontal-relative:page;mso-position-vertical-relative:page" filled="f" stroked="f">
          <v:textbox inset="0,0,0,0">
            <w:txbxContent>
              <w:p w14:paraId="270411B6" w14:textId="77777777" w:rsidR="002C4145" w:rsidRDefault="00BE1848">
                <w:pPr>
                  <w:pStyle w:val="BodyText"/>
                  <w:spacing w:line="374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11AF" w14:textId="77777777" w:rsidR="002C4145" w:rsidRDefault="00BE1848">
    <w:pPr>
      <w:pStyle w:val="BodyText"/>
      <w:spacing w:line="14" w:lineRule="auto"/>
      <w:rPr>
        <w:sz w:val="20"/>
      </w:rPr>
    </w:pPr>
    <w:r>
      <w:pict w14:anchorId="270411B2">
        <v:line id="_x0000_s2050" style="position:absolute;z-index:-15837696;mso-position-horizontal-relative:page;mso-position-vertical-relative:page" from="527.9pt,798.1pt" to="563.9pt,798.1pt" strokeweight="4.5pt">
          <w10:wrap anchorx="page" anchory="page"/>
        </v:line>
      </w:pict>
    </w:r>
    <w:r>
      <w:pict w14:anchorId="270411B3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546.85pt;margin-top:802.4pt;width:17.05pt;height:20pt;z-index:-15837184;mso-position-horizontal-relative:page;mso-position-vertical-relative:page" filled="f" stroked="f">
          <v:textbox inset="0,0,0,0">
            <w:txbxContent>
              <w:p w14:paraId="270411B7" w14:textId="77777777" w:rsidR="002C4145" w:rsidRDefault="00BE1848">
                <w:pPr>
                  <w:pStyle w:val="BodyText"/>
                  <w:spacing w:line="37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3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11B0" w14:textId="77777777" w:rsidR="00000000" w:rsidRDefault="00BE1848">
      <w:r>
        <w:separator/>
      </w:r>
    </w:p>
  </w:footnote>
  <w:footnote w:type="continuationSeparator" w:id="0">
    <w:p w14:paraId="270411B2" w14:textId="77777777" w:rsidR="00000000" w:rsidRDefault="00BE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F1AA5"/>
    <w:multiLevelType w:val="hybridMultilevel"/>
    <w:tmpl w:val="A8A2FAC6"/>
    <w:lvl w:ilvl="0" w:tplc="07D6DBD6">
      <w:numFmt w:val="bullet"/>
      <w:lvlText w:val=""/>
      <w:lvlJc w:val="left"/>
      <w:pPr>
        <w:ind w:left="8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  <w:lang w:val="en-US" w:eastAsia="en-US" w:bidi="ar-SA"/>
      </w:rPr>
    </w:lvl>
    <w:lvl w:ilvl="1" w:tplc="1C96E9E2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2" w:tplc="3DD0E79C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3" w:tplc="FCBEBC06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C23AA5AE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6F102C26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359AC852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 w:tplc="74B6EF1C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  <w:lvl w:ilvl="8" w:tplc="A4D8763A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20F3372"/>
    <w:multiLevelType w:val="hybridMultilevel"/>
    <w:tmpl w:val="93BE73CE"/>
    <w:lvl w:ilvl="0" w:tplc="1E562C2C">
      <w:numFmt w:val="bullet"/>
      <w:lvlText w:val=""/>
      <w:lvlJc w:val="left"/>
      <w:pPr>
        <w:ind w:left="5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  <w:lang w:val="en-US" w:eastAsia="en-US" w:bidi="ar-SA"/>
      </w:rPr>
    </w:lvl>
    <w:lvl w:ilvl="1" w:tplc="E67A996C">
      <w:numFmt w:val="bullet"/>
      <w:lvlText w:val=""/>
      <w:lvlJc w:val="left"/>
      <w:pPr>
        <w:ind w:left="8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6"/>
        <w:szCs w:val="36"/>
        <w:lang w:val="en-US" w:eastAsia="en-US" w:bidi="ar-SA"/>
      </w:rPr>
    </w:lvl>
    <w:lvl w:ilvl="2" w:tplc="413867C2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3" w:tplc="05B41A38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3C1C6AF8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3C5287F2">
      <w:numFmt w:val="bullet"/>
      <w:lvlText w:val="•"/>
      <w:lvlJc w:val="left"/>
      <w:pPr>
        <w:ind w:left="5351" w:hanging="360"/>
      </w:pPr>
      <w:rPr>
        <w:rFonts w:hint="default"/>
        <w:lang w:val="en-US" w:eastAsia="en-US" w:bidi="ar-SA"/>
      </w:rPr>
    </w:lvl>
    <w:lvl w:ilvl="6" w:tplc="D1265EEE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 w:tplc="27D22C46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E42C12CE"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ar-SA"/>
      </w:rPr>
    </w:lvl>
  </w:abstractNum>
  <w:num w:numId="1" w16cid:durableId="1574774674">
    <w:abstractNumId w:val="1"/>
  </w:num>
  <w:num w:numId="2" w16cid:durableId="30994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4145"/>
    <w:rsid w:val="002C4145"/>
    <w:rsid w:val="002E31D0"/>
    <w:rsid w:val="004B3BFB"/>
    <w:rsid w:val="00A91EAD"/>
    <w:rsid w:val="00B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7041119"/>
  <w15:docId w15:val="{8ABA574B-26BF-44D0-BE9F-2BE45E34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"/>
      <w:ind w:left="393"/>
      <w:outlineLvl w:val="0"/>
    </w:pPr>
    <w:rPr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8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v.uk/government/publications/the-power-of-" TargetMode="External"/><Relationship Id="rId18" Type="http://schemas.openxmlformats.org/officeDocument/2006/relationships/hyperlink" Target="http://www.artscouncil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2i.co.uk/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http://www.artscouncil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rtsmark.org.uk/)" TargetMode="External"/><Relationship Id="rId20" Type="http://schemas.openxmlformats.org/officeDocument/2006/relationships/hyperlink" Target="mailto:info@a2i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artscouncil.org.uk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artscouncil.org.uk/developing-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rtscouncil.org.uk/musiceducationhubs/guidance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47693B8AD54C88850730F0AF0CE7" ma:contentTypeVersion="15" ma:contentTypeDescription="Create a new document." ma:contentTypeScope="" ma:versionID="156c7d88a67e1d0596221bb82577b767">
  <xsd:schema xmlns:xsd="http://www.w3.org/2001/XMLSchema" xmlns:xs="http://www.w3.org/2001/XMLSchema" xmlns:p="http://schemas.microsoft.com/office/2006/metadata/properties" xmlns:ns2="882bebad-8869-4f5d-ac0a-2fdbaefd752b" xmlns:ns3="d9774452-383d-4ca4-abb5-f1182ffaf81e" targetNamespace="http://schemas.microsoft.com/office/2006/metadata/properties" ma:root="true" ma:fieldsID="868257e18ce02a836a1eae0a3c700863" ns2:_="" ns3:_="">
    <xsd:import namespace="882bebad-8869-4f5d-ac0a-2fdbaefd752b"/>
    <xsd:import namespace="d9774452-383d-4ca4-abb5-f1182ffaf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bebad-8869-4f5d-ac0a-2fdbaefd7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2265ee6-a210-40dd-8ecb-32ddbadbe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74452-383d-4ca4-abb5-f1182ffaf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7d1c1a-55ba-4b40-b181-1ecbb1a20d3f}" ma:internalName="TaxCatchAll" ma:showField="CatchAllData" ma:web="d9774452-383d-4ca4-abb5-f1182ffaf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74452-383d-4ca4-abb5-f1182ffaf81e" xsi:nil="true"/>
    <lcf76f155ced4ddcb4097134ff3c332f xmlns="882bebad-8869-4f5d-ac0a-2fdbaefd75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BD35B5-99C7-4D0F-AE1D-405A37086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C1EF7-A231-426C-8052-F3792CAB3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bebad-8869-4f5d-ac0a-2fdbaefd752b"/>
    <ds:schemaRef ds:uri="d9774452-383d-4ca4-abb5-f1182ffaf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2A85D-4B7B-4B13-9832-1A802941FA35}">
  <ds:schemaRefs>
    <ds:schemaRef ds:uri="http://schemas.microsoft.com/office/2006/documentManagement/types"/>
    <ds:schemaRef ds:uri="882bebad-8869-4f5d-ac0a-2fdbaefd752b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9774452-383d-4ca4-abb5-f1182ffaf81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1501</Words>
  <Characters>8557</Characters>
  <Application>Microsoft Office Word</Application>
  <DocSecurity>0</DocSecurity>
  <Lines>71</Lines>
  <Paragraphs>20</Paragraphs>
  <ScaleCrop>false</ScaleCrop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Working with Schools guidance 2023-24 LP.docx</dc:title>
  <dc:creator>Marianne</dc:creator>
  <cp:lastModifiedBy>Jenny Clarke</cp:lastModifiedBy>
  <cp:revision>5</cp:revision>
  <dcterms:created xsi:type="dcterms:W3CDTF">2023-05-31T10:40:00Z</dcterms:created>
  <dcterms:modified xsi:type="dcterms:W3CDTF">2023-05-31T10:43:00Z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2023-05-31T00:00:00Z</vt:filetime>
  </property>
  <property fmtid="{D5CDD505-2E9C-101B-9397-08002B2CF9AE}" pid="5" name="Producer">
    <vt:lpwstr>GPL Ghostscript 9.06</vt:lpwstr>
  </property>
  <property fmtid="{D5CDD505-2E9C-101B-9397-08002B2CF9AE}" pid="6" name="ContentTypeId">
    <vt:lpwstr>0x010100882247693B8AD54C88850730F0AF0CE7</vt:lpwstr>
  </property>
  <property fmtid="{D5CDD505-2E9C-101B-9397-08002B2CF9AE}" pid="7" name="MediaServiceImageTags">
    <vt:lpwstr/>
  </property>
</Properties>
</file>