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276E7" w14:textId="75D81122" w:rsidR="00B37784" w:rsidRDefault="00B1422E">
      <w:pPr>
        <w:pStyle w:val="Title"/>
      </w:pPr>
      <w:r>
        <w:t>Lead</w:t>
      </w:r>
      <w:r>
        <w:rPr>
          <w:spacing w:val="-1"/>
        </w:rPr>
        <w:t xml:space="preserve"> </w:t>
      </w:r>
      <w:r>
        <w:t>Schools</w:t>
      </w:r>
      <w:r>
        <w:rPr>
          <w:spacing w:val="-1"/>
        </w:rPr>
        <w:t xml:space="preserve"> </w:t>
      </w:r>
      <w:r>
        <w:t xml:space="preserve">for </w:t>
      </w:r>
      <w:r>
        <w:rPr>
          <w:spacing w:val="-2"/>
        </w:rPr>
        <w:t>Music</w:t>
      </w:r>
      <w:r w:rsidR="00056006">
        <w:rPr>
          <w:spacing w:val="-2"/>
        </w:rPr>
        <w:t xml:space="preserve"> essential document – Music Hub Investment </w:t>
      </w:r>
      <w:proofErr w:type="spellStart"/>
      <w:r w:rsidR="00056006">
        <w:rPr>
          <w:spacing w:val="-2"/>
        </w:rPr>
        <w:t>Programme</w:t>
      </w:r>
      <w:proofErr w:type="spellEnd"/>
    </w:p>
    <w:p w14:paraId="030276E8" w14:textId="6EFF28E5" w:rsidR="00B37784" w:rsidRDefault="00056006">
      <w:pPr>
        <w:pStyle w:val="BodyText"/>
        <w:spacing w:before="10"/>
        <w:rPr>
          <w:b/>
          <w:sz w:val="8"/>
        </w:rPr>
      </w:pPr>
      <w:r>
        <w:pict w14:anchorId="0302772D">
          <v:shape id="docshape1" o:spid="_x0000_s2050" style="position:absolute;margin-left:40.7pt;margin-top:6.3pt;width:522pt;height:.1pt;z-index:-251658240;mso-wrap-distance-left:0;mso-wrap-distance-right:0;mso-position-horizontal-relative:page" coordorigin="814,126" coordsize="10440,0" path="m814,126r10440,e" filled="f" strokeweight="2.28pt">
            <v:path arrowok="t"/>
            <w10:wrap type="topAndBottom" anchorx="page"/>
          </v:shape>
        </w:pict>
      </w:r>
    </w:p>
    <w:p w14:paraId="030276E9" w14:textId="437F24E9" w:rsidR="00B37784" w:rsidRDefault="00B37784">
      <w:pPr>
        <w:pStyle w:val="BodyText"/>
        <w:rPr>
          <w:b/>
          <w:sz w:val="20"/>
        </w:rPr>
      </w:pPr>
    </w:p>
    <w:p w14:paraId="030276EA" w14:textId="3624E574" w:rsidR="00B37784" w:rsidRDefault="009C5468">
      <w:pPr>
        <w:pStyle w:val="BodyText"/>
        <w:rPr>
          <w:b/>
          <w:sz w:val="20"/>
        </w:rPr>
      </w:pPr>
      <w:r>
        <w:rPr>
          <w:noProof/>
        </w:rPr>
        <w:drawing>
          <wp:anchor distT="0" distB="0" distL="114300" distR="114300" simplePos="0" relativeHeight="251659776" behindDoc="0" locked="0" layoutInCell="1" allowOverlap="1" wp14:anchorId="344C7AE2" wp14:editId="4A5AC5D5">
            <wp:simplePos x="0" y="0"/>
            <wp:positionH relativeFrom="column">
              <wp:posOffset>214630</wp:posOffset>
            </wp:positionH>
            <wp:positionV relativeFrom="paragraph">
              <wp:posOffset>3175</wp:posOffset>
            </wp:positionV>
            <wp:extent cx="4591050" cy="1217295"/>
            <wp:effectExtent l="0" t="0" r="0" b="1905"/>
            <wp:wrapNone/>
            <wp:docPr id="1925057670" name="Picture 1" descr="A picture containing text, font, screenshot,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057670" name="Picture 1" descr="A picture containing text, font, screenshot, white&#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91050" cy="1217295"/>
                    </a:xfrm>
                    <a:prstGeom prst="rect">
                      <a:avLst/>
                    </a:prstGeom>
                    <a:noFill/>
                  </pic:spPr>
                </pic:pic>
              </a:graphicData>
            </a:graphic>
            <wp14:sizeRelH relativeFrom="page">
              <wp14:pctWidth>0</wp14:pctWidth>
            </wp14:sizeRelH>
            <wp14:sizeRelV relativeFrom="page">
              <wp14:pctHeight>0</wp14:pctHeight>
            </wp14:sizeRelV>
          </wp:anchor>
        </w:drawing>
      </w:r>
    </w:p>
    <w:p w14:paraId="030276EB" w14:textId="40836869" w:rsidR="00B37784" w:rsidRDefault="00B37784">
      <w:pPr>
        <w:pStyle w:val="BodyText"/>
        <w:spacing w:before="9"/>
        <w:rPr>
          <w:b/>
          <w:sz w:val="15"/>
        </w:rPr>
      </w:pPr>
    </w:p>
    <w:p w14:paraId="030276EC" w14:textId="63E3D30F" w:rsidR="00B37784" w:rsidRDefault="00B37784">
      <w:pPr>
        <w:rPr>
          <w:sz w:val="15"/>
        </w:rPr>
        <w:sectPr w:rsidR="00B37784">
          <w:type w:val="continuous"/>
          <w:pgSz w:w="11910" w:h="16840"/>
          <w:pgMar w:top="1160" w:right="480" w:bottom="280" w:left="480" w:header="720" w:footer="720" w:gutter="0"/>
          <w:cols w:space="720"/>
        </w:sectPr>
      </w:pPr>
    </w:p>
    <w:p w14:paraId="030276ED" w14:textId="77777777" w:rsidR="00B37784" w:rsidRDefault="00B1422E">
      <w:pPr>
        <w:pStyle w:val="BodyText"/>
        <w:spacing w:before="77"/>
        <w:ind w:left="228" w:right="732"/>
      </w:pPr>
      <w:r>
        <w:lastRenderedPageBreak/>
        <w:t>This</w:t>
      </w:r>
      <w:r>
        <w:rPr>
          <w:spacing w:val="-4"/>
        </w:rPr>
        <w:t xml:space="preserve"> </w:t>
      </w:r>
      <w:r>
        <w:t>is</w:t>
      </w:r>
      <w:r>
        <w:rPr>
          <w:spacing w:val="-4"/>
        </w:rPr>
        <w:t xml:space="preserve"> </w:t>
      </w:r>
      <w:r>
        <w:t>the</w:t>
      </w:r>
      <w:r>
        <w:rPr>
          <w:spacing w:val="-4"/>
        </w:rPr>
        <w:t xml:space="preserve"> </w:t>
      </w:r>
      <w:r>
        <w:t>Lead</w:t>
      </w:r>
      <w:r>
        <w:rPr>
          <w:spacing w:val="-4"/>
        </w:rPr>
        <w:t xml:space="preserve"> </w:t>
      </w:r>
      <w:r>
        <w:t>Schools</w:t>
      </w:r>
      <w:r>
        <w:rPr>
          <w:spacing w:val="-4"/>
        </w:rPr>
        <w:t xml:space="preserve"> </w:t>
      </w:r>
      <w:r>
        <w:t>for</w:t>
      </w:r>
      <w:r>
        <w:rPr>
          <w:spacing w:val="-4"/>
        </w:rPr>
        <w:t xml:space="preserve"> </w:t>
      </w:r>
      <w:r>
        <w:t>Music</w:t>
      </w:r>
      <w:r>
        <w:rPr>
          <w:spacing w:val="-4"/>
        </w:rPr>
        <w:t xml:space="preserve"> </w:t>
      </w:r>
      <w:r>
        <w:t>essential</w:t>
      </w:r>
      <w:r>
        <w:rPr>
          <w:spacing w:val="-4"/>
        </w:rPr>
        <w:t xml:space="preserve"> </w:t>
      </w:r>
      <w:r>
        <w:t>document</w:t>
      </w:r>
      <w:r>
        <w:rPr>
          <w:spacing w:val="-4"/>
        </w:rPr>
        <w:t xml:space="preserve"> </w:t>
      </w:r>
      <w:r>
        <w:t>and</w:t>
      </w:r>
      <w:r>
        <w:rPr>
          <w:spacing w:val="-4"/>
        </w:rPr>
        <w:t xml:space="preserve"> </w:t>
      </w:r>
      <w:r>
        <w:t xml:space="preserve">will cover their purpose and role, criteria for them and how this relates to an application to become a Hub Lead Organisation (HLO). Please read it alongside the </w:t>
      </w:r>
      <w:r>
        <w:rPr>
          <w:b/>
        </w:rPr>
        <w:t xml:space="preserve">Guidance for Applicants </w:t>
      </w:r>
      <w:r>
        <w:rPr>
          <w:spacing w:val="-2"/>
        </w:rPr>
        <w:t>(</w:t>
      </w:r>
      <w:hyperlink r:id="rId11">
        <w:r>
          <w:rPr>
            <w:spacing w:val="-2"/>
          </w:rPr>
          <w:t>https://www.artscouncil.org.uk/</w:t>
        </w:r>
      </w:hyperlink>
      <w:r>
        <w:rPr>
          <w:spacing w:val="-2"/>
        </w:rPr>
        <w:t>our-open</w:t>
      </w:r>
      <w:hyperlink r:id="rId12">
        <w:r>
          <w:rPr>
            <w:spacing w:val="-2"/>
          </w:rPr>
          <w:t>-funds/music-hub-</w:t>
        </w:r>
      </w:hyperlink>
      <w:r>
        <w:rPr>
          <w:spacing w:val="-2"/>
        </w:rPr>
        <w:t xml:space="preserve"> investment/music-hub-investment-</w:t>
      </w:r>
      <w:proofErr w:type="spellStart"/>
      <w:r>
        <w:rPr>
          <w:spacing w:val="-2"/>
        </w:rPr>
        <w:t>programme</w:t>
      </w:r>
      <w:proofErr w:type="spellEnd"/>
      <w:r>
        <w:rPr>
          <w:spacing w:val="-2"/>
        </w:rPr>
        <w:t>-making-your- application#t-in-page-nav-3).</w:t>
      </w:r>
    </w:p>
    <w:p w14:paraId="030276EE" w14:textId="77777777" w:rsidR="00B37784" w:rsidRDefault="00B37784">
      <w:pPr>
        <w:pStyle w:val="BodyText"/>
      </w:pPr>
    </w:p>
    <w:p w14:paraId="030276EF" w14:textId="77777777" w:rsidR="00B37784" w:rsidRDefault="00B1422E">
      <w:pPr>
        <w:ind w:left="228" w:right="396"/>
        <w:rPr>
          <w:sz w:val="36"/>
        </w:rPr>
      </w:pPr>
      <w:r>
        <w:rPr>
          <w:sz w:val="36"/>
        </w:rPr>
        <w:t>As</w:t>
      </w:r>
      <w:r>
        <w:rPr>
          <w:spacing w:val="-2"/>
          <w:sz w:val="36"/>
        </w:rPr>
        <w:t xml:space="preserve"> </w:t>
      </w:r>
      <w:r>
        <w:rPr>
          <w:sz w:val="36"/>
        </w:rPr>
        <w:t>set</w:t>
      </w:r>
      <w:r>
        <w:rPr>
          <w:spacing w:val="-2"/>
          <w:sz w:val="36"/>
        </w:rPr>
        <w:t xml:space="preserve"> </w:t>
      </w:r>
      <w:r>
        <w:rPr>
          <w:sz w:val="36"/>
        </w:rPr>
        <w:t>out</w:t>
      </w:r>
      <w:r>
        <w:rPr>
          <w:spacing w:val="-2"/>
          <w:sz w:val="36"/>
        </w:rPr>
        <w:t xml:space="preserve"> </w:t>
      </w:r>
      <w:r>
        <w:rPr>
          <w:sz w:val="36"/>
        </w:rPr>
        <w:t>in</w:t>
      </w:r>
      <w:r>
        <w:rPr>
          <w:spacing w:val="-3"/>
          <w:sz w:val="36"/>
        </w:rPr>
        <w:t xml:space="preserve"> </w:t>
      </w:r>
      <w:proofErr w:type="gramStart"/>
      <w:r>
        <w:rPr>
          <w:b/>
          <w:sz w:val="36"/>
        </w:rPr>
        <w:t>The</w:t>
      </w:r>
      <w:proofErr w:type="gramEnd"/>
      <w:r>
        <w:rPr>
          <w:b/>
          <w:spacing w:val="-2"/>
          <w:sz w:val="36"/>
        </w:rPr>
        <w:t xml:space="preserve"> </w:t>
      </w:r>
      <w:r>
        <w:rPr>
          <w:b/>
          <w:sz w:val="36"/>
        </w:rPr>
        <w:t>power</w:t>
      </w:r>
      <w:r>
        <w:rPr>
          <w:b/>
          <w:spacing w:val="-2"/>
          <w:sz w:val="36"/>
        </w:rPr>
        <w:t xml:space="preserve"> </w:t>
      </w:r>
      <w:r>
        <w:rPr>
          <w:b/>
          <w:sz w:val="36"/>
        </w:rPr>
        <w:t>of</w:t>
      </w:r>
      <w:r>
        <w:rPr>
          <w:b/>
          <w:spacing w:val="-2"/>
          <w:sz w:val="36"/>
        </w:rPr>
        <w:t xml:space="preserve"> </w:t>
      </w:r>
      <w:r>
        <w:rPr>
          <w:b/>
          <w:sz w:val="36"/>
        </w:rPr>
        <w:t>music</w:t>
      </w:r>
      <w:r>
        <w:rPr>
          <w:b/>
          <w:spacing w:val="-3"/>
          <w:sz w:val="36"/>
        </w:rPr>
        <w:t xml:space="preserve"> </w:t>
      </w:r>
      <w:r>
        <w:rPr>
          <w:b/>
          <w:sz w:val="36"/>
        </w:rPr>
        <w:t>to</w:t>
      </w:r>
      <w:r>
        <w:rPr>
          <w:b/>
          <w:spacing w:val="-2"/>
          <w:sz w:val="36"/>
        </w:rPr>
        <w:t xml:space="preserve"> </w:t>
      </w:r>
      <w:r>
        <w:rPr>
          <w:b/>
          <w:sz w:val="36"/>
        </w:rPr>
        <w:t>change</w:t>
      </w:r>
      <w:r>
        <w:rPr>
          <w:b/>
          <w:spacing w:val="-5"/>
          <w:sz w:val="36"/>
        </w:rPr>
        <w:t xml:space="preserve"> </w:t>
      </w:r>
      <w:r>
        <w:rPr>
          <w:b/>
          <w:sz w:val="36"/>
        </w:rPr>
        <w:t>lives:</w:t>
      </w:r>
      <w:r>
        <w:rPr>
          <w:b/>
          <w:spacing w:val="-3"/>
          <w:sz w:val="36"/>
        </w:rPr>
        <w:t xml:space="preserve"> </w:t>
      </w:r>
      <w:r>
        <w:rPr>
          <w:b/>
          <w:sz w:val="36"/>
        </w:rPr>
        <w:t>a</w:t>
      </w:r>
      <w:r>
        <w:rPr>
          <w:b/>
          <w:spacing w:val="-3"/>
          <w:sz w:val="36"/>
        </w:rPr>
        <w:t xml:space="preserve"> </w:t>
      </w:r>
      <w:r>
        <w:rPr>
          <w:b/>
          <w:sz w:val="36"/>
        </w:rPr>
        <w:t xml:space="preserve">national plan for music education </w:t>
      </w:r>
      <w:r>
        <w:rPr>
          <w:sz w:val="36"/>
        </w:rPr>
        <w:t xml:space="preserve">(https://assets.publishing.service. </w:t>
      </w:r>
      <w:r>
        <w:rPr>
          <w:spacing w:val="-2"/>
          <w:sz w:val="36"/>
        </w:rPr>
        <w:t>gov.uk/government/uploads/system/uploads/</w:t>
      </w:r>
      <w:proofErr w:type="spellStart"/>
      <w:r>
        <w:rPr>
          <w:spacing w:val="-2"/>
          <w:sz w:val="36"/>
        </w:rPr>
        <w:t>attachment_data</w:t>
      </w:r>
      <w:proofErr w:type="spellEnd"/>
      <w:r>
        <w:rPr>
          <w:spacing w:val="-2"/>
          <w:sz w:val="36"/>
        </w:rPr>
        <w:t xml:space="preserve">/ file/1086619/The_Power_of_Music_to_Change_Lives.pdf) </w:t>
      </w:r>
      <w:r>
        <w:rPr>
          <w:sz w:val="36"/>
        </w:rPr>
        <w:t>(NPME), HLOs will be expected to invite schools to join their Music Hub partnerships as Lead Schools for Music.</w:t>
      </w:r>
    </w:p>
    <w:p w14:paraId="030276F0" w14:textId="77777777" w:rsidR="00B37784" w:rsidRDefault="00B37784">
      <w:pPr>
        <w:pStyle w:val="BodyText"/>
        <w:spacing w:before="11"/>
        <w:rPr>
          <w:sz w:val="35"/>
        </w:rPr>
      </w:pPr>
    </w:p>
    <w:p w14:paraId="030276F1" w14:textId="77777777" w:rsidR="00B37784" w:rsidRDefault="00B1422E">
      <w:pPr>
        <w:pStyle w:val="BodyText"/>
        <w:ind w:left="228" w:right="732"/>
      </w:pPr>
      <w:r>
        <w:t xml:space="preserve">For each local authority </w:t>
      </w:r>
      <w:proofErr w:type="gramStart"/>
      <w:r>
        <w:t>area</w:t>
      </w:r>
      <w:proofErr w:type="gramEnd"/>
      <w:r>
        <w:t xml:space="preserve"> a Hub covers, the HLO will be expected to appoint at least one primary and one secondary Lead</w:t>
      </w:r>
      <w:r>
        <w:rPr>
          <w:spacing w:val="-4"/>
        </w:rPr>
        <w:t xml:space="preserve"> </w:t>
      </w:r>
      <w:r>
        <w:t>School.</w:t>
      </w:r>
      <w:r>
        <w:rPr>
          <w:spacing w:val="-3"/>
        </w:rPr>
        <w:t xml:space="preserve"> </w:t>
      </w:r>
      <w:r>
        <w:t>Where</w:t>
      </w:r>
      <w:r>
        <w:rPr>
          <w:spacing w:val="-6"/>
        </w:rPr>
        <w:t xml:space="preserve"> </w:t>
      </w:r>
      <w:r>
        <w:t>a</w:t>
      </w:r>
      <w:r>
        <w:rPr>
          <w:spacing w:val="-4"/>
        </w:rPr>
        <w:t xml:space="preserve"> </w:t>
      </w:r>
      <w:r>
        <w:t>Lead</w:t>
      </w:r>
      <w:r>
        <w:rPr>
          <w:spacing w:val="-4"/>
        </w:rPr>
        <w:t xml:space="preserve"> </w:t>
      </w:r>
      <w:r>
        <w:t>School</w:t>
      </w:r>
      <w:r>
        <w:rPr>
          <w:spacing w:val="-3"/>
        </w:rPr>
        <w:t xml:space="preserve"> </w:t>
      </w:r>
      <w:r>
        <w:t>is</w:t>
      </w:r>
      <w:r>
        <w:rPr>
          <w:spacing w:val="-4"/>
        </w:rPr>
        <w:t xml:space="preserve"> </w:t>
      </w:r>
      <w:r>
        <w:t>an</w:t>
      </w:r>
      <w:r>
        <w:rPr>
          <w:spacing w:val="-4"/>
        </w:rPr>
        <w:t xml:space="preserve"> </w:t>
      </w:r>
      <w:r>
        <w:t>academy,</w:t>
      </w:r>
      <w:r>
        <w:rPr>
          <w:spacing w:val="-4"/>
        </w:rPr>
        <w:t xml:space="preserve"> </w:t>
      </w:r>
      <w:r>
        <w:t>the</w:t>
      </w:r>
      <w:r>
        <w:rPr>
          <w:spacing w:val="-3"/>
        </w:rPr>
        <w:t xml:space="preserve"> </w:t>
      </w:r>
      <w:r>
        <w:rPr>
          <w:b/>
        </w:rPr>
        <w:t xml:space="preserve">NPME </w:t>
      </w:r>
      <w:r>
        <w:rPr>
          <w:spacing w:val="-2"/>
        </w:rPr>
        <w:t>(https://assets.publishing.service.gov.uk/government/uploads</w:t>
      </w:r>
    </w:p>
    <w:p w14:paraId="030276F2" w14:textId="77777777" w:rsidR="00B37784" w:rsidRDefault="00B1422E">
      <w:pPr>
        <w:pStyle w:val="BodyText"/>
        <w:ind w:left="228" w:right="396"/>
      </w:pPr>
      <w:r>
        <w:rPr>
          <w:spacing w:val="-2"/>
        </w:rPr>
        <w:t>/system/uploads/</w:t>
      </w:r>
      <w:proofErr w:type="spellStart"/>
      <w:r>
        <w:rPr>
          <w:spacing w:val="-2"/>
        </w:rPr>
        <w:t>attachment_data</w:t>
      </w:r>
      <w:proofErr w:type="spellEnd"/>
      <w:r>
        <w:rPr>
          <w:spacing w:val="-2"/>
        </w:rPr>
        <w:t>/file/1086619/</w:t>
      </w:r>
      <w:proofErr w:type="spellStart"/>
      <w:r>
        <w:rPr>
          <w:spacing w:val="-2"/>
        </w:rPr>
        <w:t>The_Power_of</w:t>
      </w:r>
      <w:proofErr w:type="spellEnd"/>
      <w:r>
        <w:rPr>
          <w:spacing w:val="-2"/>
        </w:rPr>
        <w:t xml:space="preserve">_ </w:t>
      </w:r>
      <w:r>
        <w:t>Music_to_Change_Lives.pdf) expects that their academy trust should also be involved in the Hub’s work. Where appropriate, HLOs should additionally appoint specialist Lead Schools (a special school and/or alternative provision for example).</w:t>
      </w:r>
    </w:p>
    <w:p w14:paraId="030276F3" w14:textId="77777777" w:rsidR="00B37784" w:rsidRDefault="00B37784">
      <w:pPr>
        <w:pStyle w:val="BodyText"/>
      </w:pPr>
    </w:p>
    <w:p w14:paraId="030276F4" w14:textId="77777777" w:rsidR="00B37784" w:rsidRDefault="00B1422E">
      <w:pPr>
        <w:pStyle w:val="BodyText"/>
        <w:ind w:left="228" w:right="732"/>
      </w:pPr>
      <w:r>
        <w:t>While applicants are not expected to identify proposed Lead Schools</w:t>
      </w:r>
      <w:r>
        <w:rPr>
          <w:spacing w:val="-3"/>
        </w:rPr>
        <w:t xml:space="preserve"> </w:t>
      </w:r>
      <w:r>
        <w:t>in</w:t>
      </w:r>
      <w:r>
        <w:rPr>
          <w:spacing w:val="-4"/>
        </w:rPr>
        <w:t xml:space="preserve"> </w:t>
      </w:r>
      <w:r>
        <w:t>their</w:t>
      </w:r>
      <w:r>
        <w:rPr>
          <w:spacing w:val="-3"/>
        </w:rPr>
        <w:t xml:space="preserve"> </w:t>
      </w:r>
      <w:r>
        <w:t>application</w:t>
      </w:r>
      <w:r>
        <w:rPr>
          <w:spacing w:val="-4"/>
        </w:rPr>
        <w:t xml:space="preserve"> </w:t>
      </w:r>
      <w:r>
        <w:t>to</w:t>
      </w:r>
      <w:r>
        <w:rPr>
          <w:spacing w:val="-3"/>
        </w:rPr>
        <w:t xml:space="preserve"> </w:t>
      </w:r>
      <w:r>
        <w:t>lead</w:t>
      </w:r>
      <w:r>
        <w:rPr>
          <w:spacing w:val="-4"/>
        </w:rPr>
        <w:t xml:space="preserve"> </w:t>
      </w:r>
      <w:r>
        <w:t>a</w:t>
      </w:r>
      <w:r>
        <w:rPr>
          <w:spacing w:val="-4"/>
        </w:rPr>
        <w:t xml:space="preserve"> </w:t>
      </w:r>
      <w:r>
        <w:t>Hub,</w:t>
      </w:r>
      <w:r>
        <w:rPr>
          <w:spacing w:val="-4"/>
        </w:rPr>
        <w:t xml:space="preserve"> </w:t>
      </w:r>
      <w:r>
        <w:t>they</w:t>
      </w:r>
      <w:r>
        <w:rPr>
          <w:spacing w:val="-3"/>
        </w:rPr>
        <w:t xml:space="preserve"> </w:t>
      </w:r>
      <w:r>
        <w:t>will</w:t>
      </w:r>
      <w:r>
        <w:rPr>
          <w:spacing w:val="-4"/>
        </w:rPr>
        <w:t xml:space="preserve"> </w:t>
      </w:r>
      <w:r>
        <w:t>be</w:t>
      </w:r>
      <w:r>
        <w:rPr>
          <w:spacing w:val="-4"/>
        </w:rPr>
        <w:t xml:space="preserve"> </w:t>
      </w:r>
      <w:r>
        <w:t>asked</w:t>
      </w:r>
      <w:r>
        <w:rPr>
          <w:spacing w:val="-4"/>
        </w:rPr>
        <w:t xml:space="preserve"> </w:t>
      </w:r>
      <w:r>
        <w:t xml:space="preserve">to outline how they propose to identify, </w:t>
      </w:r>
      <w:proofErr w:type="gramStart"/>
      <w:r>
        <w:t>appoint</w:t>
      </w:r>
      <w:proofErr w:type="gramEnd"/>
      <w:r>
        <w:t xml:space="preserve"> and work with Lead Schools if successful. This information sheet provides guidance to support that.</w:t>
      </w:r>
    </w:p>
    <w:p w14:paraId="030276F5" w14:textId="77777777" w:rsidR="00B37784" w:rsidRDefault="00B37784">
      <w:pPr>
        <w:sectPr w:rsidR="00B37784">
          <w:footerReference w:type="even" r:id="rId13"/>
          <w:footerReference w:type="default" r:id="rId14"/>
          <w:pgSz w:w="11910" w:h="16840"/>
          <w:pgMar w:top="760" w:right="480" w:bottom="940" w:left="480" w:header="0" w:footer="749" w:gutter="0"/>
          <w:pgNumType w:start="2"/>
          <w:cols w:space="720"/>
        </w:sectPr>
      </w:pPr>
    </w:p>
    <w:p w14:paraId="030276F6" w14:textId="77777777" w:rsidR="00B37784" w:rsidRDefault="00B1422E">
      <w:pPr>
        <w:pStyle w:val="Heading1"/>
        <w:tabs>
          <w:tab w:val="left" w:pos="10833"/>
        </w:tabs>
        <w:spacing w:before="66"/>
        <w:ind w:left="393"/>
      </w:pPr>
      <w:bookmarkStart w:id="0" w:name="The_purpose_and_role_of_Lead_Schools_"/>
      <w:bookmarkEnd w:id="0"/>
      <w:r>
        <w:rPr>
          <w:rFonts w:ascii="Times New Roman"/>
          <w:b w:val="0"/>
          <w:color w:val="FFFFFF"/>
          <w:spacing w:val="-2"/>
          <w:shd w:val="clear" w:color="auto" w:fill="000000"/>
        </w:rPr>
        <w:lastRenderedPageBreak/>
        <w:t xml:space="preserve"> </w:t>
      </w:r>
      <w:r>
        <w:rPr>
          <w:color w:val="FFFFFF"/>
          <w:shd w:val="clear" w:color="auto" w:fill="000000"/>
        </w:rPr>
        <w:t>The</w:t>
      </w:r>
      <w:r>
        <w:rPr>
          <w:color w:val="FFFFFF"/>
          <w:spacing w:val="-8"/>
          <w:shd w:val="clear" w:color="auto" w:fill="000000"/>
        </w:rPr>
        <w:t xml:space="preserve"> </w:t>
      </w:r>
      <w:r>
        <w:rPr>
          <w:color w:val="FFFFFF"/>
          <w:shd w:val="clear" w:color="auto" w:fill="000000"/>
        </w:rPr>
        <w:t>purpose</w:t>
      </w:r>
      <w:r>
        <w:rPr>
          <w:color w:val="FFFFFF"/>
          <w:spacing w:val="-9"/>
          <w:shd w:val="clear" w:color="auto" w:fill="000000"/>
        </w:rPr>
        <w:t xml:space="preserve"> </w:t>
      </w:r>
      <w:r>
        <w:rPr>
          <w:color w:val="FFFFFF"/>
          <w:shd w:val="clear" w:color="auto" w:fill="000000"/>
        </w:rPr>
        <w:t>and</w:t>
      </w:r>
      <w:r>
        <w:rPr>
          <w:color w:val="FFFFFF"/>
          <w:spacing w:val="-9"/>
          <w:shd w:val="clear" w:color="auto" w:fill="000000"/>
        </w:rPr>
        <w:t xml:space="preserve"> </w:t>
      </w:r>
      <w:r>
        <w:rPr>
          <w:color w:val="FFFFFF"/>
          <w:shd w:val="clear" w:color="auto" w:fill="000000"/>
        </w:rPr>
        <w:t>role</w:t>
      </w:r>
      <w:r>
        <w:rPr>
          <w:color w:val="FFFFFF"/>
          <w:spacing w:val="-9"/>
          <w:shd w:val="clear" w:color="auto" w:fill="000000"/>
        </w:rPr>
        <w:t xml:space="preserve"> </w:t>
      </w:r>
      <w:r>
        <w:rPr>
          <w:color w:val="FFFFFF"/>
          <w:shd w:val="clear" w:color="auto" w:fill="000000"/>
        </w:rPr>
        <w:t>of</w:t>
      </w:r>
      <w:r>
        <w:rPr>
          <w:color w:val="FFFFFF"/>
          <w:spacing w:val="-9"/>
          <w:shd w:val="clear" w:color="auto" w:fill="000000"/>
        </w:rPr>
        <w:t xml:space="preserve"> </w:t>
      </w:r>
      <w:r>
        <w:rPr>
          <w:color w:val="FFFFFF"/>
          <w:shd w:val="clear" w:color="auto" w:fill="000000"/>
        </w:rPr>
        <w:t>Lead</w:t>
      </w:r>
      <w:r>
        <w:rPr>
          <w:color w:val="FFFFFF"/>
          <w:spacing w:val="-6"/>
          <w:shd w:val="clear" w:color="auto" w:fill="000000"/>
        </w:rPr>
        <w:t xml:space="preserve"> </w:t>
      </w:r>
      <w:r>
        <w:rPr>
          <w:color w:val="FFFFFF"/>
          <w:spacing w:val="-2"/>
          <w:shd w:val="clear" w:color="auto" w:fill="000000"/>
        </w:rPr>
        <w:t>Schools</w:t>
      </w:r>
      <w:r>
        <w:rPr>
          <w:color w:val="FFFFFF"/>
          <w:shd w:val="clear" w:color="auto" w:fill="000000"/>
        </w:rPr>
        <w:tab/>
      </w:r>
    </w:p>
    <w:p w14:paraId="030276F7" w14:textId="77777777" w:rsidR="00B37784" w:rsidRDefault="00B37784">
      <w:pPr>
        <w:pStyle w:val="BodyText"/>
        <w:rPr>
          <w:b/>
          <w:sz w:val="20"/>
        </w:rPr>
      </w:pPr>
    </w:p>
    <w:p w14:paraId="030276F8" w14:textId="77777777" w:rsidR="00B37784" w:rsidRDefault="00B1422E">
      <w:pPr>
        <w:pStyle w:val="BodyText"/>
        <w:spacing w:before="210"/>
        <w:ind w:left="511" w:right="396"/>
      </w:pPr>
      <w:r>
        <w:t xml:space="preserve">The </w:t>
      </w:r>
      <w:r>
        <w:rPr>
          <w:b/>
        </w:rPr>
        <w:t xml:space="preserve">NPME </w:t>
      </w:r>
      <w:r>
        <w:t xml:space="preserve">(https://assets.publishing.service.gov.uk/ </w:t>
      </w:r>
      <w:r>
        <w:rPr>
          <w:spacing w:val="-2"/>
        </w:rPr>
        <w:t>government/uploads/system/uploads/</w:t>
      </w:r>
      <w:proofErr w:type="spellStart"/>
      <w:r>
        <w:rPr>
          <w:spacing w:val="-2"/>
        </w:rPr>
        <w:t>attachment_data</w:t>
      </w:r>
      <w:proofErr w:type="spellEnd"/>
      <w:r>
        <w:rPr>
          <w:spacing w:val="-2"/>
        </w:rPr>
        <w:t xml:space="preserve">/file/1086 </w:t>
      </w:r>
      <w:r>
        <w:t xml:space="preserve">619/The_Power_of_Music_to_Change_Lives.pdf) </w:t>
      </w:r>
      <w:proofErr w:type="spellStart"/>
      <w:r>
        <w:t>emphasises</w:t>
      </w:r>
      <w:proofErr w:type="spellEnd"/>
      <w:r>
        <w:t xml:space="preserve"> the role of Hubs in supporting school music improvement, embedding stronger </w:t>
      </w:r>
      <w:proofErr w:type="gramStart"/>
      <w:r>
        <w:t>practice</w:t>
      </w:r>
      <w:proofErr w:type="gramEnd"/>
      <w:r>
        <w:t xml:space="preserve"> and supporting effective professional development for teachers. As part of this, the Department for Education (DfE) would like Hubs “to support stronger links between local schools and academy trusts, and broker opportunities for peer-to-peer learning”. Lead Schools are designed to drive this by embedding schools within the Music Hub, not only as customers of the Hub, but as co- creators and delivery partners for elements of its work.</w:t>
      </w:r>
    </w:p>
    <w:p w14:paraId="030276F9" w14:textId="77777777" w:rsidR="00B37784" w:rsidRDefault="00B37784">
      <w:pPr>
        <w:pStyle w:val="BodyText"/>
        <w:spacing w:before="2"/>
      </w:pPr>
    </w:p>
    <w:p w14:paraId="030276FA" w14:textId="77777777" w:rsidR="00B37784" w:rsidRDefault="00B1422E">
      <w:pPr>
        <w:pStyle w:val="BodyText"/>
        <w:ind w:left="511" w:right="289"/>
      </w:pPr>
      <w:r>
        <w:t>These named Lead Schools will not take the place of the connections</w:t>
      </w:r>
      <w:r>
        <w:rPr>
          <w:spacing w:val="-3"/>
        </w:rPr>
        <w:t xml:space="preserve"> </w:t>
      </w:r>
      <w:r>
        <w:t>all</w:t>
      </w:r>
      <w:r>
        <w:rPr>
          <w:spacing w:val="-4"/>
        </w:rPr>
        <w:t xml:space="preserve"> </w:t>
      </w:r>
      <w:r>
        <w:t>Hubs</w:t>
      </w:r>
      <w:r>
        <w:rPr>
          <w:spacing w:val="-4"/>
        </w:rPr>
        <w:t xml:space="preserve"> </w:t>
      </w:r>
      <w:r>
        <w:t>should</w:t>
      </w:r>
      <w:r>
        <w:rPr>
          <w:spacing w:val="-4"/>
        </w:rPr>
        <w:t xml:space="preserve"> </w:t>
      </w:r>
      <w:r>
        <w:t>seek</w:t>
      </w:r>
      <w:r>
        <w:rPr>
          <w:spacing w:val="-3"/>
        </w:rPr>
        <w:t xml:space="preserve"> </w:t>
      </w:r>
      <w:r>
        <w:t>to</w:t>
      </w:r>
      <w:r>
        <w:rPr>
          <w:spacing w:val="-3"/>
        </w:rPr>
        <w:t xml:space="preserve"> </w:t>
      </w:r>
      <w:r>
        <w:t>build</w:t>
      </w:r>
      <w:r>
        <w:rPr>
          <w:spacing w:val="-4"/>
        </w:rPr>
        <w:t xml:space="preserve"> </w:t>
      </w:r>
      <w:r>
        <w:t>with</w:t>
      </w:r>
      <w:r>
        <w:rPr>
          <w:spacing w:val="-4"/>
        </w:rPr>
        <w:t xml:space="preserve"> </w:t>
      </w:r>
      <w:r>
        <w:t>all</w:t>
      </w:r>
      <w:r>
        <w:rPr>
          <w:spacing w:val="-4"/>
        </w:rPr>
        <w:t xml:space="preserve"> </w:t>
      </w:r>
      <w:r>
        <w:t>schools</w:t>
      </w:r>
      <w:r>
        <w:rPr>
          <w:spacing w:val="-3"/>
        </w:rPr>
        <w:t xml:space="preserve"> </w:t>
      </w:r>
      <w:r>
        <w:t xml:space="preserve">within their Hub area, but rather should play a distinct and additional role in supporting other schools to improve their music </w:t>
      </w:r>
      <w:r>
        <w:rPr>
          <w:spacing w:val="-2"/>
        </w:rPr>
        <w:t>provision.</w:t>
      </w:r>
    </w:p>
    <w:p w14:paraId="030276FB" w14:textId="77777777" w:rsidR="00B37784" w:rsidRDefault="00B37784">
      <w:pPr>
        <w:pStyle w:val="BodyText"/>
      </w:pPr>
    </w:p>
    <w:p w14:paraId="030276FC" w14:textId="77777777" w:rsidR="00B37784" w:rsidRDefault="00B1422E">
      <w:pPr>
        <w:pStyle w:val="BodyText"/>
        <w:ind w:left="511" w:right="396"/>
      </w:pPr>
      <w:r>
        <w:t>Lead</w:t>
      </w:r>
      <w:r>
        <w:rPr>
          <w:spacing w:val="-4"/>
        </w:rPr>
        <w:t xml:space="preserve"> </w:t>
      </w:r>
      <w:r>
        <w:t>Schools</w:t>
      </w:r>
      <w:r>
        <w:rPr>
          <w:spacing w:val="-3"/>
        </w:rPr>
        <w:t xml:space="preserve"> </w:t>
      </w:r>
      <w:r>
        <w:t>should</w:t>
      </w:r>
      <w:r>
        <w:rPr>
          <w:spacing w:val="-3"/>
        </w:rPr>
        <w:t xml:space="preserve"> </w:t>
      </w:r>
      <w:r>
        <w:t>have</w:t>
      </w:r>
      <w:r>
        <w:rPr>
          <w:spacing w:val="-4"/>
        </w:rPr>
        <w:t xml:space="preserve"> </w:t>
      </w:r>
      <w:r>
        <w:t>a</w:t>
      </w:r>
      <w:r>
        <w:rPr>
          <w:spacing w:val="-4"/>
        </w:rPr>
        <w:t xml:space="preserve"> </w:t>
      </w:r>
      <w:r>
        <w:t>specific</w:t>
      </w:r>
      <w:r>
        <w:rPr>
          <w:spacing w:val="-3"/>
        </w:rPr>
        <w:t xml:space="preserve"> </w:t>
      </w:r>
      <w:r>
        <w:t>role</w:t>
      </w:r>
      <w:r>
        <w:rPr>
          <w:spacing w:val="-3"/>
        </w:rPr>
        <w:t xml:space="preserve"> </w:t>
      </w:r>
      <w:r>
        <w:t>in</w:t>
      </w:r>
      <w:r>
        <w:rPr>
          <w:spacing w:val="-4"/>
        </w:rPr>
        <w:t xml:space="preserve"> </w:t>
      </w:r>
      <w:r>
        <w:t>the</w:t>
      </w:r>
      <w:r>
        <w:rPr>
          <w:spacing w:val="-4"/>
        </w:rPr>
        <w:t xml:space="preserve"> </w:t>
      </w:r>
      <w:r>
        <w:t>Hub’s</w:t>
      </w:r>
      <w:r>
        <w:rPr>
          <w:spacing w:val="-4"/>
        </w:rPr>
        <w:t xml:space="preserve"> </w:t>
      </w:r>
      <w:r>
        <w:t>support offer</w:t>
      </w:r>
      <w:r>
        <w:rPr>
          <w:spacing w:val="-2"/>
        </w:rPr>
        <w:t xml:space="preserve"> </w:t>
      </w:r>
      <w:r>
        <w:t>for</w:t>
      </w:r>
      <w:r>
        <w:rPr>
          <w:spacing w:val="-1"/>
        </w:rPr>
        <w:t xml:space="preserve"> </w:t>
      </w:r>
      <w:r>
        <w:t>schools</w:t>
      </w:r>
      <w:r>
        <w:rPr>
          <w:spacing w:val="-1"/>
        </w:rPr>
        <w:t xml:space="preserve"> </w:t>
      </w:r>
      <w:r>
        <w:t>which</w:t>
      </w:r>
      <w:r>
        <w:rPr>
          <w:spacing w:val="-4"/>
        </w:rPr>
        <w:t xml:space="preserve"> </w:t>
      </w:r>
      <w:r>
        <w:t>should</w:t>
      </w:r>
      <w:r>
        <w:rPr>
          <w:spacing w:val="-2"/>
        </w:rPr>
        <w:t xml:space="preserve"> </w:t>
      </w:r>
      <w:r>
        <w:t>be</w:t>
      </w:r>
      <w:r>
        <w:rPr>
          <w:spacing w:val="-2"/>
        </w:rPr>
        <w:t xml:space="preserve"> </w:t>
      </w:r>
      <w:r>
        <w:t>outlined</w:t>
      </w:r>
      <w:r>
        <w:rPr>
          <w:spacing w:val="-2"/>
        </w:rPr>
        <w:t xml:space="preserve"> </w:t>
      </w:r>
      <w:r>
        <w:t>in</w:t>
      </w:r>
      <w:r>
        <w:rPr>
          <w:spacing w:val="-2"/>
        </w:rPr>
        <w:t xml:space="preserve"> </w:t>
      </w:r>
      <w:r>
        <w:t>the</w:t>
      </w:r>
      <w:r>
        <w:rPr>
          <w:spacing w:val="-1"/>
        </w:rPr>
        <w:t xml:space="preserve"> </w:t>
      </w:r>
      <w:r>
        <w:t>Hub’s</w:t>
      </w:r>
      <w:r>
        <w:rPr>
          <w:spacing w:val="-2"/>
        </w:rPr>
        <w:t xml:space="preserve"> </w:t>
      </w:r>
      <w:r>
        <w:t xml:space="preserve">School Engagement Strategy. They should seek new and stronger ways for teachers to support and learn from each other and build these into the Hub’s </w:t>
      </w:r>
      <w:proofErr w:type="spellStart"/>
      <w:r>
        <w:t>programme</w:t>
      </w:r>
      <w:proofErr w:type="spellEnd"/>
      <w:r>
        <w:t xml:space="preserve"> of activity. They should be key collaborators in the creation of place-responsive </w:t>
      </w:r>
      <w:proofErr w:type="spellStart"/>
      <w:r>
        <w:t>programmes</w:t>
      </w:r>
      <w:proofErr w:type="spellEnd"/>
      <w:r>
        <w:t xml:space="preserve"> and initiatives that connect schools. This could include</w:t>
      </w:r>
      <w:r>
        <w:rPr>
          <w:spacing w:val="-6"/>
        </w:rPr>
        <w:t xml:space="preserve"> </w:t>
      </w:r>
      <w:r>
        <w:t>(but</w:t>
      </w:r>
      <w:r>
        <w:rPr>
          <w:spacing w:val="-1"/>
        </w:rPr>
        <w:t xml:space="preserve"> </w:t>
      </w:r>
      <w:r>
        <w:t>is</w:t>
      </w:r>
      <w:r>
        <w:rPr>
          <w:spacing w:val="-4"/>
        </w:rPr>
        <w:t xml:space="preserve"> </w:t>
      </w:r>
      <w:r>
        <w:t>not</w:t>
      </w:r>
      <w:r>
        <w:rPr>
          <w:spacing w:val="-4"/>
        </w:rPr>
        <w:t xml:space="preserve"> </w:t>
      </w:r>
      <w:r>
        <w:t>limited</w:t>
      </w:r>
      <w:r>
        <w:rPr>
          <w:spacing w:val="-3"/>
        </w:rPr>
        <w:t xml:space="preserve"> </w:t>
      </w:r>
      <w:r>
        <w:t>to)</w:t>
      </w:r>
      <w:r>
        <w:rPr>
          <w:spacing w:val="-4"/>
        </w:rPr>
        <w:t xml:space="preserve"> </w:t>
      </w:r>
      <w:r>
        <w:t>learning</w:t>
      </w:r>
      <w:r>
        <w:rPr>
          <w:spacing w:val="-3"/>
        </w:rPr>
        <w:t xml:space="preserve"> </w:t>
      </w:r>
      <w:r>
        <w:t>networks,</w:t>
      </w:r>
      <w:r>
        <w:rPr>
          <w:spacing w:val="-1"/>
        </w:rPr>
        <w:t xml:space="preserve"> </w:t>
      </w:r>
      <w:r>
        <w:t>CPD</w:t>
      </w:r>
      <w:r>
        <w:rPr>
          <w:spacing w:val="-4"/>
        </w:rPr>
        <w:t xml:space="preserve"> </w:t>
      </w:r>
      <w:r>
        <w:t>courses, mentoring and peer support activity, collaborative music projects, and practice and resource sharing.</w:t>
      </w:r>
    </w:p>
    <w:p w14:paraId="030276FD" w14:textId="77777777" w:rsidR="00B37784" w:rsidRDefault="00B37784">
      <w:pPr>
        <w:pStyle w:val="BodyText"/>
        <w:spacing w:before="11"/>
        <w:rPr>
          <w:sz w:val="35"/>
        </w:rPr>
      </w:pPr>
    </w:p>
    <w:p w14:paraId="030276FE" w14:textId="24630261" w:rsidR="00B37784" w:rsidRDefault="00B1422E">
      <w:pPr>
        <w:pStyle w:val="BodyText"/>
        <w:ind w:left="511" w:right="265"/>
      </w:pPr>
      <w:r>
        <w:t>As partners within the Hub, Lead Schools should also bring school-based expertise and experience of school-to-school support</w:t>
      </w:r>
      <w:r>
        <w:rPr>
          <w:spacing w:val="-4"/>
        </w:rPr>
        <w:t xml:space="preserve"> </w:t>
      </w:r>
      <w:r>
        <w:t>to</w:t>
      </w:r>
      <w:r>
        <w:rPr>
          <w:spacing w:val="-4"/>
        </w:rPr>
        <w:t xml:space="preserve"> </w:t>
      </w:r>
      <w:r>
        <w:t>wider</w:t>
      </w:r>
      <w:r>
        <w:rPr>
          <w:spacing w:val="-5"/>
        </w:rPr>
        <w:t xml:space="preserve"> </w:t>
      </w:r>
      <w:r>
        <w:t>Hub</w:t>
      </w:r>
      <w:r>
        <w:rPr>
          <w:spacing w:val="-5"/>
        </w:rPr>
        <w:t xml:space="preserve"> </w:t>
      </w:r>
      <w:r>
        <w:t>partnership</w:t>
      </w:r>
      <w:r>
        <w:rPr>
          <w:spacing w:val="-7"/>
        </w:rPr>
        <w:t xml:space="preserve"> </w:t>
      </w:r>
      <w:r>
        <w:t>discussions</w:t>
      </w:r>
      <w:r>
        <w:rPr>
          <w:spacing w:val="-4"/>
        </w:rPr>
        <w:t xml:space="preserve"> </w:t>
      </w:r>
      <w:r>
        <w:t>and</w:t>
      </w:r>
      <w:r>
        <w:rPr>
          <w:spacing w:val="-5"/>
        </w:rPr>
        <w:t xml:space="preserve"> </w:t>
      </w:r>
      <w:r>
        <w:t>strategies.</w:t>
      </w:r>
      <w:r w:rsidR="00767D7A">
        <w:rPr>
          <w:spacing w:val="-1"/>
        </w:rPr>
        <w:t xml:space="preserve"> </w:t>
      </w:r>
      <w:r>
        <w:t>By</w:t>
      </w:r>
    </w:p>
    <w:p w14:paraId="030276FF" w14:textId="77777777" w:rsidR="00B37784" w:rsidRDefault="00B37784">
      <w:pPr>
        <w:sectPr w:rsidR="00B37784">
          <w:pgSz w:w="11910" w:h="16840"/>
          <w:pgMar w:top="780" w:right="480" w:bottom="960" w:left="480" w:header="0" w:footer="763" w:gutter="0"/>
          <w:cols w:space="720"/>
        </w:sectPr>
      </w:pPr>
    </w:p>
    <w:p w14:paraId="03027700" w14:textId="77777777" w:rsidR="00B37784" w:rsidRDefault="00B1422E">
      <w:pPr>
        <w:pStyle w:val="BodyText"/>
        <w:spacing w:before="73"/>
        <w:ind w:left="228" w:right="732"/>
      </w:pPr>
      <w:r>
        <w:lastRenderedPageBreak/>
        <w:t>doing</w:t>
      </w:r>
      <w:r>
        <w:rPr>
          <w:spacing w:val="-5"/>
        </w:rPr>
        <w:t xml:space="preserve"> </w:t>
      </w:r>
      <w:r>
        <w:t>so,</w:t>
      </w:r>
      <w:r>
        <w:rPr>
          <w:spacing w:val="-4"/>
        </w:rPr>
        <w:t xml:space="preserve"> </w:t>
      </w:r>
      <w:r>
        <w:t>they</w:t>
      </w:r>
      <w:r>
        <w:rPr>
          <w:spacing w:val="-1"/>
        </w:rPr>
        <w:t xml:space="preserve"> </w:t>
      </w:r>
      <w:r>
        <w:t>should</w:t>
      </w:r>
      <w:r>
        <w:rPr>
          <w:spacing w:val="-4"/>
        </w:rPr>
        <w:t xml:space="preserve"> </w:t>
      </w:r>
      <w:r>
        <w:t>help</w:t>
      </w:r>
      <w:r>
        <w:rPr>
          <w:spacing w:val="-7"/>
        </w:rPr>
        <w:t xml:space="preserve"> </w:t>
      </w:r>
      <w:r>
        <w:t>to</w:t>
      </w:r>
      <w:r>
        <w:rPr>
          <w:spacing w:val="-1"/>
        </w:rPr>
        <w:t xml:space="preserve"> </w:t>
      </w:r>
      <w:r>
        <w:t>ensure</w:t>
      </w:r>
      <w:r>
        <w:rPr>
          <w:spacing w:val="-5"/>
        </w:rPr>
        <w:t xml:space="preserve"> </w:t>
      </w:r>
      <w:r>
        <w:t>Hubs</w:t>
      </w:r>
      <w:r>
        <w:rPr>
          <w:spacing w:val="-5"/>
        </w:rPr>
        <w:t xml:space="preserve"> </w:t>
      </w:r>
      <w:r>
        <w:t>understand</w:t>
      </w:r>
      <w:r>
        <w:rPr>
          <w:spacing w:val="-5"/>
        </w:rPr>
        <w:t xml:space="preserve"> </w:t>
      </w:r>
      <w:r>
        <w:t>and</w:t>
      </w:r>
      <w:r>
        <w:rPr>
          <w:spacing w:val="-2"/>
        </w:rPr>
        <w:t xml:space="preserve"> </w:t>
      </w:r>
      <w:r>
        <w:t>are able to respond to the present challenges and opportunities within local schools and can adapt their offers and ways of working to achieve maximum impact in these settings. This should include contributing to the development of a strategic approach to inclusion.</w:t>
      </w:r>
    </w:p>
    <w:p w14:paraId="03027701" w14:textId="77777777" w:rsidR="00B37784" w:rsidRDefault="00B37784">
      <w:pPr>
        <w:pStyle w:val="BodyText"/>
        <w:spacing w:before="10"/>
        <w:rPr>
          <w:sz w:val="35"/>
        </w:rPr>
      </w:pPr>
    </w:p>
    <w:p w14:paraId="03027702" w14:textId="77777777" w:rsidR="00B37784" w:rsidRDefault="00B1422E">
      <w:pPr>
        <w:pStyle w:val="BodyText"/>
        <w:spacing w:before="1"/>
        <w:ind w:left="228" w:right="396"/>
      </w:pPr>
      <w:r>
        <w:t>Within these parameters, the specific role of Lead Schools in a Hub, the approach to identifying and appointing them, and the work they are</w:t>
      </w:r>
      <w:r>
        <w:rPr>
          <w:spacing w:val="-3"/>
        </w:rPr>
        <w:t xml:space="preserve"> </w:t>
      </w:r>
      <w:r>
        <w:t>commissioned to undertake, should be driven by the</w:t>
      </w:r>
      <w:r>
        <w:rPr>
          <w:spacing w:val="-3"/>
        </w:rPr>
        <w:t xml:space="preserve"> </w:t>
      </w:r>
      <w:r>
        <w:t>needs</w:t>
      </w:r>
      <w:r>
        <w:rPr>
          <w:spacing w:val="-4"/>
        </w:rPr>
        <w:t xml:space="preserve"> </w:t>
      </w:r>
      <w:r>
        <w:t>of</w:t>
      </w:r>
      <w:r>
        <w:rPr>
          <w:spacing w:val="-4"/>
        </w:rPr>
        <w:t xml:space="preserve"> </w:t>
      </w:r>
      <w:r>
        <w:t>pupils,</w:t>
      </w:r>
      <w:r>
        <w:rPr>
          <w:spacing w:val="-4"/>
        </w:rPr>
        <w:t xml:space="preserve"> </w:t>
      </w:r>
      <w:r>
        <w:t>teachers,</w:t>
      </w:r>
      <w:r>
        <w:rPr>
          <w:spacing w:val="-3"/>
        </w:rPr>
        <w:t xml:space="preserve"> </w:t>
      </w:r>
      <w:r>
        <w:t>and</w:t>
      </w:r>
      <w:r>
        <w:rPr>
          <w:spacing w:val="-4"/>
        </w:rPr>
        <w:t xml:space="preserve"> </w:t>
      </w:r>
      <w:r>
        <w:t>schools</w:t>
      </w:r>
      <w:r>
        <w:rPr>
          <w:spacing w:val="-3"/>
        </w:rPr>
        <w:t xml:space="preserve"> </w:t>
      </w:r>
      <w:r>
        <w:t>within</w:t>
      </w:r>
      <w:r>
        <w:rPr>
          <w:spacing w:val="-4"/>
        </w:rPr>
        <w:t xml:space="preserve"> </w:t>
      </w:r>
      <w:r>
        <w:t>the</w:t>
      </w:r>
      <w:r>
        <w:rPr>
          <w:spacing w:val="-3"/>
        </w:rPr>
        <w:t xml:space="preserve"> </w:t>
      </w:r>
      <w:r>
        <w:t>Hub</w:t>
      </w:r>
      <w:r>
        <w:rPr>
          <w:spacing w:val="-4"/>
        </w:rPr>
        <w:t xml:space="preserve"> </w:t>
      </w:r>
      <w:r>
        <w:t>area.</w:t>
      </w:r>
    </w:p>
    <w:p w14:paraId="03027703" w14:textId="77777777" w:rsidR="00B37784" w:rsidRDefault="00B37784">
      <w:pPr>
        <w:pStyle w:val="BodyText"/>
        <w:rPr>
          <w:sz w:val="20"/>
        </w:rPr>
      </w:pPr>
    </w:p>
    <w:p w14:paraId="03027704" w14:textId="77777777" w:rsidR="00B37784" w:rsidRDefault="00B37784">
      <w:pPr>
        <w:pStyle w:val="BodyText"/>
        <w:rPr>
          <w:sz w:val="20"/>
        </w:rPr>
      </w:pPr>
    </w:p>
    <w:p w14:paraId="03027705" w14:textId="77777777" w:rsidR="00B37784" w:rsidRDefault="00B37784">
      <w:pPr>
        <w:pStyle w:val="BodyText"/>
        <w:spacing w:before="5"/>
        <w:rPr>
          <w:sz w:val="27"/>
        </w:rPr>
      </w:pPr>
    </w:p>
    <w:p w14:paraId="03027706" w14:textId="77777777" w:rsidR="00B37784" w:rsidRDefault="00B1422E">
      <w:pPr>
        <w:pStyle w:val="Heading1"/>
        <w:tabs>
          <w:tab w:val="left" w:pos="10550"/>
        </w:tabs>
      </w:pPr>
      <w:bookmarkStart w:id="1" w:name="Criteria_"/>
      <w:bookmarkEnd w:id="1"/>
      <w:r>
        <w:rPr>
          <w:rFonts w:ascii="Times New Roman"/>
          <w:b w:val="0"/>
          <w:color w:val="FFFFFF"/>
          <w:spacing w:val="5"/>
          <w:shd w:val="clear" w:color="auto" w:fill="000000"/>
        </w:rPr>
        <w:t xml:space="preserve"> </w:t>
      </w:r>
      <w:r>
        <w:rPr>
          <w:color w:val="FFFFFF"/>
          <w:spacing w:val="-2"/>
          <w:shd w:val="clear" w:color="auto" w:fill="000000"/>
        </w:rPr>
        <w:t>Criteria</w:t>
      </w:r>
      <w:r>
        <w:rPr>
          <w:color w:val="FFFFFF"/>
          <w:shd w:val="clear" w:color="auto" w:fill="000000"/>
        </w:rPr>
        <w:tab/>
      </w:r>
    </w:p>
    <w:p w14:paraId="03027707" w14:textId="77777777" w:rsidR="00B37784" w:rsidRDefault="00B37784">
      <w:pPr>
        <w:pStyle w:val="BodyText"/>
        <w:rPr>
          <w:b/>
          <w:sz w:val="20"/>
        </w:rPr>
      </w:pPr>
    </w:p>
    <w:p w14:paraId="03027708" w14:textId="77777777" w:rsidR="00B37784" w:rsidRDefault="00B1422E">
      <w:pPr>
        <w:pStyle w:val="BodyText"/>
        <w:spacing w:before="213"/>
        <w:ind w:left="228"/>
      </w:pPr>
      <w:r>
        <w:t>The NPME sets out that Lead Schools should exemplify high- quality</w:t>
      </w:r>
      <w:r>
        <w:rPr>
          <w:spacing w:val="-4"/>
        </w:rPr>
        <w:t xml:space="preserve"> </w:t>
      </w:r>
      <w:r>
        <w:t>music</w:t>
      </w:r>
      <w:r>
        <w:rPr>
          <w:spacing w:val="-4"/>
        </w:rPr>
        <w:t xml:space="preserve"> </w:t>
      </w:r>
      <w:r>
        <w:t>teaching</w:t>
      </w:r>
      <w:r>
        <w:rPr>
          <w:spacing w:val="-3"/>
        </w:rPr>
        <w:t xml:space="preserve"> </w:t>
      </w:r>
      <w:r>
        <w:t>and</w:t>
      </w:r>
      <w:r>
        <w:rPr>
          <w:spacing w:val="-6"/>
        </w:rPr>
        <w:t xml:space="preserve"> </w:t>
      </w:r>
      <w:r>
        <w:t>champion</w:t>
      </w:r>
      <w:r>
        <w:rPr>
          <w:spacing w:val="-4"/>
        </w:rPr>
        <w:t xml:space="preserve"> </w:t>
      </w:r>
      <w:r>
        <w:t>best</w:t>
      </w:r>
      <w:r>
        <w:rPr>
          <w:spacing w:val="-4"/>
        </w:rPr>
        <w:t xml:space="preserve"> </w:t>
      </w:r>
      <w:r>
        <w:t>practice</w:t>
      </w:r>
      <w:r>
        <w:rPr>
          <w:spacing w:val="-4"/>
        </w:rPr>
        <w:t xml:space="preserve"> </w:t>
      </w:r>
      <w:r>
        <w:t>in</w:t>
      </w:r>
      <w:r>
        <w:rPr>
          <w:spacing w:val="-4"/>
        </w:rPr>
        <w:t xml:space="preserve"> </w:t>
      </w:r>
      <w:r>
        <w:t>their</w:t>
      </w:r>
      <w:r>
        <w:rPr>
          <w:spacing w:val="-3"/>
        </w:rPr>
        <w:t xml:space="preserve"> </w:t>
      </w:r>
      <w:r>
        <w:t>area, showing commitment to:</w:t>
      </w:r>
    </w:p>
    <w:p w14:paraId="03027709" w14:textId="77777777" w:rsidR="00B37784" w:rsidRDefault="00B1422E">
      <w:pPr>
        <w:pStyle w:val="ListParagraph"/>
        <w:numPr>
          <w:ilvl w:val="0"/>
          <w:numId w:val="1"/>
        </w:numPr>
        <w:tabs>
          <w:tab w:val="left" w:pos="589"/>
        </w:tabs>
        <w:spacing w:before="33" w:line="412" w:lineRule="exact"/>
        <w:ind w:right="531"/>
        <w:rPr>
          <w:sz w:val="36"/>
        </w:rPr>
      </w:pPr>
      <w:r>
        <w:rPr>
          <w:sz w:val="36"/>
        </w:rPr>
        <w:t>strong curriculum delivery, with significant timetable time, using the Model Music Curriculum or a clearly sequenced curriculum</w:t>
      </w:r>
      <w:r>
        <w:rPr>
          <w:spacing w:val="-5"/>
          <w:sz w:val="36"/>
        </w:rPr>
        <w:t xml:space="preserve"> </w:t>
      </w:r>
      <w:r>
        <w:rPr>
          <w:sz w:val="36"/>
        </w:rPr>
        <w:t>that</w:t>
      </w:r>
      <w:r>
        <w:rPr>
          <w:spacing w:val="-1"/>
          <w:sz w:val="36"/>
        </w:rPr>
        <w:t xml:space="preserve"> </w:t>
      </w:r>
      <w:r>
        <w:rPr>
          <w:sz w:val="36"/>
        </w:rPr>
        <w:t>is</w:t>
      </w:r>
      <w:r>
        <w:rPr>
          <w:spacing w:val="-5"/>
          <w:sz w:val="36"/>
        </w:rPr>
        <w:t xml:space="preserve"> </w:t>
      </w:r>
      <w:r>
        <w:rPr>
          <w:sz w:val="36"/>
        </w:rPr>
        <w:t>at</w:t>
      </w:r>
      <w:r>
        <w:rPr>
          <w:spacing w:val="-5"/>
          <w:sz w:val="36"/>
        </w:rPr>
        <w:t xml:space="preserve"> </w:t>
      </w:r>
      <w:r>
        <w:rPr>
          <w:sz w:val="36"/>
        </w:rPr>
        <w:t>least</w:t>
      </w:r>
      <w:r>
        <w:rPr>
          <w:spacing w:val="-5"/>
          <w:sz w:val="36"/>
        </w:rPr>
        <w:t xml:space="preserve"> </w:t>
      </w:r>
      <w:r>
        <w:rPr>
          <w:sz w:val="36"/>
        </w:rPr>
        <w:t>comparable</w:t>
      </w:r>
      <w:r>
        <w:rPr>
          <w:spacing w:val="-4"/>
          <w:sz w:val="36"/>
        </w:rPr>
        <w:t xml:space="preserve"> </w:t>
      </w:r>
      <w:r>
        <w:rPr>
          <w:sz w:val="36"/>
        </w:rPr>
        <w:t>in</w:t>
      </w:r>
      <w:r>
        <w:rPr>
          <w:spacing w:val="-5"/>
          <w:sz w:val="36"/>
        </w:rPr>
        <w:t xml:space="preserve"> </w:t>
      </w:r>
      <w:r>
        <w:rPr>
          <w:sz w:val="36"/>
        </w:rPr>
        <w:t>breadth</w:t>
      </w:r>
      <w:r>
        <w:rPr>
          <w:spacing w:val="-5"/>
          <w:sz w:val="36"/>
        </w:rPr>
        <w:t xml:space="preserve"> </w:t>
      </w:r>
      <w:r>
        <w:rPr>
          <w:sz w:val="36"/>
        </w:rPr>
        <w:t>and</w:t>
      </w:r>
      <w:r>
        <w:rPr>
          <w:spacing w:val="-5"/>
          <w:sz w:val="36"/>
        </w:rPr>
        <w:t xml:space="preserve"> </w:t>
      </w:r>
      <w:proofErr w:type="gramStart"/>
      <w:r>
        <w:rPr>
          <w:sz w:val="36"/>
        </w:rPr>
        <w:t>ambition</w:t>
      </w:r>
      <w:proofErr w:type="gramEnd"/>
    </w:p>
    <w:p w14:paraId="0302770A" w14:textId="77777777" w:rsidR="00B37784" w:rsidRDefault="00B1422E">
      <w:pPr>
        <w:pStyle w:val="ListParagraph"/>
        <w:numPr>
          <w:ilvl w:val="0"/>
          <w:numId w:val="1"/>
        </w:numPr>
        <w:tabs>
          <w:tab w:val="left" w:pos="589"/>
        </w:tabs>
        <w:spacing w:before="29" w:line="412" w:lineRule="exact"/>
        <w:ind w:right="1154"/>
        <w:rPr>
          <w:sz w:val="36"/>
        </w:rPr>
      </w:pPr>
      <w:r>
        <w:rPr>
          <w:sz w:val="36"/>
        </w:rPr>
        <w:t>a</w:t>
      </w:r>
      <w:r>
        <w:rPr>
          <w:spacing w:val="-5"/>
          <w:sz w:val="36"/>
        </w:rPr>
        <w:t xml:space="preserve"> </w:t>
      </w:r>
      <w:r>
        <w:rPr>
          <w:sz w:val="36"/>
        </w:rPr>
        <w:t>rich</w:t>
      </w:r>
      <w:r>
        <w:rPr>
          <w:spacing w:val="-4"/>
          <w:sz w:val="36"/>
        </w:rPr>
        <w:t xml:space="preserve"> </w:t>
      </w:r>
      <w:r>
        <w:rPr>
          <w:sz w:val="36"/>
        </w:rPr>
        <w:t>musical</w:t>
      </w:r>
      <w:r>
        <w:rPr>
          <w:spacing w:val="-5"/>
          <w:sz w:val="36"/>
        </w:rPr>
        <w:t xml:space="preserve"> </w:t>
      </w:r>
      <w:r>
        <w:rPr>
          <w:sz w:val="36"/>
        </w:rPr>
        <w:t>culture</w:t>
      </w:r>
      <w:r>
        <w:rPr>
          <w:spacing w:val="-4"/>
          <w:sz w:val="36"/>
        </w:rPr>
        <w:t xml:space="preserve"> </w:t>
      </w:r>
      <w:r>
        <w:rPr>
          <w:sz w:val="36"/>
        </w:rPr>
        <w:t>and</w:t>
      </w:r>
      <w:r>
        <w:rPr>
          <w:spacing w:val="-5"/>
          <w:sz w:val="36"/>
        </w:rPr>
        <w:t xml:space="preserve"> </w:t>
      </w:r>
      <w:r>
        <w:rPr>
          <w:sz w:val="36"/>
        </w:rPr>
        <w:t>co-curricular</w:t>
      </w:r>
      <w:r>
        <w:rPr>
          <w:spacing w:val="-5"/>
          <w:sz w:val="36"/>
        </w:rPr>
        <w:t xml:space="preserve"> </w:t>
      </w:r>
      <w:r>
        <w:rPr>
          <w:sz w:val="36"/>
        </w:rPr>
        <w:t>offer</w:t>
      </w:r>
      <w:r>
        <w:rPr>
          <w:spacing w:val="-5"/>
          <w:sz w:val="36"/>
        </w:rPr>
        <w:t xml:space="preserve"> </w:t>
      </w:r>
      <w:r>
        <w:rPr>
          <w:sz w:val="36"/>
        </w:rPr>
        <w:t>in</w:t>
      </w:r>
      <w:r>
        <w:rPr>
          <w:spacing w:val="-5"/>
          <w:sz w:val="36"/>
        </w:rPr>
        <w:t xml:space="preserve"> </w:t>
      </w:r>
      <w:r>
        <w:rPr>
          <w:sz w:val="36"/>
        </w:rPr>
        <w:t>the</w:t>
      </w:r>
      <w:r>
        <w:rPr>
          <w:spacing w:val="-4"/>
          <w:sz w:val="36"/>
        </w:rPr>
        <w:t xml:space="preserve"> </w:t>
      </w:r>
      <w:r>
        <w:rPr>
          <w:sz w:val="36"/>
        </w:rPr>
        <w:t>school, with vocal or instrumental ensembles</w:t>
      </w:r>
    </w:p>
    <w:p w14:paraId="0302770B" w14:textId="77777777" w:rsidR="00B37784" w:rsidRDefault="00B1422E">
      <w:pPr>
        <w:pStyle w:val="ListParagraph"/>
        <w:numPr>
          <w:ilvl w:val="0"/>
          <w:numId w:val="1"/>
        </w:numPr>
        <w:tabs>
          <w:tab w:val="left" w:pos="589"/>
        </w:tabs>
        <w:spacing w:before="28" w:line="412" w:lineRule="exact"/>
        <w:ind w:right="1111"/>
        <w:rPr>
          <w:sz w:val="36"/>
        </w:rPr>
      </w:pPr>
      <w:r>
        <w:rPr>
          <w:sz w:val="36"/>
        </w:rPr>
        <w:t>for</w:t>
      </w:r>
      <w:r>
        <w:rPr>
          <w:spacing w:val="-4"/>
          <w:sz w:val="36"/>
        </w:rPr>
        <w:t xml:space="preserve"> </w:t>
      </w:r>
      <w:r>
        <w:rPr>
          <w:sz w:val="36"/>
        </w:rPr>
        <w:t>secondary</w:t>
      </w:r>
      <w:r>
        <w:rPr>
          <w:spacing w:val="-4"/>
          <w:sz w:val="36"/>
        </w:rPr>
        <w:t xml:space="preserve"> </w:t>
      </w:r>
      <w:r>
        <w:rPr>
          <w:sz w:val="36"/>
        </w:rPr>
        <w:t>schools,</w:t>
      </w:r>
      <w:r>
        <w:rPr>
          <w:spacing w:val="-4"/>
          <w:sz w:val="36"/>
        </w:rPr>
        <w:t xml:space="preserve"> </w:t>
      </w:r>
      <w:r>
        <w:rPr>
          <w:sz w:val="36"/>
        </w:rPr>
        <w:t>building</w:t>
      </w:r>
      <w:r>
        <w:rPr>
          <w:spacing w:val="-5"/>
          <w:sz w:val="36"/>
        </w:rPr>
        <w:t xml:space="preserve"> </w:t>
      </w:r>
      <w:r>
        <w:rPr>
          <w:sz w:val="36"/>
        </w:rPr>
        <w:t>a</w:t>
      </w:r>
      <w:r>
        <w:rPr>
          <w:spacing w:val="-5"/>
          <w:sz w:val="36"/>
        </w:rPr>
        <w:t xml:space="preserve"> </w:t>
      </w:r>
      <w:r>
        <w:rPr>
          <w:sz w:val="36"/>
        </w:rPr>
        <w:t>pathway</w:t>
      </w:r>
      <w:r>
        <w:rPr>
          <w:spacing w:val="-5"/>
          <w:sz w:val="36"/>
        </w:rPr>
        <w:t xml:space="preserve"> </w:t>
      </w:r>
      <w:r>
        <w:rPr>
          <w:sz w:val="36"/>
        </w:rPr>
        <w:t>to</w:t>
      </w:r>
      <w:r>
        <w:rPr>
          <w:spacing w:val="-4"/>
          <w:sz w:val="36"/>
        </w:rPr>
        <w:t xml:space="preserve"> </w:t>
      </w:r>
      <w:r>
        <w:rPr>
          <w:sz w:val="36"/>
        </w:rPr>
        <w:t>and</w:t>
      </w:r>
      <w:r>
        <w:rPr>
          <w:spacing w:val="-5"/>
          <w:sz w:val="36"/>
        </w:rPr>
        <w:t xml:space="preserve"> </w:t>
      </w:r>
      <w:r>
        <w:rPr>
          <w:sz w:val="36"/>
        </w:rPr>
        <w:t xml:space="preserve">enabling the study of music at key stage 4 and beyond, </w:t>
      </w:r>
      <w:proofErr w:type="gramStart"/>
      <w:r>
        <w:rPr>
          <w:sz w:val="36"/>
        </w:rPr>
        <w:t>including</w:t>
      </w:r>
      <w:proofErr w:type="gramEnd"/>
    </w:p>
    <w:p w14:paraId="0302770C" w14:textId="77777777" w:rsidR="00B37784" w:rsidRDefault="00B1422E">
      <w:pPr>
        <w:pStyle w:val="BodyText"/>
        <w:ind w:left="588"/>
      </w:pPr>
      <w:r>
        <w:t>provision</w:t>
      </w:r>
      <w:r>
        <w:rPr>
          <w:spacing w:val="-4"/>
        </w:rPr>
        <w:t xml:space="preserve"> </w:t>
      </w:r>
      <w:r>
        <w:t>of</w:t>
      </w:r>
      <w:r>
        <w:rPr>
          <w:spacing w:val="-5"/>
        </w:rPr>
        <w:t xml:space="preserve"> </w:t>
      </w:r>
      <w:r>
        <w:t>music</w:t>
      </w:r>
      <w:r>
        <w:rPr>
          <w:spacing w:val="-4"/>
        </w:rPr>
        <w:t xml:space="preserve"> </w:t>
      </w:r>
      <w:r>
        <w:t>GCSE,</w:t>
      </w:r>
      <w:r>
        <w:rPr>
          <w:spacing w:val="-4"/>
        </w:rPr>
        <w:t xml:space="preserve"> </w:t>
      </w:r>
      <w:r>
        <w:t>A</w:t>
      </w:r>
      <w:r>
        <w:rPr>
          <w:spacing w:val="-4"/>
        </w:rPr>
        <w:t xml:space="preserve"> </w:t>
      </w:r>
      <w:r>
        <w:t>level</w:t>
      </w:r>
      <w:r>
        <w:rPr>
          <w:spacing w:val="-5"/>
        </w:rPr>
        <w:t xml:space="preserve"> </w:t>
      </w:r>
      <w:r>
        <w:t>and/or</w:t>
      </w:r>
      <w:r>
        <w:rPr>
          <w:spacing w:val="-5"/>
        </w:rPr>
        <w:t xml:space="preserve"> </w:t>
      </w:r>
      <w:r>
        <w:t>technical</w:t>
      </w:r>
      <w:r>
        <w:rPr>
          <w:spacing w:val="-4"/>
        </w:rPr>
        <w:t xml:space="preserve"> </w:t>
      </w:r>
      <w:r>
        <w:t>awards wherever applicable/possible</w:t>
      </w:r>
    </w:p>
    <w:p w14:paraId="0302770D" w14:textId="77777777" w:rsidR="00B37784" w:rsidRDefault="00B1422E">
      <w:pPr>
        <w:pStyle w:val="ListParagraph"/>
        <w:numPr>
          <w:ilvl w:val="0"/>
          <w:numId w:val="1"/>
        </w:numPr>
        <w:tabs>
          <w:tab w:val="left" w:pos="589"/>
        </w:tabs>
        <w:spacing w:line="230" w:lineRule="auto"/>
        <w:ind w:right="1151"/>
        <w:rPr>
          <w:sz w:val="36"/>
        </w:rPr>
      </w:pPr>
      <w:r>
        <w:rPr>
          <w:sz w:val="36"/>
        </w:rPr>
        <w:t>supporting pupil progression across the whole school community,</w:t>
      </w:r>
      <w:r>
        <w:rPr>
          <w:spacing w:val="-7"/>
          <w:sz w:val="36"/>
        </w:rPr>
        <w:t xml:space="preserve"> </w:t>
      </w:r>
      <w:r>
        <w:rPr>
          <w:sz w:val="36"/>
        </w:rPr>
        <w:t>understanding</w:t>
      </w:r>
      <w:r>
        <w:rPr>
          <w:spacing w:val="-7"/>
          <w:sz w:val="36"/>
        </w:rPr>
        <w:t xml:space="preserve"> </w:t>
      </w:r>
      <w:r>
        <w:rPr>
          <w:sz w:val="36"/>
        </w:rPr>
        <w:t>the</w:t>
      </w:r>
      <w:r>
        <w:rPr>
          <w:spacing w:val="-8"/>
          <w:sz w:val="36"/>
        </w:rPr>
        <w:t xml:space="preserve"> </w:t>
      </w:r>
      <w:r>
        <w:rPr>
          <w:sz w:val="36"/>
        </w:rPr>
        <w:t>opportunities</w:t>
      </w:r>
      <w:r>
        <w:rPr>
          <w:spacing w:val="-8"/>
          <w:sz w:val="36"/>
        </w:rPr>
        <w:t xml:space="preserve"> </w:t>
      </w:r>
      <w:r>
        <w:rPr>
          <w:sz w:val="36"/>
        </w:rPr>
        <w:t>available</w:t>
      </w:r>
      <w:r>
        <w:rPr>
          <w:spacing w:val="-8"/>
          <w:sz w:val="36"/>
        </w:rPr>
        <w:t xml:space="preserve"> </w:t>
      </w:r>
      <w:r>
        <w:rPr>
          <w:sz w:val="36"/>
        </w:rPr>
        <w:t>and</w:t>
      </w:r>
    </w:p>
    <w:p w14:paraId="0302770E" w14:textId="77777777" w:rsidR="00B37784" w:rsidRDefault="00B1422E">
      <w:pPr>
        <w:pStyle w:val="BodyText"/>
        <w:spacing w:line="401" w:lineRule="exact"/>
        <w:ind w:left="588"/>
      </w:pPr>
      <w:r>
        <w:t>how</w:t>
      </w:r>
      <w:r>
        <w:rPr>
          <w:spacing w:val="-8"/>
        </w:rPr>
        <w:t xml:space="preserve"> </w:t>
      </w:r>
      <w:r>
        <w:t>to</w:t>
      </w:r>
      <w:r>
        <w:rPr>
          <w:spacing w:val="-2"/>
        </w:rPr>
        <w:t xml:space="preserve"> </w:t>
      </w:r>
      <w:r>
        <w:t>enable</w:t>
      </w:r>
      <w:r>
        <w:rPr>
          <w:spacing w:val="-3"/>
        </w:rPr>
        <w:t xml:space="preserve"> </w:t>
      </w:r>
      <w:r>
        <w:t>pupils</w:t>
      </w:r>
      <w:r>
        <w:rPr>
          <w:spacing w:val="-4"/>
        </w:rPr>
        <w:t xml:space="preserve"> </w:t>
      </w:r>
      <w:r>
        <w:t>to</w:t>
      </w:r>
      <w:r>
        <w:rPr>
          <w:spacing w:val="-2"/>
        </w:rPr>
        <w:t xml:space="preserve"> </w:t>
      </w:r>
      <w:r>
        <w:t>access</w:t>
      </w:r>
      <w:r>
        <w:rPr>
          <w:spacing w:val="-3"/>
        </w:rPr>
        <w:t xml:space="preserve"> </w:t>
      </w:r>
      <w:r>
        <w:rPr>
          <w:spacing w:val="-4"/>
        </w:rPr>
        <w:t>them</w:t>
      </w:r>
    </w:p>
    <w:p w14:paraId="0302770F" w14:textId="77777777" w:rsidR="00B37784" w:rsidRDefault="00B1422E">
      <w:pPr>
        <w:pStyle w:val="ListParagraph"/>
        <w:numPr>
          <w:ilvl w:val="0"/>
          <w:numId w:val="1"/>
        </w:numPr>
        <w:tabs>
          <w:tab w:val="left" w:pos="589"/>
        </w:tabs>
        <w:spacing w:line="230" w:lineRule="auto"/>
        <w:ind w:right="674"/>
        <w:rPr>
          <w:sz w:val="36"/>
        </w:rPr>
      </w:pPr>
      <w:r>
        <w:rPr>
          <w:sz w:val="36"/>
        </w:rPr>
        <w:t>supporting</w:t>
      </w:r>
      <w:r>
        <w:rPr>
          <w:spacing w:val="-4"/>
          <w:sz w:val="36"/>
        </w:rPr>
        <w:t xml:space="preserve"> </w:t>
      </w:r>
      <w:r>
        <w:rPr>
          <w:sz w:val="36"/>
        </w:rPr>
        <w:t>an</w:t>
      </w:r>
      <w:r>
        <w:rPr>
          <w:spacing w:val="-5"/>
          <w:sz w:val="36"/>
        </w:rPr>
        <w:t xml:space="preserve"> </w:t>
      </w:r>
      <w:r>
        <w:rPr>
          <w:sz w:val="36"/>
        </w:rPr>
        <w:t>inclusive</w:t>
      </w:r>
      <w:r>
        <w:rPr>
          <w:spacing w:val="-5"/>
          <w:sz w:val="36"/>
        </w:rPr>
        <w:t xml:space="preserve"> </w:t>
      </w:r>
      <w:r>
        <w:rPr>
          <w:sz w:val="36"/>
        </w:rPr>
        <w:t>musical</w:t>
      </w:r>
      <w:r>
        <w:rPr>
          <w:spacing w:val="-4"/>
          <w:sz w:val="36"/>
        </w:rPr>
        <w:t xml:space="preserve"> </w:t>
      </w:r>
      <w:r>
        <w:rPr>
          <w:sz w:val="36"/>
        </w:rPr>
        <w:t>culture,</w:t>
      </w:r>
      <w:r>
        <w:rPr>
          <w:spacing w:val="-2"/>
          <w:sz w:val="36"/>
        </w:rPr>
        <w:t xml:space="preserve"> </w:t>
      </w:r>
      <w:r>
        <w:rPr>
          <w:sz w:val="36"/>
        </w:rPr>
        <w:t>with</w:t>
      </w:r>
      <w:r>
        <w:rPr>
          <w:spacing w:val="-5"/>
          <w:sz w:val="36"/>
        </w:rPr>
        <w:t xml:space="preserve"> </w:t>
      </w:r>
      <w:r>
        <w:rPr>
          <w:sz w:val="36"/>
        </w:rPr>
        <w:t>all</w:t>
      </w:r>
      <w:r>
        <w:rPr>
          <w:spacing w:val="-5"/>
          <w:sz w:val="36"/>
        </w:rPr>
        <w:t xml:space="preserve"> </w:t>
      </w:r>
      <w:r>
        <w:rPr>
          <w:sz w:val="36"/>
        </w:rPr>
        <w:t>pupils</w:t>
      </w:r>
      <w:r>
        <w:rPr>
          <w:spacing w:val="-5"/>
          <w:sz w:val="36"/>
        </w:rPr>
        <w:t xml:space="preserve"> </w:t>
      </w:r>
      <w:r>
        <w:rPr>
          <w:sz w:val="36"/>
        </w:rPr>
        <w:t>able</w:t>
      </w:r>
      <w:r>
        <w:rPr>
          <w:spacing w:val="-5"/>
          <w:sz w:val="36"/>
        </w:rPr>
        <w:t xml:space="preserve"> </w:t>
      </w:r>
      <w:r>
        <w:rPr>
          <w:sz w:val="36"/>
        </w:rPr>
        <w:t xml:space="preserve">to progress their musical interests and </w:t>
      </w:r>
      <w:proofErr w:type="gramStart"/>
      <w:r>
        <w:rPr>
          <w:sz w:val="36"/>
        </w:rPr>
        <w:t>potential</w:t>
      </w:r>
      <w:proofErr w:type="gramEnd"/>
    </w:p>
    <w:p w14:paraId="03027710" w14:textId="77777777" w:rsidR="00B37784" w:rsidRDefault="00B37784">
      <w:pPr>
        <w:spacing w:line="230" w:lineRule="auto"/>
        <w:rPr>
          <w:sz w:val="36"/>
        </w:rPr>
        <w:sectPr w:rsidR="00B37784">
          <w:pgSz w:w="11910" w:h="16840"/>
          <w:pgMar w:top="740" w:right="480" w:bottom="940" w:left="480" w:header="0" w:footer="749" w:gutter="0"/>
          <w:cols w:space="720"/>
        </w:sectPr>
      </w:pPr>
    </w:p>
    <w:p w14:paraId="03027711" w14:textId="3CDAF08C" w:rsidR="00B37784" w:rsidRDefault="00B1422E">
      <w:pPr>
        <w:pStyle w:val="ListParagraph"/>
        <w:numPr>
          <w:ilvl w:val="1"/>
          <w:numId w:val="1"/>
        </w:numPr>
        <w:tabs>
          <w:tab w:val="left" w:pos="872"/>
        </w:tabs>
        <w:spacing w:before="52" w:line="237" w:lineRule="auto"/>
        <w:ind w:right="449"/>
        <w:rPr>
          <w:sz w:val="36"/>
        </w:rPr>
      </w:pPr>
      <w:r>
        <w:rPr>
          <w:sz w:val="36"/>
        </w:rPr>
        <w:lastRenderedPageBreak/>
        <w:t>aligning curriculum and professional development to wider government</w:t>
      </w:r>
      <w:r>
        <w:rPr>
          <w:spacing w:val="-6"/>
          <w:sz w:val="36"/>
        </w:rPr>
        <w:t xml:space="preserve"> </w:t>
      </w:r>
      <w:r>
        <w:rPr>
          <w:sz w:val="36"/>
        </w:rPr>
        <w:t>policy</w:t>
      </w:r>
      <w:r>
        <w:rPr>
          <w:spacing w:val="-7"/>
          <w:sz w:val="36"/>
        </w:rPr>
        <w:t xml:space="preserve"> </w:t>
      </w:r>
      <w:r>
        <w:rPr>
          <w:sz w:val="36"/>
        </w:rPr>
        <w:t>(</w:t>
      </w:r>
      <w:proofErr w:type="spellStart"/>
      <w:proofErr w:type="gramStart"/>
      <w:r>
        <w:rPr>
          <w:sz w:val="36"/>
        </w:rPr>
        <w:t>eg</w:t>
      </w:r>
      <w:proofErr w:type="spellEnd"/>
      <w:proofErr w:type="gramEnd"/>
      <w:r>
        <w:rPr>
          <w:spacing w:val="-6"/>
          <w:sz w:val="36"/>
        </w:rPr>
        <w:t xml:space="preserve"> </w:t>
      </w:r>
      <w:r>
        <w:rPr>
          <w:sz w:val="36"/>
        </w:rPr>
        <w:t>subject</w:t>
      </w:r>
      <w:r>
        <w:rPr>
          <w:spacing w:val="-6"/>
          <w:sz w:val="36"/>
        </w:rPr>
        <w:t xml:space="preserve"> </w:t>
      </w:r>
      <w:r>
        <w:rPr>
          <w:sz w:val="36"/>
        </w:rPr>
        <w:t>specific</w:t>
      </w:r>
      <w:r>
        <w:rPr>
          <w:spacing w:val="-6"/>
          <w:sz w:val="36"/>
        </w:rPr>
        <w:t xml:space="preserve"> </w:t>
      </w:r>
      <w:r>
        <w:rPr>
          <w:sz w:val="36"/>
        </w:rPr>
        <w:t>support</w:t>
      </w:r>
      <w:r>
        <w:rPr>
          <w:spacing w:val="-5"/>
          <w:sz w:val="36"/>
        </w:rPr>
        <w:t xml:space="preserve"> </w:t>
      </w:r>
      <w:r>
        <w:rPr>
          <w:sz w:val="36"/>
        </w:rPr>
        <w:t>complements broader teacher development reforms (see note 1)) and evidence (</w:t>
      </w:r>
      <w:proofErr w:type="spellStart"/>
      <w:r>
        <w:rPr>
          <w:sz w:val="36"/>
        </w:rPr>
        <w:t>e</w:t>
      </w:r>
      <w:r w:rsidR="00D125D4">
        <w:rPr>
          <w:sz w:val="36"/>
        </w:rPr>
        <w:t>g</w:t>
      </w:r>
      <w:proofErr w:type="spellEnd"/>
      <w:r w:rsidR="00D125D4">
        <w:rPr>
          <w:sz w:val="36"/>
        </w:rPr>
        <w:t xml:space="preserve"> </w:t>
      </w:r>
      <w:proofErr w:type="spellStart"/>
      <w:r w:rsidR="00D125D4">
        <w:rPr>
          <w:sz w:val="36"/>
        </w:rPr>
        <w:t>O</w:t>
      </w:r>
      <w:r w:rsidR="007B07AD">
        <w:rPr>
          <w:sz w:val="36"/>
        </w:rPr>
        <w:t>fsted</w:t>
      </w:r>
      <w:proofErr w:type="spellEnd"/>
      <w:r w:rsidR="007B07AD">
        <w:rPr>
          <w:sz w:val="36"/>
        </w:rPr>
        <w:t xml:space="preserve"> research review (see note 2))</w:t>
      </w:r>
    </w:p>
    <w:p w14:paraId="03027712" w14:textId="77777777" w:rsidR="00B37784" w:rsidRDefault="00B1422E">
      <w:pPr>
        <w:pStyle w:val="ListParagraph"/>
        <w:numPr>
          <w:ilvl w:val="1"/>
          <w:numId w:val="1"/>
        </w:numPr>
        <w:tabs>
          <w:tab w:val="left" w:pos="872"/>
        </w:tabs>
        <w:spacing w:line="452" w:lineRule="exact"/>
        <w:ind w:hanging="361"/>
        <w:rPr>
          <w:sz w:val="36"/>
        </w:rPr>
      </w:pPr>
      <w:r>
        <w:rPr>
          <w:sz w:val="36"/>
        </w:rPr>
        <w:t>investment</w:t>
      </w:r>
      <w:r>
        <w:rPr>
          <w:spacing w:val="-3"/>
          <w:sz w:val="36"/>
        </w:rPr>
        <w:t xml:space="preserve"> </w:t>
      </w:r>
      <w:r>
        <w:rPr>
          <w:sz w:val="36"/>
        </w:rPr>
        <w:t>in</w:t>
      </w:r>
      <w:r>
        <w:rPr>
          <w:spacing w:val="-3"/>
          <w:sz w:val="36"/>
        </w:rPr>
        <w:t xml:space="preserve"> </w:t>
      </w:r>
      <w:r>
        <w:rPr>
          <w:sz w:val="36"/>
        </w:rPr>
        <w:t>staff</w:t>
      </w:r>
      <w:r>
        <w:rPr>
          <w:spacing w:val="-2"/>
          <w:sz w:val="36"/>
        </w:rPr>
        <w:t xml:space="preserve"> development</w:t>
      </w:r>
    </w:p>
    <w:p w14:paraId="03027713" w14:textId="77777777" w:rsidR="00B37784" w:rsidRDefault="00B37784">
      <w:pPr>
        <w:pStyle w:val="BodyText"/>
        <w:spacing w:before="7"/>
        <w:rPr>
          <w:sz w:val="34"/>
        </w:rPr>
      </w:pPr>
    </w:p>
    <w:p w14:paraId="03027714" w14:textId="77777777" w:rsidR="00B37784" w:rsidRDefault="00B1422E">
      <w:pPr>
        <w:pStyle w:val="BodyText"/>
        <w:ind w:left="511" w:right="251"/>
      </w:pPr>
      <w:r>
        <w:t>It will be important that Lead Schools can exemplify this excellence in music education within a broader, strong education offer. While more specific criteria will be provided to successful HLOs before Lead Schools are appointed, in outlining the approach to Lead Schools as part of their application, prospective HLOs should consider how they would ensure</w:t>
      </w:r>
      <w:r>
        <w:rPr>
          <w:spacing w:val="-4"/>
        </w:rPr>
        <w:t xml:space="preserve"> </w:t>
      </w:r>
      <w:r>
        <w:t>that</w:t>
      </w:r>
      <w:r>
        <w:rPr>
          <w:spacing w:val="-3"/>
        </w:rPr>
        <w:t xml:space="preserve"> </w:t>
      </w:r>
      <w:r>
        <w:t>they</w:t>
      </w:r>
      <w:r>
        <w:rPr>
          <w:spacing w:val="-3"/>
        </w:rPr>
        <w:t xml:space="preserve"> </w:t>
      </w:r>
      <w:r>
        <w:t>exemplify</w:t>
      </w:r>
      <w:r>
        <w:rPr>
          <w:spacing w:val="-4"/>
        </w:rPr>
        <w:t xml:space="preserve"> </w:t>
      </w:r>
      <w:r>
        <w:t>excellent</w:t>
      </w:r>
      <w:r>
        <w:rPr>
          <w:spacing w:val="-4"/>
        </w:rPr>
        <w:t xml:space="preserve"> </w:t>
      </w:r>
      <w:r>
        <w:t>music</w:t>
      </w:r>
      <w:r>
        <w:rPr>
          <w:spacing w:val="-3"/>
        </w:rPr>
        <w:t xml:space="preserve"> </w:t>
      </w:r>
      <w:r>
        <w:t>provision</w:t>
      </w:r>
      <w:r>
        <w:rPr>
          <w:spacing w:val="-4"/>
        </w:rPr>
        <w:t xml:space="preserve"> </w:t>
      </w:r>
      <w:r>
        <w:t>as</w:t>
      </w:r>
      <w:r>
        <w:rPr>
          <w:spacing w:val="-4"/>
        </w:rPr>
        <w:t xml:space="preserve"> </w:t>
      </w:r>
      <w:r>
        <w:t>part</w:t>
      </w:r>
      <w:r>
        <w:rPr>
          <w:spacing w:val="-4"/>
        </w:rPr>
        <w:t xml:space="preserve"> </w:t>
      </w:r>
      <w:r>
        <w:t>of</w:t>
      </w:r>
      <w:r>
        <w:rPr>
          <w:spacing w:val="-4"/>
        </w:rPr>
        <w:t xml:space="preserve"> </w:t>
      </w:r>
      <w:r>
        <w:t>a broad and balanced education. HLOs might wish to consider,</w:t>
      </w:r>
      <w:r>
        <w:rPr>
          <w:spacing w:val="40"/>
        </w:rPr>
        <w:t xml:space="preserve"> </w:t>
      </w:r>
      <w:r>
        <w:t xml:space="preserve">for example, </w:t>
      </w:r>
      <w:proofErr w:type="spellStart"/>
      <w:r>
        <w:t>Ofsted</w:t>
      </w:r>
      <w:proofErr w:type="spellEnd"/>
      <w:r>
        <w:t xml:space="preserve"> reports, </w:t>
      </w:r>
      <w:proofErr w:type="gramStart"/>
      <w:r>
        <w:t>test</w:t>
      </w:r>
      <w:proofErr w:type="gramEnd"/>
      <w:r>
        <w:t xml:space="preserve"> or examination results, as well as schools’ track record in supporting their peers in other schools to strengthen their delivery of music.</w:t>
      </w:r>
    </w:p>
    <w:p w14:paraId="03027715" w14:textId="77777777" w:rsidR="00B37784" w:rsidRDefault="00B37784">
      <w:pPr>
        <w:pStyle w:val="BodyText"/>
      </w:pPr>
    </w:p>
    <w:p w14:paraId="03027716" w14:textId="77777777" w:rsidR="00B37784" w:rsidRDefault="00B1422E">
      <w:pPr>
        <w:pStyle w:val="BodyText"/>
        <w:ind w:left="511" w:right="396"/>
      </w:pPr>
      <w:r>
        <w:t>Lead Schools should already be, or be willing to commit to, working</w:t>
      </w:r>
      <w:r>
        <w:rPr>
          <w:spacing w:val="-4"/>
        </w:rPr>
        <w:t xml:space="preserve"> </w:t>
      </w:r>
      <w:r>
        <w:t>closely</w:t>
      </w:r>
      <w:r>
        <w:rPr>
          <w:spacing w:val="-4"/>
        </w:rPr>
        <w:t xml:space="preserve"> </w:t>
      </w:r>
      <w:r>
        <w:t>with</w:t>
      </w:r>
      <w:r>
        <w:rPr>
          <w:spacing w:val="-4"/>
        </w:rPr>
        <w:t xml:space="preserve"> </w:t>
      </w:r>
      <w:r>
        <w:t>their</w:t>
      </w:r>
      <w:r>
        <w:rPr>
          <w:spacing w:val="-4"/>
        </w:rPr>
        <w:t xml:space="preserve"> </w:t>
      </w:r>
      <w:r>
        <w:t>local</w:t>
      </w:r>
      <w:r>
        <w:rPr>
          <w:spacing w:val="-4"/>
        </w:rPr>
        <w:t xml:space="preserve"> </w:t>
      </w:r>
      <w:r>
        <w:t>Teaching</w:t>
      </w:r>
      <w:r>
        <w:rPr>
          <w:spacing w:val="-4"/>
        </w:rPr>
        <w:t xml:space="preserve"> </w:t>
      </w:r>
      <w:r>
        <w:t>School</w:t>
      </w:r>
      <w:r>
        <w:rPr>
          <w:spacing w:val="-4"/>
        </w:rPr>
        <w:t xml:space="preserve"> </w:t>
      </w:r>
      <w:r>
        <w:t>Hubs</w:t>
      </w:r>
      <w:r>
        <w:rPr>
          <w:spacing w:val="-4"/>
        </w:rPr>
        <w:t xml:space="preserve"> </w:t>
      </w:r>
      <w:r>
        <w:t>to</w:t>
      </w:r>
      <w:r>
        <w:rPr>
          <w:spacing w:val="-4"/>
        </w:rPr>
        <w:t xml:space="preserve"> </w:t>
      </w:r>
      <w:r>
        <w:t>build networks of best practice in their areas, supporting the Teaching School Hub with specific music training provision where needed.</w:t>
      </w:r>
    </w:p>
    <w:p w14:paraId="03027717" w14:textId="77777777" w:rsidR="00B37784" w:rsidRDefault="00B37784">
      <w:pPr>
        <w:pStyle w:val="BodyText"/>
      </w:pPr>
    </w:p>
    <w:p w14:paraId="03027718" w14:textId="77777777" w:rsidR="00B37784" w:rsidRDefault="00B1422E">
      <w:pPr>
        <w:pStyle w:val="BodyText"/>
        <w:spacing w:before="1"/>
        <w:ind w:left="511"/>
      </w:pPr>
      <w:r>
        <w:t xml:space="preserve">Note 1: https://assets.publishing.service.gov.uk/ </w:t>
      </w:r>
      <w:r>
        <w:rPr>
          <w:spacing w:val="-2"/>
        </w:rPr>
        <w:t>government/uploads/system/uploads/</w:t>
      </w:r>
      <w:proofErr w:type="spellStart"/>
      <w:r>
        <w:rPr>
          <w:spacing w:val="-2"/>
        </w:rPr>
        <w:t>attachment_data</w:t>
      </w:r>
      <w:proofErr w:type="spellEnd"/>
      <w:r>
        <w:rPr>
          <w:spacing w:val="-2"/>
        </w:rPr>
        <w:t>/file/1076 587/</w:t>
      </w:r>
      <w:proofErr w:type="spellStart"/>
      <w:r>
        <w:rPr>
          <w:spacing w:val="-2"/>
        </w:rPr>
        <w:t>Delivering_world_class_teacher_development_policy</w:t>
      </w:r>
      <w:proofErr w:type="spellEnd"/>
      <w:r>
        <w:rPr>
          <w:spacing w:val="-2"/>
        </w:rPr>
        <w:t>_ paper.pdf</w:t>
      </w:r>
    </w:p>
    <w:p w14:paraId="03027719" w14:textId="77777777" w:rsidR="00B37784" w:rsidRDefault="00B37784">
      <w:pPr>
        <w:pStyle w:val="BodyText"/>
        <w:spacing w:before="10"/>
        <w:rPr>
          <w:sz w:val="35"/>
        </w:rPr>
      </w:pPr>
    </w:p>
    <w:p w14:paraId="0302771A" w14:textId="77777777" w:rsidR="00B37784" w:rsidRDefault="00B1422E">
      <w:pPr>
        <w:pStyle w:val="BodyText"/>
        <w:ind w:left="511" w:right="527"/>
      </w:pPr>
      <w:r>
        <w:t>Note</w:t>
      </w:r>
      <w:r>
        <w:rPr>
          <w:spacing w:val="-17"/>
        </w:rPr>
        <w:t xml:space="preserve"> </w:t>
      </w:r>
      <w:r>
        <w:t>2:</w:t>
      </w:r>
      <w:r>
        <w:rPr>
          <w:spacing w:val="-17"/>
        </w:rPr>
        <w:t xml:space="preserve"> </w:t>
      </w:r>
      <w:hyperlink r:id="rId15">
        <w:r>
          <w:t>https://www.gov.uk/government/publications/research</w:t>
        </w:r>
      </w:hyperlink>
      <w:r>
        <w:t xml:space="preserve">- </w:t>
      </w:r>
      <w:r>
        <w:rPr>
          <w:spacing w:val="-2"/>
        </w:rPr>
        <w:t>review-series-music/</w:t>
      </w:r>
      <w:proofErr w:type="spellStart"/>
      <w:r>
        <w:rPr>
          <w:spacing w:val="-2"/>
        </w:rPr>
        <w:t>research-review-series-music#</w:t>
      </w:r>
      <w:proofErr w:type="gramStart"/>
      <w:r>
        <w:rPr>
          <w:spacing w:val="-2"/>
        </w:rPr>
        <w:t>pedagogy</w:t>
      </w:r>
      <w:proofErr w:type="spellEnd"/>
      <w:proofErr w:type="gramEnd"/>
    </w:p>
    <w:p w14:paraId="0302771B" w14:textId="77777777" w:rsidR="00B37784" w:rsidRDefault="00B37784">
      <w:pPr>
        <w:sectPr w:rsidR="00B37784">
          <w:pgSz w:w="11910" w:h="16840"/>
          <w:pgMar w:top="740" w:right="480" w:bottom="960" w:left="480" w:header="0" w:footer="763" w:gutter="0"/>
          <w:cols w:space="720"/>
        </w:sectPr>
      </w:pPr>
    </w:p>
    <w:p w14:paraId="0302771C" w14:textId="77777777" w:rsidR="00B37784" w:rsidRDefault="00B1422E">
      <w:pPr>
        <w:pStyle w:val="Heading1"/>
        <w:tabs>
          <w:tab w:val="left" w:pos="10550"/>
        </w:tabs>
        <w:spacing w:before="70"/>
      </w:pPr>
      <w:bookmarkStart w:id="2" w:name="Application_"/>
      <w:bookmarkEnd w:id="2"/>
      <w:r>
        <w:rPr>
          <w:rFonts w:ascii="Times New Roman"/>
          <w:b w:val="0"/>
          <w:color w:val="FFFFFF"/>
          <w:spacing w:val="5"/>
          <w:shd w:val="clear" w:color="auto" w:fill="000000"/>
        </w:rPr>
        <w:lastRenderedPageBreak/>
        <w:t xml:space="preserve"> </w:t>
      </w:r>
      <w:r>
        <w:rPr>
          <w:color w:val="FFFFFF"/>
          <w:spacing w:val="-2"/>
          <w:shd w:val="clear" w:color="auto" w:fill="000000"/>
        </w:rPr>
        <w:t>Application</w:t>
      </w:r>
      <w:r>
        <w:rPr>
          <w:color w:val="FFFFFF"/>
          <w:shd w:val="clear" w:color="auto" w:fill="000000"/>
        </w:rPr>
        <w:tab/>
      </w:r>
    </w:p>
    <w:p w14:paraId="0302771D" w14:textId="77777777" w:rsidR="00B37784" w:rsidRDefault="00B37784">
      <w:pPr>
        <w:pStyle w:val="BodyText"/>
        <w:rPr>
          <w:b/>
          <w:sz w:val="20"/>
        </w:rPr>
      </w:pPr>
    </w:p>
    <w:p w14:paraId="0302771E" w14:textId="77777777" w:rsidR="00B37784" w:rsidRDefault="00B1422E">
      <w:pPr>
        <w:pStyle w:val="BodyText"/>
        <w:spacing w:before="210" w:line="401" w:lineRule="exact"/>
        <w:ind w:left="228"/>
      </w:pPr>
      <w:r>
        <w:t>As</w:t>
      </w:r>
      <w:r>
        <w:rPr>
          <w:spacing w:val="-6"/>
        </w:rPr>
        <w:t xml:space="preserve"> </w:t>
      </w:r>
      <w:r>
        <w:t>part</w:t>
      </w:r>
      <w:r>
        <w:rPr>
          <w:spacing w:val="-4"/>
        </w:rPr>
        <w:t xml:space="preserve"> </w:t>
      </w:r>
      <w:r>
        <w:t>of</w:t>
      </w:r>
      <w:r>
        <w:rPr>
          <w:spacing w:val="-4"/>
        </w:rPr>
        <w:t xml:space="preserve"> </w:t>
      </w:r>
      <w:r>
        <w:t>an</w:t>
      </w:r>
      <w:r>
        <w:rPr>
          <w:spacing w:val="-4"/>
        </w:rPr>
        <w:t xml:space="preserve"> </w:t>
      </w:r>
      <w:r>
        <w:t>HLO</w:t>
      </w:r>
      <w:r>
        <w:rPr>
          <w:spacing w:val="-4"/>
        </w:rPr>
        <w:t xml:space="preserve"> </w:t>
      </w:r>
      <w:r>
        <w:t>application,</w:t>
      </w:r>
      <w:r>
        <w:rPr>
          <w:spacing w:val="-1"/>
        </w:rPr>
        <w:t xml:space="preserve"> </w:t>
      </w:r>
      <w:r>
        <w:t>applicants</w:t>
      </w:r>
      <w:r>
        <w:rPr>
          <w:spacing w:val="-4"/>
        </w:rPr>
        <w:t xml:space="preserve"> </w:t>
      </w:r>
      <w:r>
        <w:t>are</w:t>
      </w:r>
      <w:r>
        <w:rPr>
          <w:spacing w:val="-4"/>
        </w:rPr>
        <w:t xml:space="preserve"> </w:t>
      </w:r>
      <w:r>
        <w:t>asked</w:t>
      </w:r>
      <w:r>
        <w:rPr>
          <w:spacing w:val="-4"/>
        </w:rPr>
        <w:t xml:space="preserve"> </w:t>
      </w:r>
      <w:r>
        <w:t>to</w:t>
      </w:r>
      <w:r>
        <w:rPr>
          <w:spacing w:val="-3"/>
        </w:rPr>
        <w:t xml:space="preserve"> </w:t>
      </w:r>
      <w:r>
        <w:t>set</w:t>
      </w:r>
      <w:r>
        <w:rPr>
          <w:spacing w:val="-3"/>
        </w:rPr>
        <w:t xml:space="preserve"> </w:t>
      </w:r>
      <w:r>
        <w:rPr>
          <w:spacing w:val="-4"/>
        </w:rPr>
        <w:t>out:</w:t>
      </w:r>
    </w:p>
    <w:p w14:paraId="0302771F" w14:textId="77777777" w:rsidR="00B37784" w:rsidRDefault="00B1422E">
      <w:pPr>
        <w:pStyle w:val="ListParagraph"/>
        <w:numPr>
          <w:ilvl w:val="0"/>
          <w:numId w:val="1"/>
        </w:numPr>
        <w:tabs>
          <w:tab w:val="left" w:pos="589"/>
        </w:tabs>
        <w:spacing w:before="3" w:line="230" w:lineRule="auto"/>
        <w:ind w:right="1230"/>
        <w:rPr>
          <w:sz w:val="36"/>
        </w:rPr>
      </w:pPr>
      <w:r>
        <w:rPr>
          <w:sz w:val="36"/>
        </w:rPr>
        <w:t>their</w:t>
      </w:r>
      <w:r>
        <w:rPr>
          <w:spacing w:val="-4"/>
          <w:sz w:val="36"/>
        </w:rPr>
        <w:t xml:space="preserve"> </w:t>
      </w:r>
      <w:r>
        <w:rPr>
          <w:sz w:val="36"/>
        </w:rPr>
        <w:t>approach</w:t>
      </w:r>
      <w:r>
        <w:rPr>
          <w:spacing w:val="-5"/>
          <w:sz w:val="36"/>
        </w:rPr>
        <w:t xml:space="preserve"> </w:t>
      </w:r>
      <w:r>
        <w:rPr>
          <w:sz w:val="36"/>
        </w:rPr>
        <w:t>to</w:t>
      </w:r>
      <w:r>
        <w:rPr>
          <w:spacing w:val="-4"/>
          <w:sz w:val="36"/>
        </w:rPr>
        <w:t xml:space="preserve"> </w:t>
      </w:r>
      <w:r>
        <w:rPr>
          <w:sz w:val="36"/>
        </w:rPr>
        <w:t>understanding</w:t>
      </w:r>
      <w:r>
        <w:rPr>
          <w:spacing w:val="-5"/>
          <w:sz w:val="36"/>
        </w:rPr>
        <w:t xml:space="preserve"> </w:t>
      </w:r>
      <w:r>
        <w:rPr>
          <w:sz w:val="36"/>
        </w:rPr>
        <w:t>the</w:t>
      </w:r>
      <w:r>
        <w:rPr>
          <w:spacing w:val="-4"/>
          <w:sz w:val="36"/>
        </w:rPr>
        <w:t xml:space="preserve"> </w:t>
      </w:r>
      <w:r>
        <w:rPr>
          <w:sz w:val="36"/>
        </w:rPr>
        <w:t>context</w:t>
      </w:r>
      <w:r>
        <w:rPr>
          <w:spacing w:val="-4"/>
          <w:sz w:val="36"/>
        </w:rPr>
        <w:t xml:space="preserve"> </w:t>
      </w:r>
      <w:r>
        <w:rPr>
          <w:sz w:val="36"/>
        </w:rPr>
        <w:t>and</w:t>
      </w:r>
      <w:r>
        <w:rPr>
          <w:spacing w:val="-5"/>
          <w:sz w:val="36"/>
        </w:rPr>
        <w:t xml:space="preserve"> </w:t>
      </w:r>
      <w:r>
        <w:rPr>
          <w:sz w:val="36"/>
        </w:rPr>
        <w:t>needs</w:t>
      </w:r>
      <w:r>
        <w:rPr>
          <w:spacing w:val="-5"/>
          <w:sz w:val="36"/>
        </w:rPr>
        <w:t xml:space="preserve"> </w:t>
      </w:r>
      <w:r>
        <w:rPr>
          <w:sz w:val="36"/>
        </w:rPr>
        <w:t xml:space="preserve">of schools which Lead Schools might </w:t>
      </w:r>
      <w:proofErr w:type="gramStart"/>
      <w:r>
        <w:rPr>
          <w:sz w:val="36"/>
        </w:rPr>
        <w:t>address</w:t>
      </w:r>
      <w:proofErr w:type="gramEnd"/>
    </w:p>
    <w:p w14:paraId="03027720" w14:textId="77777777" w:rsidR="00B37784" w:rsidRDefault="00B1422E">
      <w:pPr>
        <w:pStyle w:val="ListParagraph"/>
        <w:numPr>
          <w:ilvl w:val="0"/>
          <w:numId w:val="1"/>
        </w:numPr>
        <w:tabs>
          <w:tab w:val="left" w:pos="589"/>
        </w:tabs>
        <w:spacing w:line="230" w:lineRule="auto"/>
        <w:ind w:right="893"/>
        <w:rPr>
          <w:sz w:val="36"/>
        </w:rPr>
      </w:pPr>
      <w:r>
        <w:rPr>
          <w:sz w:val="36"/>
        </w:rPr>
        <w:t>how</w:t>
      </w:r>
      <w:r>
        <w:rPr>
          <w:spacing w:val="-7"/>
          <w:sz w:val="36"/>
        </w:rPr>
        <w:t xml:space="preserve"> </w:t>
      </w:r>
      <w:r>
        <w:rPr>
          <w:sz w:val="36"/>
        </w:rPr>
        <w:t>they</w:t>
      </w:r>
      <w:r>
        <w:rPr>
          <w:spacing w:val="-4"/>
          <w:sz w:val="36"/>
        </w:rPr>
        <w:t xml:space="preserve"> </w:t>
      </w:r>
      <w:r>
        <w:rPr>
          <w:sz w:val="36"/>
        </w:rPr>
        <w:t>will</w:t>
      </w:r>
      <w:r>
        <w:rPr>
          <w:spacing w:val="-5"/>
          <w:sz w:val="36"/>
        </w:rPr>
        <w:t xml:space="preserve"> </w:t>
      </w:r>
      <w:r>
        <w:rPr>
          <w:sz w:val="36"/>
        </w:rPr>
        <w:t>identify</w:t>
      </w:r>
      <w:r>
        <w:rPr>
          <w:spacing w:val="-5"/>
          <w:sz w:val="36"/>
        </w:rPr>
        <w:t xml:space="preserve"> </w:t>
      </w:r>
      <w:r>
        <w:rPr>
          <w:sz w:val="36"/>
        </w:rPr>
        <w:t>and</w:t>
      </w:r>
      <w:r>
        <w:rPr>
          <w:spacing w:val="-5"/>
          <w:sz w:val="36"/>
        </w:rPr>
        <w:t xml:space="preserve"> </w:t>
      </w:r>
      <w:r>
        <w:rPr>
          <w:sz w:val="36"/>
        </w:rPr>
        <w:t>appoint</w:t>
      </w:r>
      <w:r>
        <w:rPr>
          <w:spacing w:val="-5"/>
          <w:sz w:val="36"/>
        </w:rPr>
        <w:t xml:space="preserve"> </w:t>
      </w:r>
      <w:r>
        <w:rPr>
          <w:sz w:val="36"/>
        </w:rPr>
        <w:t>appropriate</w:t>
      </w:r>
      <w:r>
        <w:rPr>
          <w:spacing w:val="-5"/>
          <w:sz w:val="36"/>
        </w:rPr>
        <w:t xml:space="preserve"> </w:t>
      </w:r>
      <w:r>
        <w:rPr>
          <w:sz w:val="36"/>
        </w:rPr>
        <w:t>Lead</w:t>
      </w:r>
      <w:r>
        <w:rPr>
          <w:spacing w:val="-5"/>
          <w:sz w:val="36"/>
        </w:rPr>
        <w:t xml:space="preserve"> </w:t>
      </w:r>
      <w:r>
        <w:rPr>
          <w:sz w:val="36"/>
        </w:rPr>
        <w:t>Schools in each local authority area the Music Hub will cover</w:t>
      </w:r>
    </w:p>
    <w:p w14:paraId="03027721" w14:textId="77777777" w:rsidR="00B37784" w:rsidRDefault="00B1422E">
      <w:pPr>
        <w:pStyle w:val="ListParagraph"/>
        <w:numPr>
          <w:ilvl w:val="0"/>
          <w:numId w:val="1"/>
        </w:numPr>
        <w:tabs>
          <w:tab w:val="left" w:pos="589"/>
        </w:tabs>
        <w:spacing w:line="230" w:lineRule="auto"/>
        <w:ind w:right="1431"/>
        <w:rPr>
          <w:sz w:val="36"/>
        </w:rPr>
      </w:pPr>
      <w:r>
        <w:rPr>
          <w:sz w:val="36"/>
        </w:rPr>
        <w:t>indicative</w:t>
      </w:r>
      <w:r>
        <w:rPr>
          <w:spacing w:val="-7"/>
          <w:sz w:val="36"/>
        </w:rPr>
        <w:t xml:space="preserve"> </w:t>
      </w:r>
      <w:r>
        <w:rPr>
          <w:sz w:val="36"/>
        </w:rPr>
        <w:t>plans</w:t>
      </w:r>
      <w:r>
        <w:rPr>
          <w:spacing w:val="-5"/>
          <w:sz w:val="36"/>
        </w:rPr>
        <w:t xml:space="preserve"> </w:t>
      </w:r>
      <w:r>
        <w:rPr>
          <w:sz w:val="36"/>
        </w:rPr>
        <w:t>for</w:t>
      </w:r>
      <w:r>
        <w:rPr>
          <w:spacing w:val="-5"/>
          <w:sz w:val="36"/>
        </w:rPr>
        <w:t xml:space="preserve"> </w:t>
      </w:r>
      <w:r>
        <w:rPr>
          <w:sz w:val="36"/>
        </w:rPr>
        <w:t>the</w:t>
      </w:r>
      <w:r>
        <w:rPr>
          <w:spacing w:val="-4"/>
          <w:sz w:val="36"/>
        </w:rPr>
        <w:t xml:space="preserve"> </w:t>
      </w:r>
      <w:r>
        <w:rPr>
          <w:sz w:val="36"/>
        </w:rPr>
        <w:t>roles</w:t>
      </w:r>
      <w:r>
        <w:rPr>
          <w:spacing w:val="-4"/>
          <w:sz w:val="36"/>
        </w:rPr>
        <w:t xml:space="preserve"> </w:t>
      </w:r>
      <w:r>
        <w:rPr>
          <w:sz w:val="36"/>
        </w:rPr>
        <w:t>and</w:t>
      </w:r>
      <w:r>
        <w:rPr>
          <w:spacing w:val="-5"/>
          <w:sz w:val="36"/>
        </w:rPr>
        <w:t xml:space="preserve"> </w:t>
      </w:r>
      <w:r>
        <w:rPr>
          <w:sz w:val="36"/>
        </w:rPr>
        <w:t>responsibilities</w:t>
      </w:r>
      <w:r>
        <w:rPr>
          <w:spacing w:val="-4"/>
          <w:sz w:val="36"/>
        </w:rPr>
        <w:t xml:space="preserve"> </w:t>
      </w:r>
      <w:r>
        <w:rPr>
          <w:sz w:val="36"/>
        </w:rPr>
        <w:t>of</w:t>
      </w:r>
      <w:r>
        <w:rPr>
          <w:spacing w:val="-5"/>
          <w:sz w:val="36"/>
        </w:rPr>
        <w:t xml:space="preserve"> </w:t>
      </w:r>
      <w:r>
        <w:rPr>
          <w:sz w:val="36"/>
        </w:rPr>
        <w:t>Lead Schools as part of the Music Hub</w:t>
      </w:r>
    </w:p>
    <w:p w14:paraId="03027722" w14:textId="77777777" w:rsidR="00B37784" w:rsidRDefault="00B1422E">
      <w:pPr>
        <w:pStyle w:val="ListParagraph"/>
        <w:numPr>
          <w:ilvl w:val="0"/>
          <w:numId w:val="1"/>
        </w:numPr>
        <w:tabs>
          <w:tab w:val="left" w:pos="589"/>
        </w:tabs>
        <w:spacing w:line="230" w:lineRule="auto"/>
        <w:ind w:right="852"/>
        <w:rPr>
          <w:sz w:val="36"/>
        </w:rPr>
      </w:pPr>
      <w:r>
        <w:rPr>
          <w:sz w:val="36"/>
        </w:rPr>
        <w:t>how</w:t>
      </w:r>
      <w:r>
        <w:rPr>
          <w:spacing w:val="-6"/>
          <w:sz w:val="36"/>
        </w:rPr>
        <w:t xml:space="preserve"> </w:t>
      </w:r>
      <w:r>
        <w:rPr>
          <w:sz w:val="36"/>
        </w:rPr>
        <w:t>the</w:t>
      </w:r>
      <w:r>
        <w:rPr>
          <w:spacing w:val="-3"/>
          <w:sz w:val="36"/>
        </w:rPr>
        <w:t xml:space="preserve"> </w:t>
      </w:r>
      <w:r>
        <w:rPr>
          <w:sz w:val="36"/>
        </w:rPr>
        <w:t>HLO</w:t>
      </w:r>
      <w:r>
        <w:rPr>
          <w:spacing w:val="-4"/>
          <w:sz w:val="36"/>
        </w:rPr>
        <w:t xml:space="preserve"> </w:t>
      </w:r>
      <w:r>
        <w:rPr>
          <w:sz w:val="36"/>
        </w:rPr>
        <w:t>will</w:t>
      </w:r>
      <w:r>
        <w:rPr>
          <w:spacing w:val="-4"/>
          <w:sz w:val="36"/>
        </w:rPr>
        <w:t xml:space="preserve"> </w:t>
      </w:r>
      <w:r>
        <w:rPr>
          <w:sz w:val="36"/>
        </w:rPr>
        <w:t>ensure</w:t>
      </w:r>
      <w:r>
        <w:rPr>
          <w:spacing w:val="-4"/>
          <w:sz w:val="36"/>
        </w:rPr>
        <w:t xml:space="preserve"> </w:t>
      </w:r>
      <w:r>
        <w:rPr>
          <w:sz w:val="36"/>
        </w:rPr>
        <w:t>there</w:t>
      </w:r>
      <w:r>
        <w:rPr>
          <w:spacing w:val="-4"/>
          <w:sz w:val="36"/>
        </w:rPr>
        <w:t xml:space="preserve"> </w:t>
      </w:r>
      <w:r>
        <w:rPr>
          <w:sz w:val="36"/>
        </w:rPr>
        <w:t>is</w:t>
      </w:r>
      <w:r>
        <w:rPr>
          <w:spacing w:val="-4"/>
          <w:sz w:val="36"/>
        </w:rPr>
        <w:t xml:space="preserve"> </w:t>
      </w:r>
      <w:r>
        <w:rPr>
          <w:sz w:val="36"/>
        </w:rPr>
        <w:t>remuneration</w:t>
      </w:r>
      <w:r>
        <w:rPr>
          <w:spacing w:val="-3"/>
          <w:sz w:val="36"/>
        </w:rPr>
        <w:t xml:space="preserve"> </w:t>
      </w:r>
      <w:r>
        <w:rPr>
          <w:sz w:val="36"/>
        </w:rPr>
        <w:t>or</w:t>
      </w:r>
      <w:r>
        <w:rPr>
          <w:spacing w:val="-4"/>
          <w:sz w:val="36"/>
        </w:rPr>
        <w:t xml:space="preserve"> </w:t>
      </w:r>
      <w:r>
        <w:rPr>
          <w:sz w:val="36"/>
        </w:rPr>
        <w:t>support</w:t>
      </w:r>
      <w:r>
        <w:rPr>
          <w:spacing w:val="-3"/>
          <w:sz w:val="36"/>
        </w:rPr>
        <w:t xml:space="preserve"> </w:t>
      </w:r>
      <w:r>
        <w:rPr>
          <w:sz w:val="36"/>
        </w:rPr>
        <w:t>in kind for schools to take on this role</w:t>
      </w:r>
    </w:p>
    <w:p w14:paraId="03027723" w14:textId="77777777" w:rsidR="00B37784" w:rsidRDefault="00B1422E">
      <w:pPr>
        <w:pStyle w:val="ListParagraph"/>
        <w:numPr>
          <w:ilvl w:val="0"/>
          <w:numId w:val="1"/>
        </w:numPr>
        <w:tabs>
          <w:tab w:val="left" w:pos="589"/>
        </w:tabs>
        <w:spacing w:line="458" w:lineRule="exact"/>
        <w:ind w:hanging="361"/>
        <w:rPr>
          <w:sz w:val="36"/>
        </w:rPr>
      </w:pPr>
      <w:r>
        <w:rPr>
          <w:sz w:val="36"/>
        </w:rPr>
        <w:t>the</w:t>
      </w:r>
      <w:r>
        <w:rPr>
          <w:spacing w:val="-3"/>
          <w:sz w:val="36"/>
        </w:rPr>
        <w:t xml:space="preserve"> </w:t>
      </w:r>
      <w:r>
        <w:rPr>
          <w:sz w:val="36"/>
        </w:rPr>
        <w:t>HLO’s</w:t>
      </w:r>
      <w:r>
        <w:rPr>
          <w:spacing w:val="-3"/>
          <w:sz w:val="36"/>
        </w:rPr>
        <w:t xml:space="preserve"> </w:t>
      </w:r>
      <w:r>
        <w:rPr>
          <w:sz w:val="36"/>
        </w:rPr>
        <w:t>approach</w:t>
      </w:r>
      <w:r>
        <w:rPr>
          <w:spacing w:val="-4"/>
          <w:sz w:val="36"/>
        </w:rPr>
        <w:t xml:space="preserve"> </w:t>
      </w:r>
      <w:r>
        <w:rPr>
          <w:sz w:val="36"/>
        </w:rPr>
        <w:t>to</w:t>
      </w:r>
      <w:r>
        <w:rPr>
          <w:spacing w:val="-2"/>
          <w:sz w:val="36"/>
        </w:rPr>
        <w:t xml:space="preserve"> </w:t>
      </w:r>
      <w:r>
        <w:rPr>
          <w:sz w:val="36"/>
        </w:rPr>
        <w:t>monitoring</w:t>
      </w:r>
      <w:r>
        <w:rPr>
          <w:spacing w:val="-3"/>
          <w:sz w:val="36"/>
        </w:rPr>
        <w:t xml:space="preserve"> </w:t>
      </w:r>
      <w:r>
        <w:rPr>
          <w:sz w:val="36"/>
        </w:rPr>
        <w:t>the</w:t>
      </w:r>
      <w:r>
        <w:rPr>
          <w:spacing w:val="-2"/>
          <w:sz w:val="36"/>
        </w:rPr>
        <w:t xml:space="preserve"> </w:t>
      </w:r>
      <w:r>
        <w:rPr>
          <w:sz w:val="36"/>
        </w:rPr>
        <w:t>impact</w:t>
      </w:r>
      <w:r>
        <w:rPr>
          <w:spacing w:val="-4"/>
          <w:sz w:val="36"/>
        </w:rPr>
        <w:t xml:space="preserve"> </w:t>
      </w:r>
      <w:r>
        <w:rPr>
          <w:sz w:val="36"/>
        </w:rPr>
        <w:t>of Lead</w:t>
      </w:r>
      <w:r>
        <w:rPr>
          <w:spacing w:val="-3"/>
          <w:sz w:val="36"/>
        </w:rPr>
        <w:t xml:space="preserve"> </w:t>
      </w:r>
      <w:r>
        <w:rPr>
          <w:spacing w:val="-2"/>
          <w:sz w:val="36"/>
        </w:rPr>
        <w:t>Schools</w:t>
      </w:r>
    </w:p>
    <w:p w14:paraId="03027724" w14:textId="77777777" w:rsidR="00B37784" w:rsidRDefault="00B1422E">
      <w:pPr>
        <w:pStyle w:val="BodyText"/>
        <w:spacing w:before="385"/>
        <w:ind w:left="228" w:right="396"/>
      </w:pPr>
      <w:r>
        <w:t>The requirements for Lead Schools should respond to needs analyses</w:t>
      </w:r>
      <w:r>
        <w:rPr>
          <w:spacing w:val="-1"/>
        </w:rPr>
        <w:t xml:space="preserve"> </w:t>
      </w:r>
      <w:r>
        <w:t>and</w:t>
      </w:r>
      <w:r>
        <w:rPr>
          <w:spacing w:val="-1"/>
        </w:rPr>
        <w:t xml:space="preserve"> </w:t>
      </w:r>
      <w:r>
        <w:t>be</w:t>
      </w:r>
      <w:r>
        <w:rPr>
          <w:spacing w:val="-1"/>
        </w:rPr>
        <w:t xml:space="preserve"> </w:t>
      </w:r>
      <w:r>
        <w:t>articulated</w:t>
      </w:r>
      <w:r>
        <w:rPr>
          <w:spacing w:val="-1"/>
        </w:rPr>
        <w:t xml:space="preserve"> </w:t>
      </w:r>
      <w:r>
        <w:t>as part</w:t>
      </w:r>
      <w:r>
        <w:rPr>
          <w:spacing w:val="-1"/>
        </w:rPr>
        <w:t xml:space="preserve"> </w:t>
      </w:r>
      <w:r>
        <w:t>of</w:t>
      </w:r>
      <w:r>
        <w:rPr>
          <w:spacing w:val="-1"/>
        </w:rPr>
        <w:t xml:space="preserve"> </w:t>
      </w:r>
      <w:r>
        <w:t>the HLO’s</w:t>
      </w:r>
      <w:r>
        <w:rPr>
          <w:spacing w:val="-1"/>
        </w:rPr>
        <w:t xml:space="preserve"> </w:t>
      </w:r>
      <w:r>
        <w:t>Local</w:t>
      </w:r>
      <w:r>
        <w:rPr>
          <w:spacing w:val="-3"/>
        </w:rPr>
        <w:t xml:space="preserve"> </w:t>
      </w:r>
      <w:r>
        <w:t>Plan for Music</w:t>
      </w:r>
      <w:r>
        <w:rPr>
          <w:spacing w:val="-5"/>
        </w:rPr>
        <w:t xml:space="preserve"> </w:t>
      </w:r>
      <w:r>
        <w:t>Education</w:t>
      </w:r>
      <w:r>
        <w:rPr>
          <w:spacing w:val="-6"/>
        </w:rPr>
        <w:t xml:space="preserve"> </w:t>
      </w:r>
      <w:r>
        <w:t>and</w:t>
      </w:r>
      <w:r>
        <w:rPr>
          <w:spacing w:val="-8"/>
        </w:rPr>
        <w:t xml:space="preserve"> </w:t>
      </w:r>
      <w:r>
        <w:t>School</w:t>
      </w:r>
      <w:r>
        <w:rPr>
          <w:spacing w:val="-6"/>
        </w:rPr>
        <w:t xml:space="preserve"> </w:t>
      </w:r>
      <w:r>
        <w:t>Engagement</w:t>
      </w:r>
      <w:r>
        <w:rPr>
          <w:spacing w:val="-6"/>
        </w:rPr>
        <w:t xml:space="preserve"> </w:t>
      </w:r>
      <w:r>
        <w:t>Strategy.</w:t>
      </w:r>
      <w:r>
        <w:rPr>
          <w:spacing w:val="-5"/>
        </w:rPr>
        <w:t xml:space="preserve"> </w:t>
      </w:r>
      <w:r>
        <w:t>We</w:t>
      </w:r>
      <w:r>
        <w:rPr>
          <w:spacing w:val="-6"/>
        </w:rPr>
        <w:t xml:space="preserve"> </w:t>
      </w:r>
      <w:r>
        <w:t xml:space="preserve">expect HLOs to provide remuneration or support in kind for Lead </w:t>
      </w:r>
      <w:r>
        <w:rPr>
          <w:spacing w:val="-2"/>
        </w:rPr>
        <w:t>Schools.</w:t>
      </w:r>
    </w:p>
    <w:p w14:paraId="03027725" w14:textId="77777777" w:rsidR="00B37784" w:rsidRDefault="00B37784">
      <w:pPr>
        <w:pStyle w:val="BodyText"/>
        <w:rPr>
          <w:sz w:val="20"/>
        </w:rPr>
      </w:pPr>
    </w:p>
    <w:p w14:paraId="03027726" w14:textId="77777777" w:rsidR="00B37784" w:rsidRDefault="00B37784">
      <w:pPr>
        <w:pStyle w:val="BodyText"/>
        <w:rPr>
          <w:sz w:val="20"/>
        </w:rPr>
      </w:pPr>
    </w:p>
    <w:p w14:paraId="03027727" w14:textId="77777777" w:rsidR="00B37784" w:rsidRDefault="00B37784">
      <w:pPr>
        <w:pStyle w:val="BodyText"/>
        <w:spacing w:before="4"/>
        <w:rPr>
          <w:sz w:val="27"/>
        </w:rPr>
      </w:pPr>
    </w:p>
    <w:p w14:paraId="03027728" w14:textId="77777777" w:rsidR="00B37784" w:rsidRDefault="00B1422E">
      <w:pPr>
        <w:pStyle w:val="Heading1"/>
        <w:tabs>
          <w:tab w:val="left" w:pos="10550"/>
        </w:tabs>
      </w:pPr>
      <w:bookmarkStart w:id="3" w:name="Impact,_outcomes_and_monitoring_"/>
      <w:bookmarkEnd w:id="3"/>
      <w:r>
        <w:rPr>
          <w:rFonts w:ascii="Times New Roman"/>
          <w:b w:val="0"/>
          <w:color w:val="FFFFFF"/>
          <w:spacing w:val="-4"/>
          <w:shd w:val="clear" w:color="auto" w:fill="000000"/>
        </w:rPr>
        <w:t xml:space="preserve"> </w:t>
      </w:r>
      <w:r>
        <w:rPr>
          <w:color w:val="FFFFFF"/>
          <w:shd w:val="clear" w:color="auto" w:fill="000000"/>
        </w:rPr>
        <w:t>Impact,</w:t>
      </w:r>
      <w:r>
        <w:rPr>
          <w:color w:val="FFFFFF"/>
          <w:spacing w:val="-11"/>
          <w:shd w:val="clear" w:color="auto" w:fill="000000"/>
        </w:rPr>
        <w:t xml:space="preserve"> </w:t>
      </w:r>
      <w:proofErr w:type="gramStart"/>
      <w:r>
        <w:rPr>
          <w:color w:val="FFFFFF"/>
          <w:shd w:val="clear" w:color="auto" w:fill="000000"/>
        </w:rPr>
        <w:t>outcomes</w:t>
      </w:r>
      <w:proofErr w:type="gramEnd"/>
      <w:r>
        <w:rPr>
          <w:color w:val="FFFFFF"/>
          <w:spacing w:val="-11"/>
          <w:shd w:val="clear" w:color="auto" w:fill="000000"/>
        </w:rPr>
        <w:t xml:space="preserve"> </w:t>
      </w:r>
      <w:r>
        <w:rPr>
          <w:color w:val="FFFFFF"/>
          <w:shd w:val="clear" w:color="auto" w:fill="000000"/>
        </w:rPr>
        <w:t>and</w:t>
      </w:r>
      <w:r>
        <w:rPr>
          <w:color w:val="FFFFFF"/>
          <w:spacing w:val="-11"/>
          <w:shd w:val="clear" w:color="auto" w:fill="000000"/>
        </w:rPr>
        <w:t xml:space="preserve"> </w:t>
      </w:r>
      <w:r>
        <w:rPr>
          <w:color w:val="FFFFFF"/>
          <w:spacing w:val="-2"/>
          <w:shd w:val="clear" w:color="auto" w:fill="000000"/>
        </w:rPr>
        <w:t>monitoring</w:t>
      </w:r>
      <w:r>
        <w:rPr>
          <w:color w:val="FFFFFF"/>
          <w:shd w:val="clear" w:color="auto" w:fill="000000"/>
        </w:rPr>
        <w:tab/>
      </w:r>
    </w:p>
    <w:p w14:paraId="03027729" w14:textId="77777777" w:rsidR="00B37784" w:rsidRDefault="00B37784">
      <w:pPr>
        <w:pStyle w:val="BodyText"/>
        <w:rPr>
          <w:b/>
          <w:sz w:val="20"/>
        </w:rPr>
      </w:pPr>
    </w:p>
    <w:p w14:paraId="0302772A" w14:textId="77777777" w:rsidR="00B37784" w:rsidRDefault="00B1422E">
      <w:pPr>
        <w:pStyle w:val="BodyText"/>
        <w:spacing w:before="213"/>
        <w:ind w:left="228" w:right="1572"/>
        <w:jc w:val="both"/>
      </w:pPr>
      <w:r>
        <w:t>We expect HLOs to demonstrate that their plans for Lead Schools</w:t>
      </w:r>
      <w:r>
        <w:rPr>
          <w:spacing w:val="-3"/>
        </w:rPr>
        <w:t xml:space="preserve"> </w:t>
      </w:r>
      <w:r>
        <w:t>are</w:t>
      </w:r>
      <w:r>
        <w:rPr>
          <w:spacing w:val="-6"/>
        </w:rPr>
        <w:t xml:space="preserve"> </w:t>
      </w:r>
      <w:r>
        <w:t>based</w:t>
      </w:r>
      <w:r>
        <w:rPr>
          <w:spacing w:val="-3"/>
        </w:rPr>
        <w:t xml:space="preserve"> </w:t>
      </w:r>
      <w:r>
        <w:t>on</w:t>
      </w:r>
      <w:r>
        <w:rPr>
          <w:spacing w:val="-7"/>
        </w:rPr>
        <w:t xml:space="preserve"> </w:t>
      </w:r>
      <w:r>
        <w:t>their</w:t>
      </w:r>
      <w:r>
        <w:rPr>
          <w:spacing w:val="-4"/>
        </w:rPr>
        <w:t xml:space="preserve"> </w:t>
      </w:r>
      <w:r>
        <w:t>understanding</w:t>
      </w:r>
      <w:r>
        <w:rPr>
          <w:spacing w:val="-4"/>
        </w:rPr>
        <w:t xml:space="preserve"> </w:t>
      </w:r>
      <w:r>
        <w:t>of</w:t>
      </w:r>
      <w:r>
        <w:rPr>
          <w:spacing w:val="-4"/>
        </w:rPr>
        <w:t xml:space="preserve"> </w:t>
      </w:r>
      <w:r>
        <w:t>the</w:t>
      </w:r>
      <w:r>
        <w:rPr>
          <w:spacing w:val="-3"/>
        </w:rPr>
        <w:t xml:space="preserve"> </w:t>
      </w:r>
      <w:r>
        <w:t>needs</w:t>
      </w:r>
      <w:r>
        <w:rPr>
          <w:spacing w:val="-4"/>
        </w:rPr>
        <w:t xml:space="preserve"> </w:t>
      </w:r>
      <w:r>
        <w:t xml:space="preserve">of pupils, </w:t>
      </w:r>
      <w:proofErr w:type="gramStart"/>
      <w:r>
        <w:t>teachers</w:t>
      </w:r>
      <w:proofErr w:type="gramEnd"/>
      <w:r>
        <w:t xml:space="preserve"> and schools across the Hub area, and to monitor their impact appropriately.</w:t>
      </w:r>
    </w:p>
    <w:p w14:paraId="0302772B" w14:textId="77777777" w:rsidR="00B37784" w:rsidRDefault="00B37784">
      <w:pPr>
        <w:pStyle w:val="BodyText"/>
        <w:spacing w:before="10"/>
        <w:rPr>
          <w:sz w:val="35"/>
        </w:rPr>
      </w:pPr>
    </w:p>
    <w:p w14:paraId="0302772C" w14:textId="77777777" w:rsidR="00B37784" w:rsidRDefault="00B1422E">
      <w:pPr>
        <w:pStyle w:val="BodyText"/>
        <w:spacing w:before="1"/>
        <w:ind w:left="228" w:right="396"/>
      </w:pPr>
      <w:r>
        <w:t>HLOs will also need to demonstrate how, and in which circumstances they will act to replace or appoint new Lead Schools. This could be in response to issues around performance</w:t>
      </w:r>
      <w:r>
        <w:rPr>
          <w:spacing w:val="-7"/>
        </w:rPr>
        <w:t xml:space="preserve"> </w:t>
      </w:r>
      <w:r>
        <w:t>or</w:t>
      </w:r>
      <w:r>
        <w:rPr>
          <w:spacing w:val="-4"/>
        </w:rPr>
        <w:t xml:space="preserve"> </w:t>
      </w:r>
      <w:r>
        <w:t>quality,</w:t>
      </w:r>
      <w:r>
        <w:rPr>
          <w:spacing w:val="-7"/>
        </w:rPr>
        <w:t xml:space="preserve"> </w:t>
      </w:r>
      <w:r>
        <w:t>because</w:t>
      </w:r>
      <w:r>
        <w:rPr>
          <w:spacing w:val="-7"/>
        </w:rPr>
        <w:t xml:space="preserve"> </w:t>
      </w:r>
      <w:r>
        <w:t>of</w:t>
      </w:r>
      <w:r>
        <w:rPr>
          <w:spacing w:val="-7"/>
        </w:rPr>
        <w:t xml:space="preserve"> </w:t>
      </w:r>
      <w:r>
        <w:t>the</w:t>
      </w:r>
      <w:r>
        <w:rPr>
          <w:spacing w:val="-6"/>
        </w:rPr>
        <w:t xml:space="preserve"> </w:t>
      </w:r>
      <w:r>
        <w:t>changing</w:t>
      </w:r>
      <w:r>
        <w:rPr>
          <w:spacing w:val="-7"/>
        </w:rPr>
        <w:t xml:space="preserve"> </w:t>
      </w:r>
      <w:r>
        <w:t>circumstances of a school, or because local need has evolved in some way.</w:t>
      </w:r>
    </w:p>
    <w:sectPr w:rsidR="00B37784">
      <w:pgSz w:w="11910" w:h="16840"/>
      <w:pgMar w:top="800" w:right="480" w:bottom="940" w:left="480" w:header="0" w:footer="7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BC8B0" w14:textId="77777777" w:rsidR="00FD727F" w:rsidRDefault="00FD727F">
      <w:r>
        <w:separator/>
      </w:r>
    </w:p>
  </w:endnote>
  <w:endnote w:type="continuationSeparator" w:id="0">
    <w:p w14:paraId="185C2F32" w14:textId="77777777" w:rsidR="00FD727F" w:rsidRDefault="00FD727F">
      <w:r>
        <w:continuationSeparator/>
      </w:r>
    </w:p>
  </w:endnote>
  <w:endnote w:type="continuationNotice" w:id="1">
    <w:p w14:paraId="2FB5A62F" w14:textId="77777777" w:rsidR="00FD727F" w:rsidRDefault="00FD72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7730" w14:textId="77777777" w:rsidR="00B37784" w:rsidRDefault="00056006">
    <w:pPr>
      <w:pStyle w:val="BodyText"/>
      <w:spacing w:line="14" w:lineRule="auto"/>
      <w:rPr>
        <w:sz w:val="20"/>
      </w:rPr>
    </w:pPr>
    <w:r>
      <w:pict w14:anchorId="03027732">
        <v:line id="_x0000_s1028" style="position:absolute;z-index:-251658240;mso-position-horizontal-relative:page;mso-position-vertical-relative:page" from="31.1pt,796.7pt" to="67.1pt,796.7pt" strokeweight="4.44pt">
          <w10:wrap anchorx="page" anchory="page"/>
        </v:line>
      </w:pict>
    </w:r>
    <w:r>
      <w:pict w14:anchorId="03027733">
        <v:shapetype id="_x0000_t202" coordsize="21600,21600" o:spt="202" path="m,l,21600r21600,l21600,xe">
          <v:stroke joinstyle="miter"/>
          <v:path gradientshapeok="t" o:connecttype="rect"/>
        </v:shapetype>
        <v:shape id="docshape2" o:spid="_x0000_s1027" type="#_x0000_t202" style="position:absolute;margin-left:32.4pt;margin-top:800.05pt;width:17.05pt;height:22.15pt;z-index:-251658239;mso-position-horizontal-relative:page;mso-position-vertical-relative:page" filled="f" stroked="f">
          <v:textbox inset="0,0,0,0">
            <w:txbxContent>
              <w:p w14:paraId="03027736" w14:textId="77777777" w:rsidR="00B37784" w:rsidRDefault="00B1422E">
                <w:pPr>
                  <w:pStyle w:val="BodyText"/>
                  <w:spacing w:before="8"/>
                  <w:ind w:left="60"/>
                </w:pPr>
                <w:r>
                  <w:fldChar w:fldCharType="begin"/>
                </w:r>
                <w: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7731" w14:textId="77777777" w:rsidR="00B37784" w:rsidRDefault="00056006">
    <w:pPr>
      <w:pStyle w:val="BodyText"/>
      <w:spacing w:line="14" w:lineRule="auto"/>
      <w:rPr>
        <w:sz w:val="20"/>
      </w:rPr>
    </w:pPr>
    <w:r>
      <w:pict w14:anchorId="03027734">
        <v:line id="_x0000_s1026" style="position:absolute;z-index:-251658238;mso-position-horizontal-relative:page;mso-position-vertical-relative:page" from="529.1pt,795.95pt" to="565.1pt,795.95pt" strokeweight="4.44pt">
          <w10:wrap anchorx="page" anchory="page"/>
        </v:line>
      </w:pict>
    </w:r>
    <w:r>
      <w:pict w14:anchorId="03027735">
        <v:shapetype id="_x0000_t202" coordsize="21600,21600" o:spt="202" path="m,l,21600r21600,l21600,xe">
          <v:stroke joinstyle="miter"/>
          <v:path gradientshapeok="t" o:connecttype="rect"/>
        </v:shapetype>
        <v:shape id="docshape3" o:spid="_x0000_s1025" type="#_x0000_t202" style="position:absolute;margin-left:546.85pt;margin-top:800.05pt;width:17.05pt;height:22.15pt;z-index:-251658237;mso-position-horizontal-relative:page;mso-position-vertical-relative:page" filled="f" stroked="f">
          <v:textbox inset="0,0,0,0">
            <w:txbxContent>
              <w:p w14:paraId="03027737" w14:textId="77777777" w:rsidR="00B37784" w:rsidRDefault="00B1422E">
                <w:pPr>
                  <w:pStyle w:val="BodyText"/>
                  <w:spacing w:before="8"/>
                  <w:ind w:left="60"/>
                </w:pPr>
                <w:r>
                  <w:fldChar w:fldCharType="begin"/>
                </w:r>
                <w:r>
                  <w:instrText xml:space="preserve"> PAGE </w:instrText>
                </w:r>
                <w:r>
                  <w:fldChar w:fldCharType="separate"/>
                </w:r>
                <w: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4756C" w14:textId="77777777" w:rsidR="00FD727F" w:rsidRDefault="00FD727F">
      <w:r>
        <w:separator/>
      </w:r>
    </w:p>
  </w:footnote>
  <w:footnote w:type="continuationSeparator" w:id="0">
    <w:p w14:paraId="5FA462D1" w14:textId="77777777" w:rsidR="00FD727F" w:rsidRDefault="00FD727F">
      <w:r>
        <w:continuationSeparator/>
      </w:r>
    </w:p>
  </w:footnote>
  <w:footnote w:type="continuationNotice" w:id="1">
    <w:p w14:paraId="1DAEE319" w14:textId="77777777" w:rsidR="00FD727F" w:rsidRDefault="00FD72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83BA6"/>
    <w:multiLevelType w:val="hybridMultilevel"/>
    <w:tmpl w:val="FEFEF6C2"/>
    <w:lvl w:ilvl="0" w:tplc="FD7E6CA8">
      <w:numFmt w:val="bullet"/>
      <w:lvlText w:val="•"/>
      <w:lvlJc w:val="left"/>
      <w:pPr>
        <w:ind w:left="588" w:hanging="360"/>
      </w:pPr>
      <w:rPr>
        <w:rFonts w:ascii="Segoe UI Symbol" w:eastAsia="Segoe UI Symbol" w:hAnsi="Segoe UI Symbol" w:cs="Segoe UI Symbol" w:hint="default"/>
        <w:b w:val="0"/>
        <w:bCs w:val="0"/>
        <w:i w:val="0"/>
        <w:iCs w:val="0"/>
        <w:w w:val="113"/>
        <w:sz w:val="36"/>
        <w:szCs w:val="36"/>
        <w:lang w:val="en-US" w:eastAsia="en-US" w:bidi="ar-SA"/>
      </w:rPr>
    </w:lvl>
    <w:lvl w:ilvl="1" w:tplc="EB20B2FA">
      <w:numFmt w:val="bullet"/>
      <w:lvlText w:val="•"/>
      <w:lvlJc w:val="left"/>
      <w:pPr>
        <w:ind w:left="871" w:hanging="360"/>
      </w:pPr>
      <w:rPr>
        <w:rFonts w:ascii="Segoe UI Symbol" w:eastAsia="Segoe UI Symbol" w:hAnsi="Segoe UI Symbol" w:cs="Segoe UI Symbol" w:hint="default"/>
        <w:b w:val="0"/>
        <w:bCs w:val="0"/>
        <w:i w:val="0"/>
        <w:iCs w:val="0"/>
        <w:w w:val="113"/>
        <w:sz w:val="36"/>
        <w:szCs w:val="36"/>
        <w:lang w:val="en-US" w:eastAsia="en-US" w:bidi="ar-SA"/>
      </w:rPr>
    </w:lvl>
    <w:lvl w:ilvl="2" w:tplc="CA7688FC">
      <w:numFmt w:val="bullet"/>
      <w:lvlText w:val="•"/>
      <w:lvlJc w:val="left"/>
      <w:pPr>
        <w:ind w:left="1998" w:hanging="360"/>
      </w:pPr>
      <w:rPr>
        <w:rFonts w:hint="default"/>
        <w:lang w:val="en-US" w:eastAsia="en-US" w:bidi="ar-SA"/>
      </w:rPr>
    </w:lvl>
    <w:lvl w:ilvl="3" w:tplc="CBBEC978">
      <w:numFmt w:val="bullet"/>
      <w:lvlText w:val="•"/>
      <w:lvlJc w:val="left"/>
      <w:pPr>
        <w:ind w:left="3116" w:hanging="360"/>
      </w:pPr>
      <w:rPr>
        <w:rFonts w:hint="default"/>
        <w:lang w:val="en-US" w:eastAsia="en-US" w:bidi="ar-SA"/>
      </w:rPr>
    </w:lvl>
    <w:lvl w:ilvl="4" w:tplc="99C6E418">
      <w:numFmt w:val="bullet"/>
      <w:lvlText w:val="•"/>
      <w:lvlJc w:val="left"/>
      <w:pPr>
        <w:ind w:left="4235" w:hanging="360"/>
      </w:pPr>
      <w:rPr>
        <w:rFonts w:hint="default"/>
        <w:lang w:val="en-US" w:eastAsia="en-US" w:bidi="ar-SA"/>
      </w:rPr>
    </w:lvl>
    <w:lvl w:ilvl="5" w:tplc="1C8CB1B8">
      <w:numFmt w:val="bullet"/>
      <w:lvlText w:val="•"/>
      <w:lvlJc w:val="left"/>
      <w:pPr>
        <w:ind w:left="5353" w:hanging="360"/>
      </w:pPr>
      <w:rPr>
        <w:rFonts w:hint="default"/>
        <w:lang w:val="en-US" w:eastAsia="en-US" w:bidi="ar-SA"/>
      </w:rPr>
    </w:lvl>
    <w:lvl w:ilvl="6" w:tplc="73CCD66E">
      <w:numFmt w:val="bullet"/>
      <w:lvlText w:val="•"/>
      <w:lvlJc w:val="left"/>
      <w:pPr>
        <w:ind w:left="6471" w:hanging="360"/>
      </w:pPr>
      <w:rPr>
        <w:rFonts w:hint="default"/>
        <w:lang w:val="en-US" w:eastAsia="en-US" w:bidi="ar-SA"/>
      </w:rPr>
    </w:lvl>
    <w:lvl w:ilvl="7" w:tplc="BD143AF6">
      <w:numFmt w:val="bullet"/>
      <w:lvlText w:val="•"/>
      <w:lvlJc w:val="left"/>
      <w:pPr>
        <w:ind w:left="7590" w:hanging="360"/>
      </w:pPr>
      <w:rPr>
        <w:rFonts w:hint="default"/>
        <w:lang w:val="en-US" w:eastAsia="en-US" w:bidi="ar-SA"/>
      </w:rPr>
    </w:lvl>
    <w:lvl w:ilvl="8" w:tplc="625A8614">
      <w:numFmt w:val="bullet"/>
      <w:lvlText w:val="•"/>
      <w:lvlJc w:val="left"/>
      <w:pPr>
        <w:ind w:left="8708" w:hanging="360"/>
      </w:pPr>
      <w:rPr>
        <w:rFonts w:hint="default"/>
        <w:lang w:val="en-US" w:eastAsia="en-US" w:bidi="ar-SA"/>
      </w:rPr>
    </w:lvl>
  </w:abstractNum>
  <w:num w:numId="1" w16cid:durableId="1634864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B37784"/>
    <w:rsid w:val="00056006"/>
    <w:rsid w:val="000E2077"/>
    <w:rsid w:val="002F28DD"/>
    <w:rsid w:val="00370CD6"/>
    <w:rsid w:val="0044745F"/>
    <w:rsid w:val="00471591"/>
    <w:rsid w:val="004A1629"/>
    <w:rsid w:val="00755AB5"/>
    <w:rsid w:val="00767D7A"/>
    <w:rsid w:val="007B07AD"/>
    <w:rsid w:val="009843E2"/>
    <w:rsid w:val="009C5468"/>
    <w:rsid w:val="00B1422E"/>
    <w:rsid w:val="00B37784"/>
    <w:rsid w:val="00B6681F"/>
    <w:rsid w:val="00B873BC"/>
    <w:rsid w:val="00BC7B4A"/>
    <w:rsid w:val="00BF17ED"/>
    <w:rsid w:val="00D125D4"/>
    <w:rsid w:val="00D76DEC"/>
    <w:rsid w:val="00DF099F"/>
    <w:rsid w:val="00E22760"/>
    <w:rsid w:val="00FD727F"/>
    <w:rsid w:val="00FF5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30276E7"/>
  <w15:docId w15:val="{77D34B42-0A23-484E-89DB-CBBF9BE6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5"/>
      <w:ind w:left="110"/>
      <w:outlineLvl w:val="0"/>
    </w:pPr>
    <w:rPr>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6"/>
      <w:szCs w:val="36"/>
    </w:rPr>
  </w:style>
  <w:style w:type="paragraph" w:styleId="Title">
    <w:name w:val="Title"/>
    <w:basedOn w:val="Normal"/>
    <w:uiPriority w:val="10"/>
    <w:qFormat/>
    <w:pPr>
      <w:spacing w:before="71"/>
      <w:ind w:left="511"/>
    </w:pPr>
    <w:rPr>
      <w:b/>
      <w:bCs/>
      <w:sz w:val="48"/>
      <w:szCs w:val="48"/>
    </w:rPr>
  </w:style>
  <w:style w:type="paragraph" w:styleId="ListParagraph">
    <w:name w:val="List Paragraph"/>
    <w:basedOn w:val="Normal"/>
    <w:uiPriority w:val="1"/>
    <w:qFormat/>
    <w:pPr>
      <w:ind w:left="588"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4745F"/>
    <w:rPr>
      <w:color w:val="0000FF" w:themeColor="hyperlink"/>
      <w:u w:val="single"/>
    </w:rPr>
  </w:style>
  <w:style w:type="character" w:styleId="UnresolvedMention">
    <w:name w:val="Unresolved Mention"/>
    <w:basedOn w:val="DefaultParagraphFont"/>
    <w:uiPriority w:val="99"/>
    <w:semiHidden/>
    <w:unhideWhenUsed/>
    <w:rsid w:val="0044745F"/>
    <w:rPr>
      <w:color w:val="605E5C"/>
      <w:shd w:val="clear" w:color="auto" w:fill="E1DFDD"/>
    </w:rPr>
  </w:style>
  <w:style w:type="paragraph" w:styleId="Revision">
    <w:name w:val="Revision"/>
    <w:hidden/>
    <w:uiPriority w:val="99"/>
    <w:semiHidden/>
    <w:rsid w:val="0044745F"/>
    <w:pPr>
      <w:widowControl/>
      <w:autoSpaceDE/>
      <w:autoSpaceDN/>
    </w:pPr>
    <w:rPr>
      <w:rFonts w:ascii="Arial" w:eastAsia="Arial" w:hAnsi="Arial" w:cs="Arial"/>
    </w:rPr>
  </w:style>
  <w:style w:type="paragraph" w:styleId="Header">
    <w:name w:val="header"/>
    <w:basedOn w:val="Normal"/>
    <w:link w:val="HeaderChar"/>
    <w:uiPriority w:val="99"/>
    <w:semiHidden/>
    <w:unhideWhenUsed/>
    <w:rsid w:val="00D76DEC"/>
    <w:pPr>
      <w:tabs>
        <w:tab w:val="center" w:pos="4680"/>
        <w:tab w:val="right" w:pos="9360"/>
      </w:tabs>
    </w:pPr>
  </w:style>
  <w:style w:type="character" w:customStyle="1" w:styleId="HeaderChar">
    <w:name w:val="Header Char"/>
    <w:basedOn w:val="DefaultParagraphFont"/>
    <w:link w:val="Header"/>
    <w:uiPriority w:val="99"/>
    <w:semiHidden/>
    <w:rsid w:val="000E2077"/>
    <w:rPr>
      <w:rFonts w:ascii="Arial" w:eastAsia="Arial" w:hAnsi="Arial" w:cs="Arial"/>
    </w:rPr>
  </w:style>
  <w:style w:type="paragraph" w:styleId="Footer">
    <w:name w:val="footer"/>
    <w:basedOn w:val="Normal"/>
    <w:link w:val="FooterChar"/>
    <w:uiPriority w:val="99"/>
    <w:semiHidden/>
    <w:unhideWhenUsed/>
    <w:rsid w:val="00D76DEC"/>
    <w:pPr>
      <w:tabs>
        <w:tab w:val="center" w:pos="4680"/>
        <w:tab w:val="right" w:pos="9360"/>
      </w:tabs>
    </w:pPr>
  </w:style>
  <w:style w:type="character" w:customStyle="1" w:styleId="FooterChar">
    <w:name w:val="Footer Char"/>
    <w:basedOn w:val="DefaultParagraphFont"/>
    <w:link w:val="Footer"/>
    <w:uiPriority w:val="99"/>
    <w:semiHidden/>
    <w:rsid w:val="000E207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rtscouncil.org.uk/our-open-funds/music-hu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tscouncil.org.uk/our-open-funds/music-hub-" TargetMode="External"/><Relationship Id="rId5" Type="http://schemas.openxmlformats.org/officeDocument/2006/relationships/styles" Target="styles.xml"/><Relationship Id="rId15" Type="http://schemas.openxmlformats.org/officeDocument/2006/relationships/hyperlink" Target="http://www.gov.uk/government/publications/research-"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947C4CEE90A94599C00DB536AA7275" ma:contentTypeVersion="13" ma:contentTypeDescription="Create a new document." ma:contentTypeScope="" ma:versionID="a1645d0d6d66acb87c405012788c2204">
  <xsd:schema xmlns:xsd="http://www.w3.org/2001/XMLSchema" xmlns:xs="http://www.w3.org/2001/XMLSchema" xmlns:p="http://schemas.microsoft.com/office/2006/metadata/properties" xmlns:ns2="f479c0e5-407b-473d-b8f3-b4a38918b75d" xmlns:ns3="456f4cbc-1126-48ec-b0d5-cae20d8cd384" targetNamespace="http://schemas.microsoft.com/office/2006/metadata/properties" ma:root="true" ma:fieldsID="78650f601e7d5c0ef0ba11b528e5c450" ns2:_="" ns3:_="">
    <xsd:import namespace="f479c0e5-407b-473d-b8f3-b4a38918b75d"/>
    <xsd:import namespace="456f4cbc-1126-48ec-b0d5-cae20d8cd3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9c0e5-407b-473d-b8f3-b4a38918b7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6f4cbc-1126-48ec-b0d5-cae20d8cd3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479c0e5-407b-473d-b8f3-b4a38918b75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79CEB9-CD44-4A00-AA86-57513B6A0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9c0e5-407b-473d-b8f3-b4a38918b75d"/>
    <ds:schemaRef ds:uri="456f4cbc-1126-48ec-b0d5-cae20d8cd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8E6290-49E4-4393-859E-475921EA463E}">
  <ds:schemaRefs>
    <ds:schemaRef ds:uri="456f4cbc-1126-48ec-b0d5-cae20d8cd384"/>
    <ds:schemaRef ds:uri="http://purl.org/dc/elements/1.1/"/>
    <ds:schemaRef ds:uri="http://schemas.microsoft.com/office/2006/metadata/properties"/>
    <ds:schemaRef ds:uri="f479c0e5-407b-473d-b8f3-b4a38918b75d"/>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F0E0115-35DF-4DE9-8493-E0B55F72FC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6</Pages>
  <Words>1171</Words>
  <Characters>6675</Characters>
  <Application>Microsoft Office Word</Application>
  <DocSecurity>0</DocSecurity>
  <Lines>55</Lines>
  <Paragraphs>15</Paragraphs>
  <ScaleCrop>false</ScaleCrop>
  <Company/>
  <LinksUpToDate>false</LinksUpToDate>
  <CharactersWithSpaces>7831</CharactersWithSpaces>
  <SharedDoc>false</SharedDoc>
  <HLinks>
    <vt:vector size="18" baseType="variant">
      <vt:variant>
        <vt:i4>3997732</vt:i4>
      </vt:variant>
      <vt:variant>
        <vt:i4>6</vt:i4>
      </vt:variant>
      <vt:variant>
        <vt:i4>0</vt:i4>
      </vt:variant>
      <vt:variant>
        <vt:i4>5</vt:i4>
      </vt:variant>
      <vt:variant>
        <vt:lpwstr>http://www.gov.uk/government/publications/research-</vt:lpwstr>
      </vt:variant>
      <vt:variant>
        <vt:lpwstr/>
      </vt:variant>
      <vt:variant>
        <vt:i4>4128864</vt:i4>
      </vt:variant>
      <vt:variant>
        <vt:i4>3</vt:i4>
      </vt:variant>
      <vt:variant>
        <vt:i4>0</vt:i4>
      </vt:variant>
      <vt:variant>
        <vt:i4>5</vt:i4>
      </vt:variant>
      <vt:variant>
        <vt:lpwstr>http://www.artscouncil.org.uk/our-open-funds/music-hub-</vt:lpwstr>
      </vt:variant>
      <vt:variant>
        <vt:lpwstr/>
      </vt:variant>
      <vt:variant>
        <vt:i4>4128864</vt:i4>
      </vt:variant>
      <vt:variant>
        <vt:i4>0</vt:i4>
      </vt:variant>
      <vt:variant>
        <vt:i4>0</vt:i4>
      </vt:variant>
      <vt:variant>
        <vt:i4>5</vt:i4>
      </vt:variant>
      <vt:variant>
        <vt:lpwstr>http://www.artscouncil.org.uk/our-open-funds/music-hub-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Mathilda Pynegar</cp:lastModifiedBy>
  <cp:revision>13</cp:revision>
  <dcterms:created xsi:type="dcterms:W3CDTF">2023-06-22T20:56:00Z</dcterms:created>
  <dcterms:modified xsi:type="dcterms:W3CDTF">2023-06-29T13:22:00Z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2023-06-21T00:00:00Z</vt:filetime>
  </property>
  <property fmtid="{D5CDD505-2E9C-101B-9397-08002B2CF9AE}" pid="3" name="LastSaved">
    <vt:filetime>2023-06-22T00:00:00Z</vt:filetime>
  </property>
  <property fmtid="{D5CDD505-2E9C-101B-9397-08002B2CF9AE}" pid="4" name="Producer">
    <vt:lpwstr>Foxit PhantomPDF Printer Version 6.0.4.1129</vt:lpwstr>
  </property>
  <property fmtid="{D5CDD505-2E9C-101B-9397-08002B2CF9AE}" pid="5" name="ContentTypeId">
    <vt:lpwstr>0x01010027947C4CEE90A94599C00DB536AA7275</vt:lpwstr>
  </property>
  <property fmtid="{D5CDD505-2E9C-101B-9397-08002B2CF9AE}" pid="6" name="MediaServiceImageTags">
    <vt:lpwstr/>
  </property>
</Properties>
</file>