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FA002" w14:textId="77777777" w:rsidR="00C32EB7" w:rsidRPr="001D4A03" w:rsidRDefault="00C32EB7" w:rsidP="00C32EB7">
      <w:pPr>
        <w:spacing w:line="240" w:lineRule="auto"/>
        <w:rPr>
          <w:noProof/>
        </w:rPr>
      </w:pPr>
      <w:r w:rsidRPr="001D4A03">
        <w:rPr>
          <w:noProof/>
          <w:lang w:eastAsia="en-GB"/>
        </w:rPr>
        <w:drawing>
          <wp:anchor distT="0" distB="0" distL="114300" distR="114300" simplePos="0" relativeHeight="251656192" behindDoc="0" locked="0" layoutInCell="1" allowOverlap="1" wp14:anchorId="40B04E3A" wp14:editId="46B5E687">
            <wp:simplePos x="0" y="0"/>
            <wp:positionH relativeFrom="column">
              <wp:posOffset>7099333</wp:posOffset>
            </wp:positionH>
            <wp:positionV relativeFrom="paragraph">
              <wp:posOffset>-5715</wp:posOffset>
            </wp:positionV>
            <wp:extent cx="951230"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 English.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230" cy="847725"/>
                    </a:xfrm>
                    <a:prstGeom prst="rect">
                      <a:avLst/>
                    </a:prstGeom>
                  </pic:spPr>
                </pic:pic>
              </a:graphicData>
            </a:graphic>
          </wp:anchor>
        </w:drawing>
      </w:r>
      <w:r w:rsidR="00060EEE">
        <w:rPr>
          <w:noProof/>
        </w:rPr>
        <w:object w:dxaOrig="1440" w:dyaOrig="1440" w14:anchorId="4B59B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9.5pt;margin-top:0;width:64.5pt;height:63.75pt;z-index:251661312;visibility:visible;mso-wrap-edited:f;mso-position-horizontal-relative:text;mso-position-vertical-relative:text" o:allowincell="f">
            <v:imagedata r:id="rId9" o:title=""/>
          </v:shape>
          <o:OLEObject Type="Embed" ProgID="Word.Picture.8" ShapeID="_x0000_s1026" DrawAspect="Content" ObjectID="_1647772620" r:id="rId10"/>
        </w:object>
      </w:r>
      <w:bookmarkStart w:id="0" w:name="_Hlk527533982"/>
      <w:bookmarkEnd w:id="0"/>
      <w:r w:rsidRPr="001D4A03">
        <w:rPr>
          <w:rFonts w:cs="Arial"/>
          <w:b/>
          <w:noProof/>
          <w:sz w:val="40"/>
          <w:szCs w:val="40"/>
        </w:rPr>
        <w:t>Statistical report: Museum Accreditation</w:t>
      </w:r>
    </w:p>
    <w:p w14:paraId="27CA3B2E" w14:textId="77777777" w:rsidR="00C32EB7" w:rsidRPr="001D4A03" w:rsidRDefault="00C32EB7" w:rsidP="00C32EB7">
      <w:pPr>
        <w:spacing w:line="240" w:lineRule="auto"/>
        <w:rPr>
          <w:rFonts w:cs="Arial"/>
          <w:b/>
          <w:noProof/>
          <w:sz w:val="40"/>
          <w:szCs w:val="40"/>
        </w:rPr>
      </w:pPr>
    </w:p>
    <w:p w14:paraId="144D0E02" w14:textId="1C1161B0" w:rsidR="00C32EB7" w:rsidRPr="001D4A03" w:rsidRDefault="00FE7E6D" w:rsidP="00C32EB7">
      <w:pPr>
        <w:spacing w:line="240" w:lineRule="auto"/>
        <w:rPr>
          <w:rFonts w:cs="Arial"/>
          <w:noProof/>
          <w:sz w:val="32"/>
          <w:szCs w:val="32"/>
        </w:rPr>
      </w:pPr>
      <w:r>
        <w:rPr>
          <w:rFonts w:cs="Arial"/>
          <w:noProof/>
          <w:color w:val="000000" w:themeColor="text1"/>
          <w:sz w:val="32"/>
          <w:szCs w:val="32"/>
        </w:rPr>
        <w:t xml:space="preserve">November </w:t>
      </w:r>
      <w:r w:rsidR="00C32EB7" w:rsidRPr="001D4A03">
        <w:rPr>
          <w:rFonts w:cs="Arial"/>
          <w:noProof/>
          <w:sz w:val="32"/>
          <w:szCs w:val="32"/>
        </w:rPr>
        <w:t>201</w:t>
      </w:r>
      <w:r w:rsidR="0001450B" w:rsidRPr="001D4A03">
        <w:rPr>
          <w:rFonts w:cs="Arial"/>
          <w:noProof/>
          <w:sz w:val="32"/>
          <w:szCs w:val="32"/>
        </w:rPr>
        <w:t>9</w:t>
      </w:r>
      <w:r w:rsidR="00C32EB7" w:rsidRPr="001D4A03">
        <w:rPr>
          <w:rFonts w:cs="Arial"/>
          <w:noProof/>
          <w:sz w:val="32"/>
          <w:szCs w:val="32"/>
        </w:rPr>
        <w:t xml:space="preserve"> meeting update</w:t>
      </w:r>
    </w:p>
    <w:p w14:paraId="6B1F2257" w14:textId="77777777" w:rsidR="00C32EB7" w:rsidRPr="001D4A03" w:rsidRDefault="00C32EB7" w:rsidP="00C32EB7">
      <w:pPr>
        <w:spacing w:line="240" w:lineRule="auto"/>
        <w:rPr>
          <w:rFonts w:ascii="Georgia" w:hAnsi="Georgia"/>
          <w:noProof/>
          <w:sz w:val="32"/>
          <w:szCs w:val="32"/>
        </w:rPr>
      </w:pPr>
    </w:p>
    <w:p w14:paraId="2475459D" w14:textId="77777777" w:rsidR="000E7F96" w:rsidRPr="001D4A03" w:rsidRDefault="000E7F96">
      <w:pPr>
        <w:spacing w:line="320" w:lineRule="atLeast"/>
      </w:pPr>
    </w:p>
    <w:p w14:paraId="41FC61FD" w14:textId="77777777" w:rsidR="00C32EB7" w:rsidRPr="001D4A03" w:rsidRDefault="00C32EB7">
      <w:pPr>
        <w:spacing w:line="320" w:lineRule="atLeast"/>
      </w:pPr>
    </w:p>
    <w:p w14:paraId="0A480B78" w14:textId="77777777" w:rsidR="00C32EB7" w:rsidRPr="001D4A03" w:rsidRDefault="005C6999">
      <w:pPr>
        <w:spacing w:line="320" w:lineRule="atLeast"/>
      </w:pPr>
      <w:r w:rsidRPr="001D4A03">
        <w:rPr>
          <w:noProof/>
          <w:lang w:eastAsia="en-GB"/>
        </w:rPr>
        <mc:AlternateContent>
          <mc:Choice Requires="wps">
            <w:drawing>
              <wp:anchor distT="45720" distB="45720" distL="114300" distR="114300" simplePos="0" relativeHeight="251659264" behindDoc="0" locked="0" layoutInCell="1" allowOverlap="1" wp14:anchorId="4B262E9D" wp14:editId="12D7275D">
                <wp:simplePos x="0" y="0"/>
                <wp:positionH relativeFrom="column">
                  <wp:posOffset>86360</wp:posOffset>
                </wp:positionH>
                <wp:positionV relativeFrom="paragraph">
                  <wp:posOffset>255905</wp:posOffset>
                </wp:positionV>
                <wp:extent cx="8478520" cy="2579370"/>
                <wp:effectExtent l="0" t="0" r="1778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520" cy="2579370"/>
                        </a:xfrm>
                        <a:prstGeom prst="rect">
                          <a:avLst/>
                        </a:prstGeom>
                        <a:solidFill>
                          <a:srgbClr val="FFFFFF"/>
                        </a:solidFill>
                        <a:ln w="9525">
                          <a:solidFill>
                            <a:srgbClr val="000000"/>
                          </a:solidFill>
                          <a:miter lim="800000"/>
                          <a:headEnd/>
                          <a:tailEnd/>
                        </a:ln>
                      </wps:spPr>
                      <wps:txbx>
                        <w:txbxContent>
                          <w:p w14:paraId="69E005C3" w14:textId="77777777" w:rsidR="007112B6" w:rsidRPr="00646EEC" w:rsidRDefault="007112B6" w:rsidP="005C6999">
                            <w:pPr>
                              <w:spacing w:line="320" w:lineRule="atLeast"/>
                              <w:rPr>
                                <w:sz w:val="28"/>
                                <w:szCs w:val="28"/>
                              </w:rPr>
                            </w:pPr>
                            <w:r w:rsidRPr="00646EEC">
                              <w:rPr>
                                <w:sz w:val="28"/>
                                <w:szCs w:val="28"/>
                              </w:rPr>
                              <w:t>Headline figures:</w:t>
                            </w:r>
                          </w:p>
                          <w:p w14:paraId="524A08EB" w14:textId="77777777" w:rsidR="007112B6" w:rsidRPr="00646EEC" w:rsidRDefault="007112B6" w:rsidP="005C6999">
                            <w:pPr>
                              <w:spacing w:line="320" w:lineRule="atLeast"/>
                              <w:rPr>
                                <w:sz w:val="28"/>
                                <w:szCs w:val="28"/>
                              </w:rPr>
                            </w:pPr>
                          </w:p>
                          <w:p w14:paraId="7D44FB9B" w14:textId="77777777" w:rsidR="007112B6" w:rsidRPr="00646EEC" w:rsidRDefault="007112B6" w:rsidP="005C6999">
                            <w:pPr>
                              <w:spacing w:line="320" w:lineRule="atLeast"/>
                              <w:rPr>
                                <w:sz w:val="28"/>
                                <w:szCs w:val="28"/>
                              </w:rPr>
                            </w:pPr>
                          </w:p>
                          <w:p w14:paraId="5A755A26" w14:textId="7A03A66B" w:rsidR="007112B6" w:rsidRPr="00DE5D4E" w:rsidRDefault="007112B6" w:rsidP="005C6999">
                            <w:pPr>
                              <w:pStyle w:val="ListParagraph"/>
                              <w:numPr>
                                <w:ilvl w:val="0"/>
                                <w:numId w:val="15"/>
                              </w:numPr>
                              <w:spacing w:line="320" w:lineRule="atLeast"/>
                              <w:rPr>
                                <w:color w:val="000000" w:themeColor="text1"/>
                                <w:sz w:val="28"/>
                                <w:szCs w:val="28"/>
                              </w:rPr>
                            </w:pPr>
                            <w:r w:rsidRPr="000E426D">
                              <w:rPr>
                                <w:sz w:val="28"/>
                                <w:szCs w:val="28"/>
                              </w:rPr>
                              <w:t xml:space="preserve">Between November 2018 to November 2019 </w:t>
                            </w:r>
                            <w:r w:rsidRPr="00E96D31">
                              <w:rPr>
                                <w:color w:val="000000" w:themeColor="text1"/>
                                <w:sz w:val="28"/>
                                <w:szCs w:val="28"/>
                              </w:rPr>
                              <w:t>there</w:t>
                            </w:r>
                            <w:r w:rsidRPr="00DE5D4E">
                              <w:rPr>
                                <w:color w:val="000000" w:themeColor="text1"/>
                                <w:sz w:val="28"/>
                                <w:szCs w:val="28"/>
                              </w:rPr>
                              <w:t xml:space="preserve"> was an increase in the total number of museums in the </w:t>
                            </w:r>
                            <w:r w:rsidRPr="000E426D">
                              <w:rPr>
                                <w:color w:val="000000" w:themeColor="text1"/>
                                <w:sz w:val="28"/>
                                <w:szCs w:val="28"/>
                              </w:rPr>
                              <w:t>scheme (1736 to 1742).</w:t>
                            </w:r>
                          </w:p>
                          <w:p w14:paraId="631052EC" w14:textId="77777777" w:rsidR="007112B6" w:rsidRPr="00DE5D4E" w:rsidRDefault="007112B6" w:rsidP="005C6999">
                            <w:pPr>
                              <w:pStyle w:val="ListParagraph"/>
                              <w:spacing w:line="320" w:lineRule="atLeast"/>
                              <w:rPr>
                                <w:color w:val="000000" w:themeColor="text1"/>
                                <w:sz w:val="28"/>
                                <w:szCs w:val="28"/>
                              </w:rPr>
                            </w:pPr>
                          </w:p>
                          <w:p w14:paraId="044A0FE3" w14:textId="7D4E2760" w:rsidR="007112B6" w:rsidRPr="00DE5D4E" w:rsidRDefault="007112B6" w:rsidP="005C6999">
                            <w:pPr>
                              <w:pStyle w:val="ListParagraph"/>
                              <w:numPr>
                                <w:ilvl w:val="0"/>
                                <w:numId w:val="15"/>
                              </w:numPr>
                              <w:spacing w:line="320" w:lineRule="atLeast"/>
                              <w:rPr>
                                <w:color w:val="000000" w:themeColor="text1"/>
                                <w:sz w:val="28"/>
                                <w:szCs w:val="28"/>
                              </w:rPr>
                            </w:pPr>
                            <w:r w:rsidRPr="00A45262">
                              <w:rPr>
                                <w:color w:val="000000" w:themeColor="text1"/>
                                <w:sz w:val="28"/>
                                <w:szCs w:val="28"/>
                              </w:rPr>
                              <w:t xml:space="preserve">During the same </w:t>
                            </w:r>
                            <w:bookmarkStart w:id="1" w:name="_GoBack"/>
                            <w:bookmarkEnd w:id="1"/>
                            <w:r w:rsidRPr="00060EEE">
                              <w:rPr>
                                <w:color w:val="000000" w:themeColor="text1"/>
                                <w:sz w:val="28"/>
                                <w:szCs w:val="28"/>
                              </w:rPr>
                              <w:t xml:space="preserve">period, </w:t>
                            </w:r>
                            <w:r w:rsidR="00060EEE" w:rsidRPr="00060EEE">
                              <w:rPr>
                                <w:color w:val="000000" w:themeColor="text1"/>
                                <w:sz w:val="28"/>
                                <w:szCs w:val="28"/>
                              </w:rPr>
                              <w:t>63.2</w:t>
                            </w:r>
                            <w:r w:rsidRPr="00060EEE">
                              <w:rPr>
                                <w:color w:val="000000" w:themeColor="text1"/>
                                <w:sz w:val="28"/>
                                <w:szCs w:val="28"/>
                              </w:rPr>
                              <w:t>% of</w:t>
                            </w:r>
                            <w:r w:rsidRPr="00A45262">
                              <w:rPr>
                                <w:color w:val="000000" w:themeColor="text1"/>
                                <w:sz w:val="28"/>
                                <w:szCs w:val="28"/>
                              </w:rPr>
                              <w:t xml:space="preserve"> mus</w:t>
                            </w:r>
                            <w:r w:rsidRPr="00DE5D4E">
                              <w:rPr>
                                <w:color w:val="000000" w:themeColor="text1"/>
                                <w:sz w:val="28"/>
                                <w:szCs w:val="28"/>
                              </w:rPr>
                              <w:t>eums whose Accreditation returns were considered by a panel were awarded Full Accreditation.</w:t>
                            </w:r>
                          </w:p>
                          <w:p w14:paraId="28503D60" w14:textId="77777777" w:rsidR="007112B6" w:rsidRPr="00DE5D4E" w:rsidRDefault="007112B6" w:rsidP="005C6999">
                            <w:pPr>
                              <w:ind w:left="360"/>
                              <w:rPr>
                                <w:color w:val="000000" w:themeColor="text1"/>
                                <w:sz w:val="28"/>
                                <w:szCs w:val="28"/>
                              </w:rPr>
                            </w:pPr>
                          </w:p>
                          <w:p w14:paraId="294F5169" w14:textId="2B1B94D1" w:rsidR="007112B6" w:rsidRPr="00DF7835" w:rsidRDefault="007112B6" w:rsidP="005C6999">
                            <w:pPr>
                              <w:pStyle w:val="ListParagraph"/>
                              <w:numPr>
                                <w:ilvl w:val="0"/>
                                <w:numId w:val="15"/>
                              </w:numPr>
                              <w:spacing w:line="320" w:lineRule="atLeast"/>
                              <w:rPr>
                                <w:color w:val="000000" w:themeColor="text1"/>
                                <w:sz w:val="28"/>
                                <w:szCs w:val="28"/>
                              </w:rPr>
                            </w:pPr>
                            <w:r w:rsidRPr="00935584">
                              <w:rPr>
                                <w:color w:val="000000" w:themeColor="text1"/>
                                <w:sz w:val="28"/>
                                <w:szCs w:val="28"/>
                              </w:rPr>
                              <w:t xml:space="preserve">In </w:t>
                            </w:r>
                            <w:r>
                              <w:rPr>
                                <w:color w:val="000000" w:themeColor="text1"/>
                                <w:sz w:val="28"/>
                                <w:szCs w:val="28"/>
                              </w:rPr>
                              <w:t>November</w:t>
                            </w:r>
                            <w:r w:rsidRPr="00935584">
                              <w:rPr>
                                <w:color w:val="000000" w:themeColor="text1"/>
                                <w:sz w:val="28"/>
                                <w:szCs w:val="28"/>
                              </w:rPr>
                              <w:t xml:space="preserve"> 2019, </w:t>
                            </w:r>
                            <w:r w:rsidRPr="00583298">
                              <w:rPr>
                                <w:color w:val="000000" w:themeColor="text1"/>
                                <w:sz w:val="28"/>
                                <w:szCs w:val="28"/>
                              </w:rPr>
                              <w:t>156</w:t>
                            </w:r>
                            <w:r>
                              <w:rPr>
                                <w:color w:val="000000" w:themeColor="text1"/>
                                <w:sz w:val="28"/>
                                <w:szCs w:val="28"/>
                              </w:rPr>
                              <w:t>8</w:t>
                            </w:r>
                            <w:r w:rsidRPr="00583298">
                              <w:rPr>
                                <w:color w:val="000000" w:themeColor="text1"/>
                                <w:sz w:val="28"/>
                                <w:szCs w:val="28"/>
                              </w:rPr>
                              <w:t xml:space="preserve"> museums</w:t>
                            </w:r>
                            <w:r w:rsidRPr="00935584">
                              <w:rPr>
                                <w:color w:val="000000" w:themeColor="text1"/>
                                <w:sz w:val="28"/>
                                <w:szCs w:val="28"/>
                              </w:rPr>
                              <w:t xml:space="preserve"> in the sc</w:t>
                            </w:r>
                            <w:r w:rsidRPr="00DF7835">
                              <w:rPr>
                                <w:color w:val="000000" w:themeColor="text1"/>
                                <w:sz w:val="28"/>
                                <w:szCs w:val="28"/>
                              </w:rPr>
                              <w:t>heme held Full Accreditation (90%). This is a small increase (+1) compared to this point last year.</w:t>
                            </w:r>
                          </w:p>
                          <w:p w14:paraId="62F2F233" w14:textId="77777777" w:rsidR="007112B6" w:rsidRPr="00DE5D4E" w:rsidRDefault="007112B6">
                            <w:pPr>
                              <w:rPr>
                                <w:color w:val="000000" w:themeColor="text1"/>
                              </w:rPr>
                            </w:pPr>
                          </w:p>
                          <w:p w14:paraId="1D426C31" w14:textId="77777777" w:rsidR="007112B6" w:rsidRPr="00DE5D4E" w:rsidRDefault="007112B6">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62E9D" id="_x0000_t202" coordsize="21600,21600" o:spt="202" path="m,l,21600r21600,l21600,xe">
                <v:stroke joinstyle="miter"/>
                <v:path gradientshapeok="t" o:connecttype="rect"/>
              </v:shapetype>
              <v:shape id="Text Box 2" o:spid="_x0000_s1026" type="#_x0000_t202" style="position:absolute;margin-left:6.8pt;margin-top:20.15pt;width:667.6pt;height:20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">
                <v:textbox>
                  <w:txbxContent>
                    <w:p w14:paraId="69E005C3" w14:textId="77777777" w:rsidR="007112B6" w:rsidRPr="00646EEC" w:rsidRDefault="007112B6" w:rsidP="005C6999">
                      <w:pPr>
                        <w:spacing w:line="320" w:lineRule="atLeast"/>
                        <w:rPr>
                          <w:sz w:val="28"/>
                          <w:szCs w:val="28"/>
                        </w:rPr>
                      </w:pPr>
                      <w:r w:rsidRPr="00646EEC">
                        <w:rPr>
                          <w:sz w:val="28"/>
                          <w:szCs w:val="28"/>
                        </w:rPr>
                        <w:t>Headline figures:</w:t>
                      </w:r>
                    </w:p>
                    <w:p w14:paraId="524A08EB" w14:textId="77777777" w:rsidR="007112B6" w:rsidRPr="00646EEC" w:rsidRDefault="007112B6" w:rsidP="005C6999">
                      <w:pPr>
                        <w:spacing w:line="320" w:lineRule="atLeast"/>
                        <w:rPr>
                          <w:sz w:val="28"/>
                          <w:szCs w:val="28"/>
                        </w:rPr>
                      </w:pPr>
                    </w:p>
                    <w:p w14:paraId="7D44FB9B" w14:textId="77777777" w:rsidR="007112B6" w:rsidRPr="00646EEC" w:rsidRDefault="007112B6" w:rsidP="005C6999">
                      <w:pPr>
                        <w:spacing w:line="320" w:lineRule="atLeast"/>
                        <w:rPr>
                          <w:sz w:val="28"/>
                          <w:szCs w:val="28"/>
                        </w:rPr>
                      </w:pPr>
                    </w:p>
                    <w:p w14:paraId="5A755A26" w14:textId="7A03A66B" w:rsidR="007112B6" w:rsidRPr="00DE5D4E" w:rsidRDefault="007112B6" w:rsidP="005C6999">
                      <w:pPr>
                        <w:pStyle w:val="ListParagraph"/>
                        <w:numPr>
                          <w:ilvl w:val="0"/>
                          <w:numId w:val="15"/>
                        </w:numPr>
                        <w:spacing w:line="320" w:lineRule="atLeast"/>
                        <w:rPr>
                          <w:color w:val="000000" w:themeColor="text1"/>
                          <w:sz w:val="28"/>
                          <w:szCs w:val="28"/>
                        </w:rPr>
                      </w:pPr>
                      <w:r w:rsidRPr="000E426D">
                        <w:rPr>
                          <w:sz w:val="28"/>
                          <w:szCs w:val="28"/>
                        </w:rPr>
                        <w:t xml:space="preserve">Between November 2018 to November 2019 </w:t>
                      </w:r>
                      <w:r w:rsidRPr="00E96D31">
                        <w:rPr>
                          <w:color w:val="000000" w:themeColor="text1"/>
                          <w:sz w:val="28"/>
                          <w:szCs w:val="28"/>
                        </w:rPr>
                        <w:t>there</w:t>
                      </w:r>
                      <w:r w:rsidRPr="00DE5D4E">
                        <w:rPr>
                          <w:color w:val="000000" w:themeColor="text1"/>
                          <w:sz w:val="28"/>
                          <w:szCs w:val="28"/>
                        </w:rPr>
                        <w:t xml:space="preserve"> was an increase in the total number of museums in the </w:t>
                      </w:r>
                      <w:r w:rsidRPr="000E426D">
                        <w:rPr>
                          <w:color w:val="000000" w:themeColor="text1"/>
                          <w:sz w:val="28"/>
                          <w:szCs w:val="28"/>
                        </w:rPr>
                        <w:t>scheme (1736 to 1742).</w:t>
                      </w:r>
                    </w:p>
                    <w:p w14:paraId="631052EC" w14:textId="77777777" w:rsidR="007112B6" w:rsidRPr="00DE5D4E" w:rsidRDefault="007112B6" w:rsidP="005C6999">
                      <w:pPr>
                        <w:pStyle w:val="ListParagraph"/>
                        <w:spacing w:line="320" w:lineRule="atLeast"/>
                        <w:rPr>
                          <w:color w:val="000000" w:themeColor="text1"/>
                          <w:sz w:val="28"/>
                          <w:szCs w:val="28"/>
                        </w:rPr>
                      </w:pPr>
                    </w:p>
                    <w:p w14:paraId="044A0FE3" w14:textId="7D4E2760" w:rsidR="007112B6" w:rsidRPr="00DE5D4E" w:rsidRDefault="007112B6" w:rsidP="005C6999">
                      <w:pPr>
                        <w:pStyle w:val="ListParagraph"/>
                        <w:numPr>
                          <w:ilvl w:val="0"/>
                          <w:numId w:val="15"/>
                        </w:numPr>
                        <w:spacing w:line="320" w:lineRule="atLeast"/>
                        <w:rPr>
                          <w:color w:val="000000" w:themeColor="text1"/>
                          <w:sz w:val="28"/>
                          <w:szCs w:val="28"/>
                        </w:rPr>
                      </w:pPr>
                      <w:r w:rsidRPr="00A45262">
                        <w:rPr>
                          <w:color w:val="000000" w:themeColor="text1"/>
                          <w:sz w:val="28"/>
                          <w:szCs w:val="28"/>
                        </w:rPr>
                        <w:t xml:space="preserve">During the same </w:t>
                      </w:r>
                      <w:bookmarkStart w:id="2" w:name="_GoBack"/>
                      <w:bookmarkEnd w:id="2"/>
                      <w:r w:rsidRPr="00060EEE">
                        <w:rPr>
                          <w:color w:val="000000" w:themeColor="text1"/>
                          <w:sz w:val="28"/>
                          <w:szCs w:val="28"/>
                        </w:rPr>
                        <w:t xml:space="preserve">period, </w:t>
                      </w:r>
                      <w:r w:rsidR="00060EEE" w:rsidRPr="00060EEE">
                        <w:rPr>
                          <w:color w:val="000000" w:themeColor="text1"/>
                          <w:sz w:val="28"/>
                          <w:szCs w:val="28"/>
                        </w:rPr>
                        <w:t>63.2</w:t>
                      </w:r>
                      <w:r w:rsidRPr="00060EEE">
                        <w:rPr>
                          <w:color w:val="000000" w:themeColor="text1"/>
                          <w:sz w:val="28"/>
                          <w:szCs w:val="28"/>
                        </w:rPr>
                        <w:t>% of</w:t>
                      </w:r>
                      <w:r w:rsidRPr="00A45262">
                        <w:rPr>
                          <w:color w:val="000000" w:themeColor="text1"/>
                          <w:sz w:val="28"/>
                          <w:szCs w:val="28"/>
                        </w:rPr>
                        <w:t xml:space="preserve"> mus</w:t>
                      </w:r>
                      <w:r w:rsidRPr="00DE5D4E">
                        <w:rPr>
                          <w:color w:val="000000" w:themeColor="text1"/>
                          <w:sz w:val="28"/>
                          <w:szCs w:val="28"/>
                        </w:rPr>
                        <w:t>eums whose Accreditation returns were considered by a panel were awarded Full Accreditation.</w:t>
                      </w:r>
                    </w:p>
                    <w:p w14:paraId="28503D60" w14:textId="77777777" w:rsidR="007112B6" w:rsidRPr="00DE5D4E" w:rsidRDefault="007112B6" w:rsidP="005C6999">
                      <w:pPr>
                        <w:ind w:left="360"/>
                        <w:rPr>
                          <w:color w:val="000000" w:themeColor="text1"/>
                          <w:sz w:val="28"/>
                          <w:szCs w:val="28"/>
                        </w:rPr>
                      </w:pPr>
                    </w:p>
                    <w:p w14:paraId="294F5169" w14:textId="2B1B94D1" w:rsidR="007112B6" w:rsidRPr="00DF7835" w:rsidRDefault="007112B6" w:rsidP="005C6999">
                      <w:pPr>
                        <w:pStyle w:val="ListParagraph"/>
                        <w:numPr>
                          <w:ilvl w:val="0"/>
                          <w:numId w:val="15"/>
                        </w:numPr>
                        <w:spacing w:line="320" w:lineRule="atLeast"/>
                        <w:rPr>
                          <w:color w:val="000000" w:themeColor="text1"/>
                          <w:sz w:val="28"/>
                          <w:szCs w:val="28"/>
                        </w:rPr>
                      </w:pPr>
                      <w:r w:rsidRPr="00935584">
                        <w:rPr>
                          <w:color w:val="000000" w:themeColor="text1"/>
                          <w:sz w:val="28"/>
                          <w:szCs w:val="28"/>
                        </w:rPr>
                        <w:t xml:space="preserve">In </w:t>
                      </w:r>
                      <w:r>
                        <w:rPr>
                          <w:color w:val="000000" w:themeColor="text1"/>
                          <w:sz w:val="28"/>
                          <w:szCs w:val="28"/>
                        </w:rPr>
                        <w:t>November</w:t>
                      </w:r>
                      <w:r w:rsidRPr="00935584">
                        <w:rPr>
                          <w:color w:val="000000" w:themeColor="text1"/>
                          <w:sz w:val="28"/>
                          <w:szCs w:val="28"/>
                        </w:rPr>
                        <w:t xml:space="preserve"> 2019, </w:t>
                      </w:r>
                      <w:r w:rsidRPr="00583298">
                        <w:rPr>
                          <w:color w:val="000000" w:themeColor="text1"/>
                          <w:sz w:val="28"/>
                          <w:szCs w:val="28"/>
                        </w:rPr>
                        <w:t>156</w:t>
                      </w:r>
                      <w:r>
                        <w:rPr>
                          <w:color w:val="000000" w:themeColor="text1"/>
                          <w:sz w:val="28"/>
                          <w:szCs w:val="28"/>
                        </w:rPr>
                        <w:t>8</w:t>
                      </w:r>
                      <w:r w:rsidRPr="00583298">
                        <w:rPr>
                          <w:color w:val="000000" w:themeColor="text1"/>
                          <w:sz w:val="28"/>
                          <w:szCs w:val="28"/>
                        </w:rPr>
                        <w:t xml:space="preserve"> museums</w:t>
                      </w:r>
                      <w:r w:rsidRPr="00935584">
                        <w:rPr>
                          <w:color w:val="000000" w:themeColor="text1"/>
                          <w:sz w:val="28"/>
                          <w:szCs w:val="28"/>
                        </w:rPr>
                        <w:t xml:space="preserve"> in the sc</w:t>
                      </w:r>
                      <w:r w:rsidRPr="00DF7835">
                        <w:rPr>
                          <w:color w:val="000000" w:themeColor="text1"/>
                          <w:sz w:val="28"/>
                          <w:szCs w:val="28"/>
                        </w:rPr>
                        <w:t>heme held Full Accreditation (90%). This is a small increase (+1) compared to this point last year.</w:t>
                      </w:r>
                    </w:p>
                    <w:p w14:paraId="62F2F233" w14:textId="77777777" w:rsidR="007112B6" w:rsidRPr="00DE5D4E" w:rsidRDefault="007112B6">
                      <w:pPr>
                        <w:rPr>
                          <w:color w:val="000000" w:themeColor="text1"/>
                        </w:rPr>
                      </w:pPr>
                    </w:p>
                    <w:p w14:paraId="1D426C31" w14:textId="77777777" w:rsidR="007112B6" w:rsidRPr="00DE5D4E" w:rsidRDefault="007112B6">
                      <w:pPr>
                        <w:rPr>
                          <w:color w:val="000000" w:themeColor="text1"/>
                        </w:rPr>
                      </w:pPr>
                    </w:p>
                  </w:txbxContent>
                </v:textbox>
                <w10:wrap type="square"/>
              </v:shape>
            </w:pict>
          </mc:Fallback>
        </mc:AlternateContent>
      </w:r>
    </w:p>
    <w:p w14:paraId="08ECA4EF" w14:textId="77777777" w:rsidR="005C6999" w:rsidRPr="001D4A03" w:rsidRDefault="005C6999">
      <w:pPr>
        <w:spacing w:line="320" w:lineRule="atLeast"/>
      </w:pPr>
    </w:p>
    <w:p w14:paraId="798009FC" w14:textId="77777777" w:rsidR="0019196C" w:rsidRPr="001D4A03" w:rsidRDefault="0019196C">
      <w:pPr>
        <w:spacing w:line="320" w:lineRule="atLeast"/>
      </w:pPr>
    </w:p>
    <w:p w14:paraId="400C0C59" w14:textId="7D541A4F" w:rsidR="00C32EB7" w:rsidRPr="001D4A03" w:rsidRDefault="005C6999">
      <w:pPr>
        <w:spacing w:line="320" w:lineRule="atLeast"/>
        <w:rPr>
          <w:sz w:val="22"/>
        </w:rPr>
      </w:pPr>
      <w:r w:rsidRPr="001D4A03">
        <w:rPr>
          <w:sz w:val="22"/>
        </w:rPr>
        <w:t>This report provides further detail on panel meetings at nation, governance and a</w:t>
      </w:r>
      <w:r w:rsidR="00433B2A" w:rsidRPr="001D4A03">
        <w:rPr>
          <w:sz w:val="22"/>
        </w:rPr>
        <w:t xml:space="preserve">ccreditation status between </w:t>
      </w:r>
      <w:r w:rsidR="00F3545B">
        <w:rPr>
          <w:sz w:val="22"/>
        </w:rPr>
        <w:t xml:space="preserve">2018 </w:t>
      </w:r>
      <w:r w:rsidRPr="001D4A03">
        <w:rPr>
          <w:sz w:val="22"/>
        </w:rPr>
        <w:t>and 201</w:t>
      </w:r>
      <w:r w:rsidR="00433B2A" w:rsidRPr="001D4A03">
        <w:rPr>
          <w:sz w:val="22"/>
        </w:rPr>
        <w:t>9</w:t>
      </w:r>
      <w:r w:rsidRPr="001D4A03">
        <w:rPr>
          <w:sz w:val="22"/>
        </w:rPr>
        <w:t>. Older</w:t>
      </w:r>
      <w:r w:rsidR="0019196C" w:rsidRPr="001D4A03">
        <w:rPr>
          <w:sz w:val="22"/>
        </w:rPr>
        <w:t xml:space="preserve"> reports can be accessed on from </w:t>
      </w:r>
      <w:hyperlink r:id="rId11" w:history="1">
        <w:r w:rsidR="0019196C" w:rsidRPr="001D4A03">
          <w:rPr>
            <w:rStyle w:val="Hyperlink"/>
            <w:color w:val="auto"/>
            <w:sz w:val="22"/>
          </w:rPr>
          <w:t>Arts Council England</w:t>
        </w:r>
      </w:hyperlink>
      <w:r w:rsidRPr="001D4A03">
        <w:rPr>
          <w:sz w:val="22"/>
        </w:rPr>
        <w:t xml:space="preserve">. </w:t>
      </w:r>
      <w:r w:rsidR="000A3D60" w:rsidRPr="001D4A03">
        <w:rPr>
          <w:sz w:val="22"/>
        </w:rPr>
        <w:t>These series of reports are</w:t>
      </w:r>
      <w:r w:rsidRPr="001D4A03">
        <w:rPr>
          <w:sz w:val="22"/>
        </w:rPr>
        <w:t xml:space="preserve"> published as</w:t>
      </w:r>
      <w:r w:rsidR="0019196C" w:rsidRPr="001D4A03">
        <w:rPr>
          <w:sz w:val="22"/>
        </w:rPr>
        <w:t xml:space="preserve"> an Official Statistic by Arts Council England.</w:t>
      </w:r>
    </w:p>
    <w:p w14:paraId="2942794A" w14:textId="77777777" w:rsidR="005C6999" w:rsidRPr="001D4A03" w:rsidRDefault="005C6999">
      <w:pPr>
        <w:spacing w:line="320" w:lineRule="atLeast"/>
      </w:pPr>
    </w:p>
    <w:p w14:paraId="7633E63E" w14:textId="77777777" w:rsidR="00C32EB7" w:rsidRPr="001D4A03" w:rsidRDefault="005C6999">
      <w:pPr>
        <w:spacing w:line="320" w:lineRule="atLeast"/>
        <w:rPr>
          <w:b/>
        </w:rPr>
      </w:pPr>
      <w:r w:rsidRPr="001D4A03">
        <w:rPr>
          <w:b/>
        </w:rPr>
        <w:t>About the</w:t>
      </w:r>
      <w:r w:rsidRPr="001D4A03">
        <w:t xml:space="preserve"> </w:t>
      </w:r>
      <w:r w:rsidR="00C32EB7" w:rsidRPr="001D4A03">
        <w:rPr>
          <w:b/>
        </w:rPr>
        <w:t>Museum Accreditation Scheme</w:t>
      </w:r>
    </w:p>
    <w:p w14:paraId="4014DAF9" w14:textId="77777777" w:rsidR="00C32EB7" w:rsidRPr="0090117E" w:rsidRDefault="00C32EB7">
      <w:pPr>
        <w:spacing w:line="320" w:lineRule="atLeast"/>
        <w:rPr>
          <w:color w:val="FF0000"/>
        </w:rPr>
      </w:pPr>
    </w:p>
    <w:p w14:paraId="7B21656F" w14:textId="32203642" w:rsidR="00C32EB7" w:rsidRPr="00217BD5" w:rsidRDefault="00C32EB7" w:rsidP="00C32EB7">
      <w:pPr>
        <w:spacing w:line="320" w:lineRule="atLeast"/>
        <w:rPr>
          <w:rFonts w:cs="Arial"/>
        </w:rPr>
      </w:pPr>
      <w:r w:rsidRPr="001D4A03">
        <w:rPr>
          <w:rFonts w:cs="Arial"/>
        </w:rPr>
        <w:t>This report summarises data about the Mus</w:t>
      </w:r>
      <w:r w:rsidR="00421508" w:rsidRPr="001D4A03">
        <w:rPr>
          <w:rFonts w:cs="Arial"/>
        </w:rPr>
        <w:t>eums Accreditation Scheme (the s</w:t>
      </w:r>
      <w:r w:rsidRPr="001D4A03">
        <w:rPr>
          <w:rFonts w:cs="Arial"/>
        </w:rPr>
        <w:t xml:space="preserve">cheme) </w:t>
      </w:r>
      <w:r w:rsidRPr="00217BD5">
        <w:rPr>
          <w:rFonts w:cs="Arial"/>
          <w:color w:val="000000" w:themeColor="text1"/>
        </w:rPr>
        <w:t xml:space="preserve">between </w:t>
      </w:r>
      <w:r w:rsidR="00FE7E6D">
        <w:rPr>
          <w:rFonts w:cs="Arial"/>
          <w:color w:val="000000" w:themeColor="text1"/>
        </w:rPr>
        <w:t>November</w:t>
      </w:r>
      <w:r w:rsidR="00702688" w:rsidRPr="00217BD5">
        <w:rPr>
          <w:rFonts w:cs="Arial"/>
          <w:color w:val="000000" w:themeColor="text1"/>
        </w:rPr>
        <w:t xml:space="preserve"> 2018</w:t>
      </w:r>
      <w:r w:rsidRPr="00217BD5">
        <w:rPr>
          <w:rFonts w:cs="Arial"/>
          <w:color w:val="000000" w:themeColor="text1"/>
        </w:rPr>
        <w:t xml:space="preserve"> and </w:t>
      </w:r>
      <w:r w:rsidR="00FE7E6D">
        <w:rPr>
          <w:rFonts w:cs="Arial"/>
          <w:color w:val="000000" w:themeColor="text1"/>
        </w:rPr>
        <w:t>November</w:t>
      </w:r>
      <w:r w:rsidR="00702688" w:rsidRPr="00217BD5">
        <w:rPr>
          <w:rFonts w:cs="Arial"/>
          <w:color w:val="000000" w:themeColor="text1"/>
        </w:rPr>
        <w:t xml:space="preserve"> </w:t>
      </w:r>
      <w:r w:rsidR="00702688" w:rsidRPr="00217BD5">
        <w:rPr>
          <w:rFonts w:cs="Arial"/>
        </w:rPr>
        <w:t>2019</w:t>
      </w:r>
      <w:r w:rsidRPr="00217BD5">
        <w:rPr>
          <w:rFonts w:cs="Arial"/>
        </w:rPr>
        <w:t>.</w:t>
      </w:r>
    </w:p>
    <w:p w14:paraId="4B3D5181" w14:textId="77777777" w:rsidR="00C32EB7" w:rsidRPr="001D4A03" w:rsidRDefault="00C32EB7" w:rsidP="00C32EB7">
      <w:pPr>
        <w:spacing w:line="320" w:lineRule="atLeast"/>
        <w:rPr>
          <w:rFonts w:cs="Arial"/>
        </w:rPr>
      </w:pPr>
    </w:p>
    <w:p w14:paraId="0A6C9736" w14:textId="77777777" w:rsidR="00421508" w:rsidRPr="001D4A03" w:rsidRDefault="00421508" w:rsidP="00C32EB7">
      <w:pPr>
        <w:spacing w:line="320" w:lineRule="atLeast"/>
        <w:rPr>
          <w:rFonts w:cs="Arial"/>
        </w:rPr>
      </w:pPr>
      <w:r w:rsidRPr="001D4A03">
        <w:rPr>
          <w:rFonts w:cs="Arial"/>
        </w:rPr>
        <w:t xml:space="preserve">The Museum Accreditation Scheme is the UK industry standard for museums and galleries. It tells everyone involved with a museum that they’re doing the right things to help people to engage with collections and protect them for the future. The Museum Accreditation Scheme does this by making sure museums manage their collections properly, engage with visitors, and are governed appropriately. The scheme works for museums of all sizes: from the smallest volunteer-run museums to national museums. </w:t>
      </w:r>
    </w:p>
    <w:p w14:paraId="02F1A1D3" w14:textId="77777777" w:rsidR="00C32EB7" w:rsidRPr="001D4A03" w:rsidRDefault="00C32EB7" w:rsidP="00C32EB7">
      <w:pPr>
        <w:spacing w:line="320" w:lineRule="atLeast"/>
        <w:rPr>
          <w:rFonts w:cs="Arial"/>
        </w:rPr>
      </w:pPr>
    </w:p>
    <w:p w14:paraId="0AD9DFC4" w14:textId="77777777" w:rsidR="00C32EB7" w:rsidRPr="001D4A03" w:rsidRDefault="00421508">
      <w:pPr>
        <w:spacing w:line="320" w:lineRule="atLeast"/>
      </w:pPr>
      <w:r w:rsidRPr="001D4A03">
        <w:rPr>
          <w:szCs w:val="24"/>
        </w:rPr>
        <w:t xml:space="preserve">Management of the Accreditation Scheme for museums and galleries in the UK was transferred to Arts Council England on 1 October 2011. It was previously administered by the Museums Libraries and Archives Council. Arts Council England works in partnership with Museums Galleries Scotland, </w:t>
      </w:r>
      <w:r w:rsidR="00A32585" w:rsidRPr="001D4A03">
        <w:rPr>
          <w:szCs w:val="24"/>
        </w:rPr>
        <w:t xml:space="preserve">Welsh Government and Northern Ireland Museums Council to deliver the scheme. </w:t>
      </w:r>
      <w:r w:rsidRPr="001D4A03">
        <w:rPr>
          <w:szCs w:val="24"/>
        </w:rPr>
        <w:t>A revised Accreditation Standard was published on 3 October 2011, developed through consultation with stakeholders and the museum community.</w:t>
      </w:r>
      <w:r w:rsidR="00A32585" w:rsidRPr="001D4A03">
        <w:rPr>
          <w:szCs w:val="24"/>
        </w:rPr>
        <w:t xml:space="preserve"> A further review of the Accreditation Standard took place during 2017 and 2018, with the latest Standard being published on 1 November 2018.</w:t>
      </w:r>
      <w:r w:rsidR="002769C9" w:rsidRPr="001D4A03">
        <w:rPr>
          <w:szCs w:val="24"/>
        </w:rPr>
        <w:t xml:space="preserve"> </w:t>
      </w:r>
      <w:r w:rsidR="00366A09" w:rsidRPr="001D4A03">
        <w:rPr>
          <w:szCs w:val="24"/>
        </w:rPr>
        <w:t xml:space="preserve">You can find out more about </w:t>
      </w:r>
      <w:r w:rsidR="002769C9" w:rsidRPr="001D4A03">
        <w:rPr>
          <w:szCs w:val="24"/>
        </w:rPr>
        <w:t xml:space="preserve">the new standard here: </w:t>
      </w:r>
      <w:hyperlink r:id="rId12" w:anchor="section-3" w:history="1">
        <w:r w:rsidR="00366A09" w:rsidRPr="001D4A03">
          <w:rPr>
            <w:rStyle w:val="Hyperlink"/>
            <w:szCs w:val="24"/>
          </w:rPr>
          <w:t>https://www.artscouncil.org.uk/accreditation-scheme/support-and-advice#section-3</w:t>
        </w:r>
      </w:hyperlink>
      <w:r w:rsidR="00366A09" w:rsidRPr="001D4A03">
        <w:rPr>
          <w:szCs w:val="24"/>
        </w:rPr>
        <w:t xml:space="preserve"> </w:t>
      </w:r>
    </w:p>
    <w:p w14:paraId="636A19F3" w14:textId="77777777" w:rsidR="00C32EB7" w:rsidRPr="001D4A03" w:rsidRDefault="00C32EB7">
      <w:pPr>
        <w:spacing w:line="320" w:lineRule="atLeast"/>
      </w:pPr>
    </w:p>
    <w:p w14:paraId="78727580" w14:textId="77777777" w:rsidR="00DF7EFF" w:rsidRPr="001D4A03" w:rsidRDefault="00065CA2">
      <w:pPr>
        <w:spacing w:line="320" w:lineRule="atLeast"/>
      </w:pPr>
      <w:r w:rsidRPr="001D4A03">
        <w:rPr>
          <w:noProof/>
          <w:lang w:eastAsia="en-GB"/>
        </w:rPr>
        <w:drawing>
          <wp:anchor distT="0" distB="0" distL="114300" distR="114300" simplePos="0" relativeHeight="251669504" behindDoc="0" locked="0" layoutInCell="1" allowOverlap="1" wp14:anchorId="630DC498" wp14:editId="223BE2B2">
            <wp:simplePos x="0" y="0"/>
            <wp:positionH relativeFrom="margin">
              <wp:posOffset>103210</wp:posOffset>
            </wp:positionH>
            <wp:positionV relativeFrom="paragraph">
              <wp:posOffset>210791</wp:posOffset>
            </wp:positionV>
            <wp:extent cx="1077595" cy="1077595"/>
            <wp:effectExtent l="0" t="0" r="8255" b="8255"/>
            <wp:wrapNone/>
            <wp:docPr id="11" name="Picture 11" descr="Arts Counci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s Council Engl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anchor>
        </w:drawing>
      </w:r>
    </w:p>
    <w:p w14:paraId="5A12B88B" w14:textId="77777777" w:rsidR="00DF7EFF" w:rsidRPr="001D4A03" w:rsidRDefault="00060EEE">
      <w:pPr>
        <w:spacing w:line="320" w:lineRule="atLeast"/>
      </w:pPr>
      <w:r>
        <w:rPr>
          <w:noProof/>
        </w:rPr>
        <w:object w:dxaOrig="1440" w:dyaOrig="1440" w14:anchorId="6E749A95">
          <v:shape id="_x0000_s1028" type="#_x0000_t75" style="position:absolute;margin-left:387.65pt;margin-top:8.6pt;width:100.7pt;height:64.9pt;z-index:251665920;mso-position-horizontal-relative:text;mso-position-vertical-relative:text" wrapcoords="-161 0 -161 21352 21600 21352 21600 0 -161 0" fillcolor="window">
            <v:imagedata r:id="rId14" o:title=""/>
            <w10:wrap type="tight"/>
          </v:shape>
          <o:OLEObject Type="Embed" ProgID="Word.Picture.8" ShapeID="_x0000_s1028" DrawAspect="Content" ObjectID="_1647772621" r:id="rId15"/>
        </w:object>
      </w:r>
      <w:r w:rsidR="00472C8F" w:rsidRPr="001D4A03">
        <w:rPr>
          <w:noProof/>
          <w:lang w:eastAsia="en-GB"/>
        </w:rPr>
        <w:drawing>
          <wp:anchor distT="0" distB="0" distL="114300" distR="114300" simplePos="0" relativeHeight="251636736" behindDoc="0" locked="0" layoutInCell="1" allowOverlap="1" wp14:anchorId="0A5B30C1" wp14:editId="676A21DF">
            <wp:simplePos x="0" y="0"/>
            <wp:positionH relativeFrom="column">
              <wp:posOffset>1356537</wp:posOffset>
            </wp:positionH>
            <wp:positionV relativeFrom="paragraph">
              <wp:posOffset>113207</wp:posOffset>
            </wp:positionV>
            <wp:extent cx="2193640" cy="88129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museum galleries scotlan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93640" cy="8812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CA2" w:rsidRPr="001D4A03">
        <w:rPr>
          <w:noProof/>
          <w:lang w:eastAsia="en-GB"/>
        </w:rPr>
        <w:drawing>
          <wp:anchor distT="0" distB="0" distL="114300" distR="114300" simplePos="0" relativeHeight="251699200" behindDoc="1" locked="0" layoutInCell="1" allowOverlap="1" wp14:anchorId="6DA245F8" wp14:editId="056332C2">
            <wp:simplePos x="0" y="0"/>
            <wp:positionH relativeFrom="column">
              <wp:posOffset>3668395</wp:posOffset>
            </wp:positionH>
            <wp:positionV relativeFrom="paragraph">
              <wp:posOffset>-45720</wp:posOffset>
            </wp:positionV>
            <wp:extent cx="1095375" cy="1040765"/>
            <wp:effectExtent l="0" t="0" r="9525" b="6985"/>
            <wp:wrapTight wrapText="bothSides">
              <wp:wrapPolygon edited="0">
                <wp:start x="0" y="0"/>
                <wp:lineTo x="0" y="21350"/>
                <wp:lineTo x="21412" y="21350"/>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yMAL - Logo - 26-Nov-201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5375" cy="1040765"/>
                    </a:xfrm>
                    <a:prstGeom prst="rect">
                      <a:avLst/>
                    </a:prstGeom>
                  </pic:spPr>
                </pic:pic>
              </a:graphicData>
            </a:graphic>
            <wp14:sizeRelH relativeFrom="margin">
              <wp14:pctWidth>0</wp14:pctWidth>
            </wp14:sizeRelH>
            <wp14:sizeRelV relativeFrom="margin">
              <wp14:pctHeight>0</wp14:pctHeight>
            </wp14:sizeRelV>
          </wp:anchor>
        </w:drawing>
      </w:r>
    </w:p>
    <w:p w14:paraId="1B3E8EE1" w14:textId="77777777" w:rsidR="00DF7EFF" w:rsidRPr="001D4A03" w:rsidRDefault="00DF7EFF">
      <w:pPr>
        <w:spacing w:line="320" w:lineRule="atLeast"/>
      </w:pPr>
    </w:p>
    <w:p w14:paraId="49FC142C" w14:textId="77777777" w:rsidR="00DF7EFF" w:rsidRPr="001D4A03" w:rsidRDefault="00367DB9">
      <w:pPr>
        <w:spacing w:line="320" w:lineRule="atLeast"/>
      </w:pPr>
      <w:r w:rsidRPr="001D4A03">
        <w:t xml:space="preserve">  </w:t>
      </w:r>
    </w:p>
    <w:p w14:paraId="669EABEE" w14:textId="77777777" w:rsidR="00C32EB7" w:rsidRPr="001D4A03" w:rsidRDefault="00367DB9">
      <w:pPr>
        <w:spacing w:line="320" w:lineRule="atLeast"/>
      </w:pPr>
      <w:r w:rsidRPr="001D4A03">
        <w:t xml:space="preserve">                                                                                   </w:t>
      </w:r>
      <w:r w:rsidR="002D0494" w:rsidRPr="001D4A03">
        <w:t xml:space="preserve">   </w:t>
      </w:r>
      <w:r w:rsidRPr="001D4A03">
        <w:t xml:space="preserve">    </w:t>
      </w:r>
    </w:p>
    <w:p w14:paraId="7FCC7CF8" w14:textId="6D6F2E65" w:rsidR="00F06256" w:rsidRPr="001D4A03" w:rsidRDefault="00F06256" w:rsidP="0019196C">
      <w:pPr>
        <w:spacing w:line="320" w:lineRule="atLeast"/>
      </w:pPr>
      <w:r w:rsidRPr="001D4A03">
        <w:rPr>
          <w:b/>
          <w:sz w:val="32"/>
          <w:szCs w:val="28"/>
        </w:rPr>
        <w:lastRenderedPageBreak/>
        <w:t>An overview of the Scheme</w:t>
      </w:r>
    </w:p>
    <w:p w14:paraId="62E34607" w14:textId="77777777" w:rsidR="00F06256" w:rsidRPr="001D4A03" w:rsidRDefault="00F06256" w:rsidP="0019196C">
      <w:pPr>
        <w:spacing w:line="320" w:lineRule="atLeast"/>
        <w:rPr>
          <w:b/>
          <w:sz w:val="28"/>
          <w:szCs w:val="28"/>
        </w:rPr>
      </w:pPr>
    </w:p>
    <w:p w14:paraId="44027833" w14:textId="77777777" w:rsidR="002620D6" w:rsidRPr="001D4A03" w:rsidRDefault="00A55173" w:rsidP="0019196C">
      <w:pPr>
        <w:spacing w:line="320" w:lineRule="atLeast"/>
        <w:rPr>
          <w:b/>
          <w:sz w:val="28"/>
          <w:szCs w:val="28"/>
          <w:u w:val="single"/>
        </w:rPr>
      </w:pPr>
      <w:r w:rsidRPr="001D4A03">
        <w:rPr>
          <w:b/>
          <w:sz w:val="28"/>
          <w:szCs w:val="28"/>
          <w:u w:val="single"/>
        </w:rPr>
        <w:t>Museums in the Scheme</w:t>
      </w:r>
      <w:r w:rsidR="00B77C07" w:rsidRPr="001D4A03">
        <w:rPr>
          <w:b/>
          <w:sz w:val="28"/>
          <w:szCs w:val="28"/>
          <w:u w:val="single"/>
        </w:rPr>
        <w:br/>
      </w:r>
    </w:p>
    <w:p w14:paraId="2DCA0775" w14:textId="7ACA95FF" w:rsidR="003C5A3F" w:rsidRPr="001D4A03" w:rsidRDefault="00676A09" w:rsidP="0019196C">
      <w:pPr>
        <w:spacing w:line="320" w:lineRule="atLeast"/>
        <w:rPr>
          <w:b/>
          <w:sz w:val="28"/>
          <w:szCs w:val="28"/>
        </w:rPr>
      </w:pPr>
      <w:r w:rsidRPr="001D4A03">
        <w:rPr>
          <w:b/>
          <w:sz w:val="28"/>
          <w:szCs w:val="28"/>
        </w:rPr>
        <w:t xml:space="preserve">Figure 1: </w:t>
      </w:r>
      <w:r w:rsidR="005359F2" w:rsidRPr="001D4A03">
        <w:rPr>
          <w:b/>
          <w:sz w:val="28"/>
          <w:szCs w:val="28"/>
        </w:rPr>
        <w:t>Over the last year</w:t>
      </w:r>
      <w:r w:rsidR="00F4303E" w:rsidRPr="001D4A03">
        <w:rPr>
          <w:b/>
          <w:sz w:val="28"/>
          <w:szCs w:val="28"/>
        </w:rPr>
        <w:t xml:space="preserve"> there has been a</w:t>
      </w:r>
      <w:r w:rsidR="000B136D">
        <w:rPr>
          <w:b/>
          <w:sz w:val="28"/>
          <w:szCs w:val="28"/>
        </w:rPr>
        <w:t xml:space="preserve"> decrease </w:t>
      </w:r>
      <w:r w:rsidR="00F4303E" w:rsidRPr="001D4A03">
        <w:rPr>
          <w:b/>
          <w:sz w:val="28"/>
          <w:szCs w:val="28"/>
        </w:rPr>
        <w:t>in the number of museums</w:t>
      </w:r>
      <w:r w:rsidR="003C5A3F" w:rsidRPr="001D4A03">
        <w:rPr>
          <w:b/>
          <w:sz w:val="28"/>
          <w:szCs w:val="28"/>
        </w:rPr>
        <w:t xml:space="preserve"> that hol</w:t>
      </w:r>
      <w:r w:rsidRPr="001D4A03">
        <w:rPr>
          <w:b/>
          <w:sz w:val="28"/>
          <w:szCs w:val="28"/>
        </w:rPr>
        <w:t>d Full Accreditation</w:t>
      </w:r>
      <w:r w:rsidR="005359F2" w:rsidRPr="001D4A03">
        <w:rPr>
          <w:b/>
          <w:sz w:val="28"/>
          <w:szCs w:val="28"/>
        </w:rPr>
        <w:t>,</w:t>
      </w:r>
      <w:r w:rsidRPr="001D4A03">
        <w:rPr>
          <w:b/>
          <w:sz w:val="28"/>
          <w:szCs w:val="28"/>
        </w:rPr>
        <w:t xml:space="preserve"> </w:t>
      </w:r>
      <w:r w:rsidR="006C3550" w:rsidRPr="001D4A03">
        <w:rPr>
          <w:b/>
          <w:sz w:val="28"/>
          <w:szCs w:val="28"/>
        </w:rPr>
        <w:t>alongside</w:t>
      </w:r>
      <w:r w:rsidRPr="001D4A03">
        <w:rPr>
          <w:b/>
          <w:sz w:val="28"/>
          <w:szCs w:val="28"/>
        </w:rPr>
        <w:t xml:space="preserve"> an</w:t>
      </w:r>
      <w:r w:rsidR="003C5A3F" w:rsidRPr="001D4A03">
        <w:rPr>
          <w:b/>
          <w:sz w:val="28"/>
          <w:szCs w:val="28"/>
        </w:rPr>
        <w:t xml:space="preserve"> overall </w:t>
      </w:r>
      <w:r w:rsidR="006C3550" w:rsidRPr="001D4A03">
        <w:rPr>
          <w:b/>
          <w:sz w:val="28"/>
          <w:szCs w:val="28"/>
        </w:rPr>
        <w:t>increase</w:t>
      </w:r>
      <w:r w:rsidR="003C5A3F" w:rsidRPr="001D4A03">
        <w:rPr>
          <w:b/>
          <w:sz w:val="28"/>
          <w:szCs w:val="28"/>
        </w:rPr>
        <w:t xml:space="preserve"> in numbers of museums in the Scheme.</w:t>
      </w:r>
    </w:p>
    <w:p w14:paraId="3A8CDF8F" w14:textId="4EE2EF1B" w:rsidR="00712E03" w:rsidRPr="001D4A03" w:rsidRDefault="00712E03" w:rsidP="00712E03">
      <w:pPr>
        <w:spacing w:line="320" w:lineRule="atLeast"/>
        <w:rPr>
          <w:szCs w:val="24"/>
        </w:rPr>
      </w:pPr>
    </w:p>
    <w:p w14:paraId="49693270" w14:textId="66677E3A" w:rsidR="00712E03" w:rsidRPr="001D4A03" w:rsidRDefault="00712E03" w:rsidP="00676A09">
      <w:pPr>
        <w:spacing w:line="320" w:lineRule="atLeast"/>
        <w:ind w:left="720"/>
        <w:rPr>
          <w:szCs w:val="24"/>
        </w:rPr>
      </w:pPr>
    </w:p>
    <w:p w14:paraId="63C0C315" w14:textId="0BE0EE8B" w:rsidR="00712E03" w:rsidRPr="001D4A03" w:rsidRDefault="00531BDD" w:rsidP="00676A09">
      <w:pPr>
        <w:spacing w:line="320" w:lineRule="atLeast"/>
        <w:ind w:left="720"/>
        <w:rPr>
          <w:szCs w:val="24"/>
        </w:rPr>
      </w:pPr>
      <w:r>
        <w:rPr>
          <w:noProof/>
        </w:rPr>
        <w:drawing>
          <wp:anchor distT="0" distB="0" distL="114300" distR="114300" simplePos="0" relativeHeight="251707392" behindDoc="1" locked="0" layoutInCell="1" allowOverlap="1" wp14:anchorId="7474B34A" wp14:editId="68A0BBBC">
            <wp:simplePos x="0" y="0"/>
            <wp:positionH relativeFrom="column">
              <wp:posOffset>458470</wp:posOffset>
            </wp:positionH>
            <wp:positionV relativeFrom="paragraph">
              <wp:posOffset>201295</wp:posOffset>
            </wp:positionV>
            <wp:extent cx="4840605" cy="2941955"/>
            <wp:effectExtent l="0" t="0" r="17145" b="10795"/>
            <wp:wrapTight wrapText="bothSides">
              <wp:wrapPolygon edited="0">
                <wp:start x="0" y="0"/>
                <wp:lineTo x="0" y="21539"/>
                <wp:lineTo x="21591" y="21539"/>
                <wp:lineTo x="21591" y="0"/>
                <wp:lineTo x="0" y="0"/>
              </wp:wrapPolygon>
            </wp:wrapTight>
            <wp:docPr id="3" name="Chart 3">
              <a:extLst xmlns:a="http://schemas.openxmlformats.org/drawingml/2006/main">
                <a:ext uri="{FF2B5EF4-FFF2-40B4-BE49-F238E27FC236}">
                  <a16:creationId xmlns:a16="http://schemas.microsoft.com/office/drawing/2014/main" id="{F8FBFAB0-1619-471B-A3F0-88FE1F68A8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7508F902" w14:textId="7103F1E3" w:rsidR="00780EF5" w:rsidRPr="00DF7835" w:rsidRDefault="00774FCA" w:rsidP="00676A09">
      <w:pPr>
        <w:spacing w:line="320" w:lineRule="atLeast"/>
        <w:ind w:left="720"/>
        <w:rPr>
          <w:color w:val="000000" w:themeColor="text1"/>
          <w:szCs w:val="24"/>
        </w:rPr>
      </w:pPr>
      <w:r w:rsidRPr="00260DCE">
        <w:rPr>
          <w:color w:val="000000" w:themeColor="text1"/>
          <w:szCs w:val="24"/>
        </w:rPr>
        <w:t xml:space="preserve">Between </w:t>
      </w:r>
      <w:r w:rsidR="00FE7E6D" w:rsidRPr="007214B5">
        <w:rPr>
          <w:color w:val="000000" w:themeColor="text1"/>
          <w:szCs w:val="24"/>
        </w:rPr>
        <w:t>November</w:t>
      </w:r>
      <w:r w:rsidRPr="007214B5">
        <w:rPr>
          <w:color w:val="000000" w:themeColor="text1"/>
          <w:szCs w:val="24"/>
        </w:rPr>
        <w:t xml:space="preserve"> 201</w:t>
      </w:r>
      <w:r w:rsidR="00433B2A" w:rsidRPr="007214B5">
        <w:rPr>
          <w:color w:val="000000" w:themeColor="text1"/>
          <w:szCs w:val="24"/>
        </w:rPr>
        <w:t>8</w:t>
      </w:r>
      <w:r w:rsidR="00B204BF" w:rsidRPr="007214B5">
        <w:rPr>
          <w:color w:val="000000" w:themeColor="text1"/>
          <w:szCs w:val="24"/>
        </w:rPr>
        <w:t xml:space="preserve"> and </w:t>
      </w:r>
      <w:r w:rsidR="00FE7E6D" w:rsidRPr="007214B5">
        <w:rPr>
          <w:color w:val="000000" w:themeColor="text1"/>
          <w:szCs w:val="24"/>
        </w:rPr>
        <w:t>November</w:t>
      </w:r>
      <w:r w:rsidRPr="007214B5">
        <w:rPr>
          <w:color w:val="000000" w:themeColor="text1"/>
          <w:szCs w:val="24"/>
        </w:rPr>
        <w:t xml:space="preserve"> 201</w:t>
      </w:r>
      <w:r w:rsidR="00433B2A" w:rsidRPr="007214B5">
        <w:rPr>
          <w:color w:val="000000" w:themeColor="text1"/>
          <w:szCs w:val="24"/>
        </w:rPr>
        <w:t>9</w:t>
      </w:r>
      <w:r w:rsidR="00663E57" w:rsidRPr="007214B5">
        <w:rPr>
          <w:color w:val="000000" w:themeColor="text1"/>
          <w:szCs w:val="24"/>
        </w:rPr>
        <w:t>, there was a</w:t>
      </w:r>
      <w:r w:rsidR="009F2516">
        <w:rPr>
          <w:color w:val="000000" w:themeColor="text1"/>
          <w:szCs w:val="24"/>
        </w:rPr>
        <w:t>n</w:t>
      </w:r>
      <w:r w:rsidR="0070389D" w:rsidRPr="007214B5">
        <w:rPr>
          <w:color w:val="000000" w:themeColor="text1"/>
          <w:szCs w:val="24"/>
        </w:rPr>
        <w:t xml:space="preserve"> </w:t>
      </w:r>
      <w:r w:rsidR="007214B5" w:rsidRPr="00DF7835">
        <w:rPr>
          <w:color w:val="000000" w:themeColor="text1"/>
          <w:szCs w:val="24"/>
        </w:rPr>
        <w:t>in</w:t>
      </w:r>
      <w:r w:rsidR="00663E57" w:rsidRPr="00DF7835">
        <w:rPr>
          <w:color w:val="000000" w:themeColor="text1"/>
          <w:szCs w:val="24"/>
        </w:rPr>
        <w:t>crease</w:t>
      </w:r>
      <w:r w:rsidR="0070389D" w:rsidRPr="00DF7835">
        <w:rPr>
          <w:color w:val="000000" w:themeColor="text1"/>
          <w:szCs w:val="24"/>
        </w:rPr>
        <w:t xml:space="preserve"> of </w:t>
      </w:r>
      <w:r w:rsidR="00DF7835" w:rsidRPr="00DF7835">
        <w:rPr>
          <w:color w:val="000000" w:themeColor="text1"/>
          <w:szCs w:val="24"/>
        </w:rPr>
        <w:t xml:space="preserve">one </w:t>
      </w:r>
      <w:r w:rsidRPr="00DF7835">
        <w:rPr>
          <w:color w:val="000000" w:themeColor="text1"/>
          <w:szCs w:val="24"/>
        </w:rPr>
        <w:t>(</w:t>
      </w:r>
      <w:r w:rsidR="007214B5" w:rsidRPr="00DF7835">
        <w:rPr>
          <w:color w:val="000000" w:themeColor="text1"/>
          <w:szCs w:val="24"/>
        </w:rPr>
        <w:t>+</w:t>
      </w:r>
      <w:r w:rsidR="00DF7835" w:rsidRPr="00DF7835">
        <w:rPr>
          <w:color w:val="000000" w:themeColor="text1"/>
          <w:szCs w:val="24"/>
        </w:rPr>
        <w:t>1</w:t>
      </w:r>
      <w:r w:rsidRPr="00DF7835">
        <w:rPr>
          <w:color w:val="000000" w:themeColor="text1"/>
          <w:szCs w:val="24"/>
        </w:rPr>
        <w:t xml:space="preserve">) </w:t>
      </w:r>
      <w:r w:rsidR="00AF0002" w:rsidRPr="00DF7835">
        <w:rPr>
          <w:color w:val="000000" w:themeColor="text1"/>
          <w:szCs w:val="24"/>
        </w:rPr>
        <w:t xml:space="preserve">in the number of </w:t>
      </w:r>
      <w:r w:rsidRPr="00DF7835">
        <w:rPr>
          <w:color w:val="000000" w:themeColor="text1"/>
          <w:szCs w:val="24"/>
        </w:rPr>
        <w:t>museums awarded Full Accreditation.</w:t>
      </w:r>
    </w:p>
    <w:p w14:paraId="7445AFA5" w14:textId="170C6DC8" w:rsidR="00774FCA" w:rsidRPr="00DF7835" w:rsidRDefault="00774FCA" w:rsidP="00676A09">
      <w:pPr>
        <w:spacing w:line="320" w:lineRule="atLeast"/>
        <w:ind w:left="720"/>
        <w:rPr>
          <w:szCs w:val="24"/>
        </w:rPr>
      </w:pPr>
    </w:p>
    <w:p w14:paraId="307038C4" w14:textId="77777777" w:rsidR="00774FCA" w:rsidRPr="00DF7835" w:rsidRDefault="00774FCA" w:rsidP="00676A09">
      <w:pPr>
        <w:spacing w:line="320" w:lineRule="atLeast"/>
        <w:ind w:left="720"/>
        <w:rPr>
          <w:szCs w:val="24"/>
        </w:rPr>
      </w:pPr>
    </w:p>
    <w:p w14:paraId="5C3E795D" w14:textId="67BE96FA" w:rsidR="00774FCA" w:rsidRPr="0056725A" w:rsidRDefault="00FD0988" w:rsidP="00676A09">
      <w:pPr>
        <w:spacing w:line="320" w:lineRule="atLeast"/>
        <w:ind w:left="720"/>
        <w:rPr>
          <w:color w:val="000000" w:themeColor="text1"/>
          <w:szCs w:val="24"/>
        </w:rPr>
      </w:pPr>
      <w:r w:rsidRPr="00DF7835">
        <w:rPr>
          <w:color w:val="000000" w:themeColor="text1"/>
          <w:szCs w:val="24"/>
        </w:rPr>
        <w:t xml:space="preserve">This means that </w:t>
      </w:r>
      <w:r w:rsidR="00260DCE" w:rsidRPr="00DF7835">
        <w:rPr>
          <w:color w:val="000000" w:themeColor="text1"/>
          <w:szCs w:val="24"/>
        </w:rPr>
        <w:t>90</w:t>
      </w:r>
      <w:r w:rsidRPr="00DF7835">
        <w:rPr>
          <w:color w:val="000000" w:themeColor="text1"/>
          <w:szCs w:val="24"/>
        </w:rPr>
        <w:t xml:space="preserve">% </w:t>
      </w:r>
      <w:r w:rsidRPr="00DF7835">
        <w:rPr>
          <w:szCs w:val="24"/>
        </w:rPr>
        <w:t>of the</w:t>
      </w:r>
      <w:r w:rsidRPr="00B81DC2">
        <w:rPr>
          <w:szCs w:val="24"/>
        </w:rPr>
        <w:t xml:space="preserve"> </w:t>
      </w:r>
      <w:r w:rsidR="00C46A4D" w:rsidRPr="00B81DC2">
        <w:rPr>
          <w:szCs w:val="24"/>
        </w:rPr>
        <w:t>17</w:t>
      </w:r>
      <w:r w:rsidR="00260DCE" w:rsidRPr="00B81DC2">
        <w:rPr>
          <w:szCs w:val="24"/>
        </w:rPr>
        <w:t>4</w:t>
      </w:r>
      <w:r w:rsidR="00485AE2" w:rsidRPr="00B81DC2">
        <w:rPr>
          <w:szCs w:val="24"/>
        </w:rPr>
        <w:t>2</w:t>
      </w:r>
      <w:r w:rsidR="00774FCA" w:rsidRPr="00B81DC2">
        <w:rPr>
          <w:color w:val="FF0000"/>
          <w:szCs w:val="24"/>
        </w:rPr>
        <w:t xml:space="preserve"> </w:t>
      </w:r>
      <w:r w:rsidR="00774FCA" w:rsidRPr="00B81DC2">
        <w:rPr>
          <w:color w:val="000000" w:themeColor="text1"/>
          <w:szCs w:val="24"/>
        </w:rPr>
        <w:t>museums</w:t>
      </w:r>
      <w:r w:rsidR="00774FCA" w:rsidRPr="00260DCE">
        <w:rPr>
          <w:color w:val="000000" w:themeColor="text1"/>
          <w:szCs w:val="24"/>
        </w:rPr>
        <w:t xml:space="preserve"> within the Scheme have demonstrated that they meet the full requirements of the scheme</w:t>
      </w:r>
      <w:r w:rsidR="00BE020A" w:rsidRPr="00260DCE">
        <w:rPr>
          <w:color w:val="000000" w:themeColor="text1"/>
          <w:szCs w:val="24"/>
        </w:rPr>
        <w:t xml:space="preserve"> and have been approved by the assessing</w:t>
      </w:r>
      <w:r w:rsidR="00BE020A" w:rsidRPr="0056725A">
        <w:rPr>
          <w:color w:val="000000" w:themeColor="text1"/>
          <w:szCs w:val="24"/>
        </w:rPr>
        <w:t xml:space="preserve"> panel.</w:t>
      </w:r>
    </w:p>
    <w:p w14:paraId="63C2CD88" w14:textId="77777777" w:rsidR="00780EF5" w:rsidRPr="001D4A03" w:rsidRDefault="00780EF5" w:rsidP="00676A09">
      <w:pPr>
        <w:spacing w:line="320" w:lineRule="atLeast"/>
        <w:ind w:left="720"/>
        <w:rPr>
          <w:szCs w:val="24"/>
        </w:rPr>
      </w:pPr>
    </w:p>
    <w:p w14:paraId="4353D810" w14:textId="77777777" w:rsidR="00780EF5" w:rsidRPr="001D4A03" w:rsidRDefault="00780EF5" w:rsidP="00676A09">
      <w:pPr>
        <w:spacing w:line="320" w:lineRule="atLeast"/>
        <w:ind w:left="720"/>
        <w:rPr>
          <w:szCs w:val="24"/>
        </w:rPr>
      </w:pPr>
    </w:p>
    <w:p w14:paraId="0294A8BF" w14:textId="12842935" w:rsidR="00774FCA" w:rsidRPr="00775E8D" w:rsidRDefault="003C5A3F" w:rsidP="00676A09">
      <w:pPr>
        <w:spacing w:line="320" w:lineRule="atLeast"/>
        <w:ind w:left="720"/>
        <w:rPr>
          <w:color w:val="000000" w:themeColor="text1"/>
          <w:szCs w:val="24"/>
        </w:rPr>
      </w:pPr>
      <w:r w:rsidRPr="001D4A03">
        <w:rPr>
          <w:szCs w:val="24"/>
        </w:rPr>
        <w:t xml:space="preserve">When looking at all museums </w:t>
      </w:r>
      <w:r w:rsidRPr="00775E8D">
        <w:rPr>
          <w:color w:val="000000" w:themeColor="text1"/>
          <w:szCs w:val="24"/>
        </w:rPr>
        <w:t xml:space="preserve">in the Scheme, including those within provisional </w:t>
      </w:r>
      <w:r w:rsidR="0070389D" w:rsidRPr="00775E8D">
        <w:rPr>
          <w:color w:val="000000" w:themeColor="text1"/>
          <w:szCs w:val="24"/>
        </w:rPr>
        <w:t>Accreditation, the</w:t>
      </w:r>
      <w:r w:rsidR="0070389D" w:rsidRPr="000E426D">
        <w:rPr>
          <w:color w:val="000000" w:themeColor="text1"/>
          <w:szCs w:val="24"/>
        </w:rPr>
        <w:t>re has been an</w:t>
      </w:r>
      <w:r w:rsidR="0070389D" w:rsidRPr="000E426D">
        <w:rPr>
          <w:szCs w:val="24"/>
        </w:rPr>
        <w:t xml:space="preserve"> increase</w:t>
      </w:r>
      <w:r w:rsidRPr="000E426D">
        <w:rPr>
          <w:szCs w:val="24"/>
        </w:rPr>
        <w:t xml:space="preserve"> </w:t>
      </w:r>
      <w:r w:rsidRPr="000E426D">
        <w:rPr>
          <w:color w:val="000000" w:themeColor="text1"/>
          <w:szCs w:val="24"/>
        </w:rPr>
        <w:t>in</w:t>
      </w:r>
      <w:r w:rsidRPr="00775E8D">
        <w:rPr>
          <w:color w:val="000000" w:themeColor="text1"/>
          <w:szCs w:val="24"/>
        </w:rPr>
        <w:t xml:space="preserve"> the overall </w:t>
      </w:r>
      <w:r w:rsidRPr="00260DCE">
        <w:rPr>
          <w:color w:val="000000" w:themeColor="text1"/>
          <w:szCs w:val="24"/>
        </w:rPr>
        <w:t xml:space="preserve">number of museums in the scheme </w:t>
      </w:r>
      <w:r w:rsidRPr="009E4C42">
        <w:rPr>
          <w:color w:val="000000" w:themeColor="text1"/>
          <w:szCs w:val="24"/>
        </w:rPr>
        <w:t>fro</w:t>
      </w:r>
      <w:r w:rsidR="0070389D" w:rsidRPr="009E4C42">
        <w:rPr>
          <w:color w:val="000000" w:themeColor="text1"/>
          <w:szCs w:val="24"/>
        </w:rPr>
        <w:t>m 17</w:t>
      </w:r>
      <w:r w:rsidR="00260DCE" w:rsidRPr="009E4C42">
        <w:rPr>
          <w:color w:val="000000" w:themeColor="text1"/>
          <w:szCs w:val="24"/>
        </w:rPr>
        <w:t>3</w:t>
      </w:r>
      <w:r w:rsidR="009E4C42" w:rsidRPr="009E4C42">
        <w:rPr>
          <w:color w:val="000000" w:themeColor="text1"/>
          <w:szCs w:val="24"/>
        </w:rPr>
        <w:t>6</w:t>
      </w:r>
      <w:r w:rsidR="0061058F" w:rsidRPr="009E4C42">
        <w:rPr>
          <w:color w:val="000000" w:themeColor="text1"/>
          <w:szCs w:val="24"/>
        </w:rPr>
        <w:t xml:space="preserve"> to 17</w:t>
      </w:r>
      <w:r w:rsidR="00260DCE" w:rsidRPr="009E4C42">
        <w:rPr>
          <w:color w:val="000000" w:themeColor="text1"/>
          <w:szCs w:val="24"/>
        </w:rPr>
        <w:t>4</w:t>
      </w:r>
      <w:r w:rsidR="00533E34" w:rsidRPr="009E4C42">
        <w:rPr>
          <w:color w:val="000000" w:themeColor="text1"/>
          <w:szCs w:val="24"/>
        </w:rPr>
        <w:t>2</w:t>
      </w:r>
      <w:r w:rsidRPr="009E4C42">
        <w:rPr>
          <w:color w:val="000000" w:themeColor="text1"/>
          <w:szCs w:val="24"/>
        </w:rPr>
        <w:t>.</w:t>
      </w:r>
    </w:p>
    <w:p w14:paraId="1C1A4D14" w14:textId="77777777" w:rsidR="00774FCA" w:rsidRPr="00775E8D" w:rsidRDefault="00774FCA" w:rsidP="0019196C">
      <w:pPr>
        <w:spacing w:line="320" w:lineRule="atLeast"/>
        <w:rPr>
          <w:color w:val="000000" w:themeColor="text1"/>
          <w:szCs w:val="24"/>
        </w:rPr>
      </w:pPr>
    </w:p>
    <w:p w14:paraId="295D98AA" w14:textId="289B7374" w:rsidR="00676A09" w:rsidRPr="001D4A03" w:rsidRDefault="00485AE2" w:rsidP="000C0ABA">
      <w:pPr>
        <w:spacing w:line="240" w:lineRule="auto"/>
        <w:rPr>
          <w:b/>
          <w:sz w:val="28"/>
        </w:rPr>
      </w:pPr>
      <w:r>
        <w:rPr>
          <w:b/>
          <w:sz w:val="28"/>
          <w:szCs w:val="28"/>
        </w:rPr>
        <w:br w:type="page"/>
      </w:r>
      <w:r w:rsidR="00A55173" w:rsidRPr="001D4A03">
        <w:rPr>
          <w:b/>
          <w:sz w:val="28"/>
          <w:szCs w:val="28"/>
        </w:rPr>
        <w:lastRenderedPageBreak/>
        <w:t>Accreditation by Nation</w:t>
      </w:r>
    </w:p>
    <w:p w14:paraId="06B67712" w14:textId="77777777" w:rsidR="002620D6" w:rsidRPr="001D4A03" w:rsidRDefault="002620D6" w:rsidP="0019196C">
      <w:pPr>
        <w:spacing w:line="320" w:lineRule="atLeast"/>
        <w:rPr>
          <w:b/>
          <w:sz w:val="28"/>
          <w:szCs w:val="28"/>
        </w:rPr>
      </w:pPr>
    </w:p>
    <w:p w14:paraId="2102A1B1" w14:textId="33CDF5BC" w:rsidR="00774FCA" w:rsidRPr="00A60065" w:rsidRDefault="00232DE8" w:rsidP="0019196C">
      <w:pPr>
        <w:spacing w:line="320" w:lineRule="atLeast"/>
        <w:rPr>
          <w:b/>
          <w:color w:val="FF0000"/>
          <w:sz w:val="28"/>
          <w:szCs w:val="28"/>
        </w:rPr>
      </w:pPr>
      <w:r w:rsidRPr="001D4A03">
        <w:rPr>
          <w:b/>
          <w:sz w:val="28"/>
          <w:szCs w:val="28"/>
        </w:rPr>
        <w:t>Figure 2: In</w:t>
      </w:r>
      <w:r w:rsidR="00FE7E6D">
        <w:rPr>
          <w:b/>
          <w:sz w:val="28"/>
          <w:szCs w:val="28"/>
        </w:rPr>
        <w:t xml:space="preserve"> November</w:t>
      </w:r>
      <w:r w:rsidR="00CE7168" w:rsidRPr="00E9241B">
        <w:rPr>
          <w:b/>
          <w:color w:val="000000" w:themeColor="text1"/>
          <w:sz w:val="28"/>
          <w:szCs w:val="28"/>
        </w:rPr>
        <w:t xml:space="preserve"> </w:t>
      </w:r>
      <w:r w:rsidR="00CE7168" w:rsidRPr="001D4A03">
        <w:rPr>
          <w:b/>
          <w:sz w:val="28"/>
          <w:szCs w:val="28"/>
        </w:rPr>
        <w:t>2019</w:t>
      </w:r>
      <w:r w:rsidR="000F6F4C">
        <w:rPr>
          <w:b/>
          <w:sz w:val="28"/>
          <w:szCs w:val="28"/>
        </w:rPr>
        <w:t xml:space="preserve"> there </w:t>
      </w:r>
      <w:r w:rsidR="000F6F4C" w:rsidRPr="00D659CD">
        <w:rPr>
          <w:b/>
          <w:sz w:val="28"/>
          <w:szCs w:val="28"/>
        </w:rPr>
        <w:t>were more museums with Full Accreditation than Provisional Accreditation in all UK nations</w:t>
      </w:r>
    </w:p>
    <w:p w14:paraId="7D01C6F5" w14:textId="77777777" w:rsidR="000A3D60" w:rsidRPr="001D4A03" w:rsidRDefault="000A3D60" w:rsidP="0019196C">
      <w:pPr>
        <w:spacing w:line="320" w:lineRule="atLeast"/>
        <w:rPr>
          <w:b/>
          <w:sz w:val="28"/>
          <w:szCs w:val="28"/>
        </w:rPr>
      </w:pPr>
    </w:p>
    <w:p w14:paraId="483AA608" w14:textId="7D85C3ED" w:rsidR="0065045A" w:rsidRPr="001D4A03" w:rsidRDefault="0065045A" w:rsidP="0019196C">
      <w:pPr>
        <w:spacing w:line="320" w:lineRule="atLeast"/>
      </w:pPr>
    </w:p>
    <w:p w14:paraId="32D7E059" w14:textId="06110DD1" w:rsidR="007B27F5" w:rsidRDefault="00A85B6C" w:rsidP="00C123F5">
      <w:pPr>
        <w:spacing w:line="320" w:lineRule="atLeast"/>
        <w:rPr>
          <w:b/>
          <w:sz w:val="28"/>
          <w:u w:val="single"/>
        </w:rPr>
      </w:pPr>
      <w:r>
        <w:rPr>
          <w:noProof/>
        </w:rPr>
        <w:drawing>
          <wp:inline distT="0" distB="0" distL="0" distR="0" wp14:anchorId="574BB52F" wp14:editId="0A41A0B3">
            <wp:extent cx="8207932" cy="3804944"/>
            <wp:effectExtent l="0" t="0" r="3175" b="5080"/>
            <wp:docPr id="1" name="Chart 1">
              <a:extLst xmlns:a="http://schemas.openxmlformats.org/drawingml/2006/main">
                <a:ext uri="{FF2B5EF4-FFF2-40B4-BE49-F238E27FC236}">
                  <a16:creationId xmlns:a16="http://schemas.microsoft.com/office/drawing/2014/main" id="{D3DE46F5-8097-47F2-B4F4-F0C38FB547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57D5F8" w14:textId="2CB83CFF" w:rsidR="000F6F4C" w:rsidRDefault="000F6F4C" w:rsidP="00C123F5">
      <w:pPr>
        <w:spacing w:line="320" w:lineRule="atLeast"/>
        <w:rPr>
          <w:b/>
          <w:sz w:val="28"/>
          <w:u w:val="single"/>
        </w:rPr>
      </w:pPr>
    </w:p>
    <w:p w14:paraId="394F636F" w14:textId="26958965" w:rsidR="00780EF5" w:rsidRPr="001D4A03" w:rsidRDefault="00FD5B4A" w:rsidP="00A85B6C">
      <w:pPr>
        <w:spacing w:line="240" w:lineRule="auto"/>
        <w:rPr>
          <w:b/>
          <w:sz w:val="28"/>
          <w:u w:val="single"/>
        </w:rPr>
      </w:pPr>
      <w:r>
        <w:rPr>
          <w:b/>
          <w:sz w:val="28"/>
          <w:u w:val="single"/>
        </w:rPr>
        <w:br w:type="page"/>
      </w:r>
      <w:r w:rsidR="00C123F5" w:rsidRPr="001D4A03">
        <w:rPr>
          <w:b/>
          <w:sz w:val="28"/>
          <w:u w:val="single"/>
        </w:rPr>
        <w:lastRenderedPageBreak/>
        <w:t xml:space="preserve">Museum Governance </w:t>
      </w:r>
    </w:p>
    <w:p w14:paraId="35A661C8" w14:textId="77777777" w:rsidR="006926C2" w:rsidRPr="001D4A03" w:rsidRDefault="006926C2" w:rsidP="0019196C">
      <w:pPr>
        <w:spacing w:line="320" w:lineRule="atLeast"/>
        <w:rPr>
          <w:b/>
          <w:sz w:val="28"/>
        </w:rPr>
      </w:pPr>
    </w:p>
    <w:p w14:paraId="4B0201EF" w14:textId="53CACEAB" w:rsidR="00780EF5" w:rsidRDefault="00265803" w:rsidP="0019196C">
      <w:pPr>
        <w:spacing w:line="320" w:lineRule="atLeast"/>
        <w:rPr>
          <w:b/>
          <w:sz w:val="28"/>
        </w:rPr>
      </w:pPr>
      <w:r w:rsidRPr="006F151A">
        <w:rPr>
          <w:b/>
          <w:sz w:val="28"/>
        </w:rPr>
        <w:t>Fig</w:t>
      </w:r>
      <w:r w:rsidR="002674E6" w:rsidRPr="006F151A">
        <w:rPr>
          <w:b/>
          <w:sz w:val="28"/>
        </w:rPr>
        <w:t>ure</w:t>
      </w:r>
      <w:r w:rsidRPr="006F151A">
        <w:rPr>
          <w:b/>
          <w:sz w:val="28"/>
        </w:rPr>
        <w:t xml:space="preserve"> 3:</w:t>
      </w:r>
      <w:r w:rsidR="006926C2" w:rsidRPr="006F151A">
        <w:rPr>
          <w:b/>
          <w:sz w:val="28"/>
        </w:rPr>
        <w:t xml:space="preserve"> The largest group of Accredited museums in most UK nations is independent</w:t>
      </w:r>
      <w:r w:rsidR="00DC15C5" w:rsidRPr="006F151A">
        <w:rPr>
          <w:b/>
          <w:sz w:val="28"/>
        </w:rPr>
        <w:t>s</w:t>
      </w:r>
      <w:r w:rsidR="001845A4" w:rsidRPr="006F151A">
        <w:rPr>
          <w:b/>
          <w:sz w:val="28"/>
        </w:rPr>
        <w:t xml:space="preserve"> (</w:t>
      </w:r>
      <w:r w:rsidR="009F2516" w:rsidRPr="006F151A">
        <w:rPr>
          <w:b/>
          <w:color w:val="000000" w:themeColor="text1"/>
          <w:sz w:val="28"/>
        </w:rPr>
        <w:t>November</w:t>
      </w:r>
      <w:r w:rsidR="001845A4" w:rsidRPr="00593DC4">
        <w:rPr>
          <w:b/>
          <w:color w:val="000000" w:themeColor="text1"/>
          <w:sz w:val="28"/>
        </w:rPr>
        <w:t xml:space="preserve"> </w:t>
      </w:r>
      <w:r w:rsidR="001845A4" w:rsidRPr="00593DC4">
        <w:rPr>
          <w:b/>
          <w:sz w:val="28"/>
        </w:rPr>
        <w:t>201</w:t>
      </w:r>
      <w:r w:rsidR="0018591D" w:rsidRPr="00593DC4">
        <w:rPr>
          <w:b/>
          <w:sz w:val="28"/>
        </w:rPr>
        <w:t>9</w:t>
      </w:r>
      <w:r w:rsidR="006926C2" w:rsidRPr="00593DC4">
        <w:rPr>
          <w:b/>
          <w:sz w:val="28"/>
        </w:rPr>
        <w:t>)</w:t>
      </w:r>
    </w:p>
    <w:p w14:paraId="266762FE" w14:textId="77777777" w:rsidR="00466964" w:rsidRDefault="00466964" w:rsidP="0019196C">
      <w:pPr>
        <w:spacing w:line="320" w:lineRule="atLeast"/>
        <w:rPr>
          <w:b/>
          <w:sz w:val="28"/>
        </w:rPr>
      </w:pPr>
    </w:p>
    <w:p w14:paraId="1022C7D9" w14:textId="22DEEF0D" w:rsidR="00037D7C" w:rsidRPr="00693CC3" w:rsidRDefault="006D5C5E" w:rsidP="0019196C">
      <w:pPr>
        <w:spacing w:line="320" w:lineRule="atLeast"/>
      </w:pPr>
      <w:r>
        <w:rPr>
          <w:noProof/>
        </w:rPr>
        <w:drawing>
          <wp:inline distT="0" distB="0" distL="0" distR="0" wp14:anchorId="5D858B2E" wp14:editId="71066FBC">
            <wp:extent cx="8673963" cy="3797576"/>
            <wp:effectExtent l="0" t="0" r="13335" b="12700"/>
            <wp:docPr id="4" name="Chart 4">
              <a:extLst xmlns:a="http://schemas.openxmlformats.org/drawingml/2006/main">
                <a:ext uri="{FF2B5EF4-FFF2-40B4-BE49-F238E27FC236}">
                  <a16:creationId xmlns:a16="http://schemas.microsoft.com/office/drawing/2014/main" id="{2F6FF180-2828-4D6E-908C-6942771334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E0B0C61" w14:textId="1792E733" w:rsidR="00C3447B" w:rsidRPr="001D4A03" w:rsidRDefault="00176475" w:rsidP="0019196C">
      <w:pPr>
        <w:spacing w:line="320" w:lineRule="atLeast"/>
      </w:pPr>
      <w:bookmarkStart w:id="3" w:name="_Hlk527548310"/>
      <w:r w:rsidRPr="00693CC3">
        <w:t>Independent museums make up the largest share of Accredited museum</w:t>
      </w:r>
      <w:r w:rsidR="00E31DDC" w:rsidRPr="00693CC3">
        <w:t>s</w:t>
      </w:r>
      <w:r w:rsidRPr="00693CC3">
        <w:t xml:space="preserve"> in most UK nations</w:t>
      </w:r>
      <w:bookmarkEnd w:id="3"/>
      <w:r w:rsidR="00CB3987" w:rsidRPr="00693CC3">
        <w:t xml:space="preserve">, and they make up </w:t>
      </w:r>
      <w:r w:rsidR="00570E86" w:rsidRPr="00693CC3">
        <w:t>more than</w:t>
      </w:r>
      <w:r w:rsidR="00CB3987" w:rsidRPr="00693CC3">
        <w:t xml:space="preserve"> half </w:t>
      </w:r>
      <w:r w:rsidR="00CB3987" w:rsidRPr="00693CC3">
        <w:rPr>
          <w:color w:val="000000" w:themeColor="text1"/>
        </w:rPr>
        <w:t>(</w:t>
      </w:r>
      <w:r w:rsidR="00570E86" w:rsidRPr="00693CC3">
        <w:rPr>
          <w:color w:val="000000" w:themeColor="text1"/>
        </w:rPr>
        <w:t>5</w:t>
      </w:r>
      <w:r w:rsidR="001E34E1">
        <w:rPr>
          <w:color w:val="000000" w:themeColor="text1"/>
        </w:rPr>
        <w:t>1.9</w:t>
      </w:r>
      <w:r w:rsidR="00C3447B" w:rsidRPr="00693CC3">
        <w:rPr>
          <w:color w:val="000000" w:themeColor="text1"/>
        </w:rPr>
        <w:t xml:space="preserve">%) </w:t>
      </w:r>
      <w:r w:rsidR="00C3447B" w:rsidRPr="00693CC3">
        <w:t>of the total UK museums in the Scheme</w:t>
      </w:r>
      <w:r w:rsidRPr="00693CC3">
        <w:t>.</w:t>
      </w:r>
      <w:r w:rsidRPr="001D4A03">
        <w:t xml:space="preserve"> </w:t>
      </w:r>
    </w:p>
    <w:p w14:paraId="66ECDFB0" w14:textId="590C7C41" w:rsidR="00265803" w:rsidRPr="001D4A03" w:rsidRDefault="006926C2" w:rsidP="0019196C">
      <w:pPr>
        <w:spacing w:line="320" w:lineRule="atLeast"/>
        <w:rPr>
          <w:b/>
          <w:sz w:val="28"/>
        </w:rPr>
      </w:pPr>
      <w:r w:rsidRPr="001D4A03">
        <w:rPr>
          <w:b/>
          <w:sz w:val="28"/>
        </w:rPr>
        <w:lastRenderedPageBreak/>
        <w:t>Figure 4</w:t>
      </w:r>
      <w:r w:rsidR="00265803" w:rsidRPr="001D4A03">
        <w:rPr>
          <w:b/>
          <w:sz w:val="28"/>
        </w:rPr>
        <w:t>: Governance types of museums</w:t>
      </w:r>
      <w:r w:rsidR="002620D6" w:rsidRPr="001D4A03">
        <w:rPr>
          <w:b/>
          <w:sz w:val="28"/>
        </w:rPr>
        <w:t xml:space="preserve"> in the Scheme</w:t>
      </w:r>
      <w:r w:rsidR="00265803" w:rsidRPr="001D4A03">
        <w:rPr>
          <w:b/>
          <w:sz w:val="28"/>
        </w:rPr>
        <w:t xml:space="preserve"> has changed over </w:t>
      </w:r>
      <w:r w:rsidR="00164233" w:rsidRPr="001D4A03">
        <w:rPr>
          <w:b/>
          <w:sz w:val="28"/>
        </w:rPr>
        <w:t>the previous year</w:t>
      </w:r>
    </w:p>
    <w:p w14:paraId="284E60BE" w14:textId="7AE1A63F" w:rsidR="00155B89" w:rsidRPr="001D4A03" w:rsidRDefault="00155B89" w:rsidP="0019196C">
      <w:pPr>
        <w:spacing w:line="320" w:lineRule="atLeast"/>
      </w:pPr>
    </w:p>
    <w:tbl>
      <w:tblPr>
        <w:tblStyle w:val="TableGrid"/>
        <w:tblpPr w:leftFromText="180" w:rightFromText="180" w:vertAnchor="text" w:horzAnchor="page" w:tblpX="9724" w:tblpY="955"/>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5"/>
        <w:gridCol w:w="1928"/>
      </w:tblGrid>
      <w:tr w:rsidR="00F06256" w:rsidRPr="001D4A03" w14:paraId="5A4B44D0" w14:textId="77777777" w:rsidTr="00170075">
        <w:trPr>
          <w:trHeight w:val="366"/>
        </w:trPr>
        <w:tc>
          <w:tcPr>
            <w:tcW w:w="3875" w:type="dxa"/>
          </w:tcPr>
          <w:p w14:paraId="61E231E3" w14:textId="77777777" w:rsidR="00155B89" w:rsidRPr="001E0B35" w:rsidRDefault="00155B89" w:rsidP="00170075">
            <w:pPr>
              <w:spacing w:line="320" w:lineRule="atLeast"/>
              <w:rPr>
                <w:rFonts w:cs="Arial"/>
                <w:b/>
              </w:rPr>
            </w:pPr>
            <w:r w:rsidRPr="001E0B35">
              <w:rPr>
                <w:rFonts w:cs="Arial"/>
                <w:b/>
              </w:rPr>
              <w:t>Governance</w:t>
            </w:r>
          </w:p>
        </w:tc>
        <w:tc>
          <w:tcPr>
            <w:tcW w:w="1928" w:type="dxa"/>
            <w:shd w:val="clear" w:color="auto" w:fill="auto"/>
          </w:tcPr>
          <w:p w14:paraId="3DA0BBA4" w14:textId="77777777" w:rsidR="00155B89" w:rsidRPr="001E0B35" w:rsidRDefault="00155B89" w:rsidP="00170075">
            <w:pPr>
              <w:spacing w:line="320" w:lineRule="atLeast"/>
              <w:rPr>
                <w:rFonts w:cs="Arial"/>
                <w:b/>
              </w:rPr>
            </w:pPr>
            <w:r w:rsidRPr="001E0B35">
              <w:rPr>
                <w:rFonts w:cs="Arial"/>
                <w:b/>
              </w:rPr>
              <w:t>Change 1</w:t>
            </w:r>
            <w:r w:rsidR="00570E86" w:rsidRPr="001E0B35">
              <w:rPr>
                <w:rFonts w:cs="Arial"/>
                <w:b/>
              </w:rPr>
              <w:t>8-19</w:t>
            </w:r>
          </w:p>
        </w:tc>
      </w:tr>
      <w:tr w:rsidR="00155B89" w:rsidRPr="001D4A03" w14:paraId="1B23F1D2" w14:textId="77777777" w:rsidTr="00170075">
        <w:trPr>
          <w:trHeight w:val="480"/>
        </w:trPr>
        <w:tc>
          <w:tcPr>
            <w:tcW w:w="3875" w:type="dxa"/>
            <w:shd w:val="clear" w:color="auto" w:fill="772C2A"/>
            <w:vAlign w:val="center"/>
          </w:tcPr>
          <w:p w14:paraId="149BCF49" w14:textId="77777777" w:rsidR="00155B89" w:rsidRPr="00FB236F" w:rsidRDefault="002D6C43" w:rsidP="00170075">
            <w:pPr>
              <w:spacing w:line="320" w:lineRule="atLeast"/>
              <w:rPr>
                <w:rFonts w:cs="Arial"/>
                <w:b/>
                <w:color w:val="FFFFFF" w:themeColor="background1"/>
              </w:rPr>
            </w:pPr>
            <w:r w:rsidRPr="00FB236F">
              <w:rPr>
                <w:rFonts w:cs="Arial"/>
                <w:b/>
                <w:color w:val="FFFFFF" w:themeColor="background1"/>
              </w:rPr>
              <w:t>Historic Environment Scotland</w:t>
            </w:r>
          </w:p>
        </w:tc>
        <w:tc>
          <w:tcPr>
            <w:tcW w:w="1928" w:type="dxa"/>
            <w:shd w:val="clear" w:color="auto" w:fill="auto"/>
            <w:vAlign w:val="center"/>
          </w:tcPr>
          <w:p w14:paraId="386BD054" w14:textId="3D3EBDA4" w:rsidR="00155B89" w:rsidRPr="001D4A03" w:rsidRDefault="001508AB" w:rsidP="00170075">
            <w:pPr>
              <w:spacing w:line="320" w:lineRule="atLeast"/>
              <w:rPr>
                <w:rFonts w:cs="Arial"/>
                <w:sz w:val="28"/>
              </w:rPr>
            </w:pPr>
            <w:r>
              <w:rPr>
                <w:rFonts w:cs="Arial"/>
                <w:sz w:val="28"/>
                <w:szCs w:val="21"/>
                <w:shd w:val="clear" w:color="auto" w:fill="F9F9F9"/>
              </w:rPr>
              <w:t xml:space="preserve">▲   </w:t>
            </w:r>
            <w:proofErr w:type="gramStart"/>
            <w:r>
              <w:rPr>
                <w:rFonts w:cs="Arial"/>
                <w:sz w:val="28"/>
                <w:szCs w:val="21"/>
                <w:shd w:val="clear" w:color="auto" w:fill="F9F9F9"/>
              </w:rPr>
              <w:t xml:space="preserve">+  </w:t>
            </w:r>
            <w:r w:rsidR="000B136D">
              <w:rPr>
                <w:rFonts w:cs="Arial"/>
                <w:sz w:val="28"/>
                <w:szCs w:val="21"/>
                <w:shd w:val="clear" w:color="auto" w:fill="F9F9F9"/>
              </w:rPr>
              <w:t>2</w:t>
            </w:r>
            <w:proofErr w:type="gramEnd"/>
          </w:p>
        </w:tc>
      </w:tr>
      <w:tr w:rsidR="00067F4E" w:rsidRPr="001D4A03" w14:paraId="0D548E0B" w14:textId="77777777" w:rsidTr="00170075">
        <w:trPr>
          <w:trHeight w:val="511"/>
        </w:trPr>
        <w:tc>
          <w:tcPr>
            <w:tcW w:w="3875" w:type="dxa"/>
            <w:shd w:val="clear" w:color="auto" w:fill="244061" w:themeFill="accent1" w:themeFillShade="80"/>
            <w:vAlign w:val="center"/>
          </w:tcPr>
          <w:p w14:paraId="4D00CDD2" w14:textId="77777777" w:rsidR="00067F4E" w:rsidRPr="00FB236F" w:rsidRDefault="00067F4E" w:rsidP="00170075">
            <w:pPr>
              <w:spacing w:line="320" w:lineRule="atLeast"/>
              <w:rPr>
                <w:rFonts w:cs="Arial"/>
                <w:b/>
                <w:color w:val="FFFFFF" w:themeColor="background1"/>
              </w:rPr>
            </w:pPr>
            <w:r w:rsidRPr="00FB236F">
              <w:rPr>
                <w:rFonts w:cs="Arial"/>
                <w:b/>
                <w:color w:val="FFFFFF" w:themeColor="background1"/>
              </w:rPr>
              <w:t>National Trust Scotland</w:t>
            </w:r>
          </w:p>
        </w:tc>
        <w:tc>
          <w:tcPr>
            <w:tcW w:w="1928" w:type="dxa"/>
            <w:shd w:val="clear" w:color="auto" w:fill="auto"/>
            <w:vAlign w:val="center"/>
          </w:tcPr>
          <w:p w14:paraId="32E4C489" w14:textId="439A1598" w:rsidR="00067F4E" w:rsidRPr="001D4A03" w:rsidRDefault="00067F4E" w:rsidP="00170075">
            <w:pPr>
              <w:spacing w:line="320" w:lineRule="atLeast"/>
              <w:rPr>
                <w:rFonts w:cs="Arial"/>
                <w:sz w:val="28"/>
              </w:rPr>
            </w:pPr>
            <w:r w:rsidRPr="001D4A03">
              <w:rPr>
                <w:rFonts w:cs="Arial"/>
                <w:sz w:val="28"/>
              </w:rPr>
              <w:t>=</w:t>
            </w:r>
          </w:p>
        </w:tc>
      </w:tr>
      <w:tr w:rsidR="00067F4E" w:rsidRPr="001D4A03" w14:paraId="002E632C" w14:textId="77777777" w:rsidTr="00170075">
        <w:trPr>
          <w:trHeight w:val="511"/>
        </w:trPr>
        <w:tc>
          <w:tcPr>
            <w:tcW w:w="3875" w:type="dxa"/>
            <w:shd w:val="clear" w:color="auto" w:fill="00B050"/>
            <w:vAlign w:val="center"/>
          </w:tcPr>
          <w:p w14:paraId="7FDA0067" w14:textId="77777777" w:rsidR="00067F4E" w:rsidRPr="00FB236F" w:rsidRDefault="00067F4E" w:rsidP="00170075">
            <w:pPr>
              <w:spacing w:line="320" w:lineRule="atLeast"/>
              <w:rPr>
                <w:rFonts w:cs="Arial"/>
                <w:b/>
                <w:color w:val="FFFFFF" w:themeColor="background1"/>
              </w:rPr>
            </w:pPr>
            <w:r w:rsidRPr="00FB236F">
              <w:rPr>
                <w:rFonts w:cs="Arial"/>
                <w:b/>
                <w:color w:val="FFFFFF" w:themeColor="background1"/>
              </w:rPr>
              <w:t>English Heritage</w:t>
            </w:r>
          </w:p>
        </w:tc>
        <w:tc>
          <w:tcPr>
            <w:tcW w:w="1928" w:type="dxa"/>
            <w:shd w:val="clear" w:color="auto" w:fill="auto"/>
            <w:vAlign w:val="center"/>
          </w:tcPr>
          <w:p w14:paraId="694E6966" w14:textId="2199C6DC" w:rsidR="00067F4E" w:rsidRPr="001D4A03" w:rsidRDefault="00067F4E" w:rsidP="00170075">
            <w:pPr>
              <w:spacing w:line="320" w:lineRule="atLeast"/>
              <w:rPr>
                <w:rFonts w:cs="Arial"/>
                <w:sz w:val="28"/>
              </w:rPr>
            </w:pPr>
            <w:r w:rsidRPr="001D4A03">
              <w:rPr>
                <w:rFonts w:cs="Arial"/>
                <w:sz w:val="28"/>
              </w:rPr>
              <w:t>=</w:t>
            </w:r>
          </w:p>
        </w:tc>
      </w:tr>
      <w:tr w:rsidR="00067F4E" w:rsidRPr="001D4A03" w14:paraId="2D80A340" w14:textId="77777777" w:rsidTr="00170075">
        <w:trPr>
          <w:trHeight w:val="480"/>
        </w:trPr>
        <w:tc>
          <w:tcPr>
            <w:tcW w:w="3875" w:type="dxa"/>
            <w:shd w:val="clear" w:color="auto" w:fill="0070C0"/>
            <w:vAlign w:val="center"/>
          </w:tcPr>
          <w:p w14:paraId="0E9F3ECB" w14:textId="77777777" w:rsidR="00067F4E" w:rsidRPr="00FB236F" w:rsidRDefault="00067F4E" w:rsidP="00170075">
            <w:pPr>
              <w:spacing w:line="320" w:lineRule="atLeast"/>
              <w:rPr>
                <w:rFonts w:cs="Arial"/>
                <w:b/>
                <w:color w:val="FFFFFF" w:themeColor="background1"/>
              </w:rPr>
            </w:pPr>
            <w:r w:rsidRPr="00FB236F">
              <w:rPr>
                <w:rFonts w:cs="Arial"/>
                <w:b/>
                <w:color w:val="FFFFFF" w:themeColor="background1"/>
              </w:rPr>
              <w:t>National</w:t>
            </w:r>
          </w:p>
        </w:tc>
        <w:tc>
          <w:tcPr>
            <w:tcW w:w="1928" w:type="dxa"/>
            <w:shd w:val="clear" w:color="auto" w:fill="auto"/>
            <w:vAlign w:val="center"/>
          </w:tcPr>
          <w:p w14:paraId="0E38A0E1" w14:textId="77777777" w:rsidR="00067F4E" w:rsidRPr="001D4A03" w:rsidRDefault="00067F4E" w:rsidP="00170075">
            <w:pPr>
              <w:spacing w:line="320" w:lineRule="atLeast"/>
              <w:rPr>
                <w:rFonts w:cs="Arial"/>
                <w:sz w:val="28"/>
              </w:rPr>
            </w:pPr>
            <w:r w:rsidRPr="001D4A03">
              <w:rPr>
                <w:rFonts w:cs="Arial"/>
                <w:sz w:val="28"/>
              </w:rPr>
              <w:t>=</w:t>
            </w:r>
          </w:p>
        </w:tc>
      </w:tr>
      <w:tr w:rsidR="00067F4E" w:rsidRPr="001D4A03" w14:paraId="7AA620AD" w14:textId="77777777" w:rsidTr="00170075">
        <w:trPr>
          <w:trHeight w:val="480"/>
        </w:trPr>
        <w:tc>
          <w:tcPr>
            <w:tcW w:w="3875" w:type="dxa"/>
            <w:shd w:val="clear" w:color="auto" w:fill="FFC000"/>
            <w:vAlign w:val="center"/>
          </w:tcPr>
          <w:p w14:paraId="3B038D2C" w14:textId="77777777" w:rsidR="00067F4E" w:rsidRPr="00FB236F" w:rsidRDefault="00067F4E" w:rsidP="00170075">
            <w:pPr>
              <w:spacing w:line="320" w:lineRule="atLeast"/>
              <w:rPr>
                <w:rFonts w:cs="Arial"/>
                <w:b/>
                <w:color w:val="FFFFFF" w:themeColor="background1"/>
              </w:rPr>
            </w:pPr>
            <w:r w:rsidRPr="00FB236F">
              <w:rPr>
                <w:rFonts w:cs="Arial"/>
                <w:b/>
                <w:color w:val="FFFFFF" w:themeColor="background1"/>
              </w:rPr>
              <w:t>University</w:t>
            </w:r>
          </w:p>
        </w:tc>
        <w:tc>
          <w:tcPr>
            <w:tcW w:w="1928" w:type="dxa"/>
            <w:shd w:val="clear" w:color="auto" w:fill="auto"/>
            <w:vAlign w:val="center"/>
          </w:tcPr>
          <w:p w14:paraId="124BA282" w14:textId="33E3E82E" w:rsidR="00067F4E" w:rsidRPr="001D4A03" w:rsidRDefault="00067F4E" w:rsidP="00170075">
            <w:pPr>
              <w:spacing w:line="320" w:lineRule="atLeast"/>
              <w:rPr>
                <w:rFonts w:cs="Arial"/>
                <w:sz w:val="28"/>
              </w:rPr>
            </w:pPr>
            <w:r w:rsidRPr="001D4A03">
              <w:rPr>
                <w:rFonts w:cs="Arial"/>
                <w:sz w:val="28"/>
              </w:rPr>
              <w:t>=</w:t>
            </w:r>
          </w:p>
        </w:tc>
      </w:tr>
      <w:tr w:rsidR="00067F4E" w:rsidRPr="001D4A03" w14:paraId="2DFE07BE" w14:textId="77777777" w:rsidTr="00170075">
        <w:trPr>
          <w:trHeight w:val="480"/>
        </w:trPr>
        <w:tc>
          <w:tcPr>
            <w:tcW w:w="3875" w:type="dxa"/>
            <w:shd w:val="clear" w:color="auto" w:fill="BFBFBF" w:themeFill="background1" w:themeFillShade="BF"/>
            <w:vAlign w:val="center"/>
          </w:tcPr>
          <w:p w14:paraId="524089AD" w14:textId="77777777" w:rsidR="00067F4E" w:rsidRPr="00FB236F" w:rsidRDefault="00067F4E" w:rsidP="00170075">
            <w:pPr>
              <w:spacing w:line="320" w:lineRule="atLeast"/>
              <w:rPr>
                <w:rFonts w:cs="Arial"/>
                <w:b/>
                <w:color w:val="FFFFFF" w:themeColor="background1"/>
              </w:rPr>
            </w:pPr>
            <w:r w:rsidRPr="00FB236F">
              <w:rPr>
                <w:rFonts w:cs="Arial"/>
                <w:b/>
                <w:color w:val="FFFFFF" w:themeColor="background1"/>
              </w:rPr>
              <w:t>National Trust</w:t>
            </w:r>
          </w:p>
        </w:tc>
        <w:tc>
          <w:tcPr>
            <w:tcW w:w="1928" w:type="dxa"/>
            <w:shd w:val="clear" w:color="auto" w:fill="auto"/>
            <w:vAlign w:val="center"/>
          </w:tcPr>
          <w:p w14:paraId="10EEA35E" w14:textId="1311166D" w:rsidR="00067F4E" w:rsidRPr="001D4A03" w:rsidRDefault="00067F4E" w:rsidP="00170075">
            <w:pPr>
              <w:spacing w:line="320" w:lineRule="atLeast"/>
              <w:rPr>
                <w:rFonts w:cs="Arial"/>
                <w:sz w:val="28"/>
              </w:rPr>
            </w:pPr>
            <w:proofErr w:type="gramStart"/>
            <w:r>
              <w:rPr>
                <w:rFonts w:cs="Arial"/>
                <w:sz w:val="28"/>
                <w:szCs w:val="21"/>
                <w:shd w:val="clear" w:color="auto" w:fill="F9F9F9"/>
              </w:rPr>
              <w:t>▼  -</w:t>
            </w:r>
            <w:proofErr w:type="gramEnd"/>
            <w:r>
              <w:rPr>
                <w:rFonts w:cs="Arial"/>
                <w:sz w:val="28"/>
                <w:szCs w:val="21"/>
                <w:shd w:val="clear" w:color="auto" w:fill="F9F9F9"/>
              </w:rPr>
              <w:t xml:space="preserve">  1</w:t>
            </w:r>
          </w:p>
        </w:tc>
      </w:tr>
      <w:tr w:rsidR="00067F4E" w:rsidRPr="001D4A03" w14:paraId="69D201FC" w14:textId="77777777" w:rsidTr="00170075">
        <w:trPr>
          <w:trHeight w:val="480"/>
        </w:trPr>
        <w:tc>
          <w:tcPr>
            <w:tcW w:w="3875" w:type="dxa"/>
            <w:shd w:val="clear" w:color="auto" w:fill="F79646" w:themeFill="accent6"/>
            <w:vAlign w:val="center"/>
          </w:tcPr>
          <w:p w14:paraId="057BDF84" w14:textId="77777777" w:rsidR="00067F4E" w:rsidRPr="00FB236F" w:rsidRDefault="00067F4E" w:rsidP="00170075">
            <w:pPr>
              <w:spacing w:line="320" w:lineRule="atLeast"/>
              <w:rPr>
                <w:rFonts w:cs="Arial"/>
                <w:b/>
                <w:color w:val="FFFFFF" w:themeColor="background1"/>
              </w:rPr>
            </w:pPr>
            <w:r w:rsidRPr="00FB236F">
              <w:rPr>
                <w:rFonts w:cs="Arial"/>
                <w:b/>
                <w:color w:val="FFFFFF" w:themeColor="background1"/>
              </w:rPr>
              <w:t>Local Authority</w:t>
            </w:r>
          </w:p>
        </w:tc>
        <w:tc>
          <w:tcPr>
            <w:tcW w:w="1928" w:type="dxa"/>
            <w:shd w:val="clear" w:color="auto" w:fill="auto"/>
            <w:vAlign w:val="center"/>
          </w:tcPr>
          <w:p w14:paraId="7C3A761C" w14:textId="411769DA" w:rsidR="00067F4E" w:rsidRPr="001D4A03" w:rsidRDefault="00067F4E" w:rsidP="00170075">
            <w:pPr>
              <w:spacing w:line="320" w:lineRule="atLeast"/>
              <w:rPr>
                <w:rFonts w:cs="Arial"/>
                <w:sz w:val="28"/>
              </w:rPr>
            </w:pPr>
            <w:proofErr w:type="gramStart"/>
            <w:r>
              <w:rPr>
                <w:rFonts w:cs="Arial"/>
                <w:sz w:val="28"/>
                <w:szCs w:val="21"/>
                <w:shd w:val="clear" w:color="auto" w:fill="F9F9F9"/>
              </w:rPr>
              <w:t>▼  -</w:t>
            </w:r>
            <w:proofErr w:type="gramEnd"/>
            <w:r>
              <w:rPr>
                <w:rFonts w:cs="Arial"/>
                <w:sz w:val="28"/>
                <w:szCs w:val="21"/>
                <w:shd w:val="clear" w:color="auto" w:fill="F9F9F9"/>
              </w:rPr>
              <w:t xml:space="preserve">  </w:t>
            </w:r>
            <w:r w:rsidR="00A859F5">
              <w:rPr>
                <w:rFonts w:cs="Arial"/>
                <w:sz w:val="28"/>
                <w:szCs w:val="21"/>
                <w:shd w:val="clear" w:color="auto" w:fill="F9F9F9"/>
              </w:rPr>
              <w:t>4</w:t>
            </w:r>
          </w:p>
        </w:tc>
      </w:tr>
      <w:tr w:rsidR="00067F4E" w:rsidRPr="001D4A03" w14:paraId="783CD06E" w14:textId="77777777" w:rsidTr="00170075">
        <w:trPr>
          <w:trHeight w:val="480"/>
        </w:trPr>
        <w:tc>
          <w:tcPr>
            <w:tcW w:w="3875" w:type="dxa"/>
            <w:shd w:val="clear" w:color="auto" w:fill="548DD4" w:themeFill="text2" w:themeFillTint="99"/>
            <w:vAlign w:val="center"/>
          </w:tcPr>
          <w:p w14:paraId="38A31D74" w14:textId="77777777" w:rsidR="00067F4E" w:rsidRPr="00FB236F" w:rsidRDefault="00067F4E" w:rsidP="00170075">
            <w:pPr>
              <w:spacing w:line="320" w:lineRule="atLeast"/>
              <w:rPr>
                <w:rFonts w:cs="Arial"/>
                <w:b/>
                <w:color w:val="FFFFFF" w:themeColor="background1"/>
              </w:rPr>
            </w:pPr>
            <w:r w:rsidRPr="00FB236F">
              <w:rPr>
                <w:rFonts w:cs="Arial"/>
                <w:b/>
                <w:color w:val="FFFFFF" w:themeColor="background1"/>
              </w:rPr>
              <w:t>Independent</w:t>
            </w:r>
          </w:p>
        </w:tc>
        <w:tc>
          <w:tcPr>
            <w:tcW w:w="1928" w:type="dxa"/>
            <w:shd w:val="clear" w:color="auto" w:fill="auto"/>
            <w:vAlign w:val="center"/>
          </w:tcPr>
          <w:p w14:paraId="64ADBD1C" w14:textId="4D7C64E4" w:rsidR="00067F4E" w:rsidRPr="001D4A03" w:rsidRDefault="00067F4E" w:rsidP="00170075">
            <w:pPr>
              <w:spacing w:line="320" w:lineRule="atLeast"/>
              <w:rPr>
                <w:rFonts w:cs="Arial"/>
                <w:sz w:val="28"/>
              </w:rPr>
            </w:pPr>
            <w:r>
              <w:rPr>
                <w:rFonts w:cs="Arial"/>
                <w:sz w:val="28"/>
                <w:szCs w:val="21"/>
                <w:shd w:val="clear" w:color="auto" w:fill="F9F9F9"/>
              </w:rPr>
              <w:t xml:space="preserve">▲   + </w:t>
            </w:r>
            <w:r w:rsidR="00A859F5">
              <w:rPr>
                <w:rFonts w:cs="Arial"/>
                <w:sz w:val="28"/>
                <w:szCs w:val="21"/>
                <w:shd w:val="clear" w:color="auto" w:fill="F9F9F9"/>
              </w:rPr>
              <w:t>9</w:t>
            </w:r>
          </w:p>
        </w:tc>
      </w:tr>
    </w:tbl>
    <w:p w14:paraId="5015166E" w14:textId="0C396113" w:rsidR="00356D67" w:rsidRPr="001D4A03" w:rsidRDefault="00356D67" w:rsidP="0019196C">
      <w:pPr>
        <w:spacing w:line="320" w:lineRule="atLeast"/>
      </w:pPr>
    </w:p>
    <w:p w14:paraId="540A4736" w14:textId="118427CD" w:rsidR="00356D67" w:rsidRPr="001D4A03" w:rsidRDefault="00356D67" w:rsidP="0019196C">
      <w:pPr>
        <w:spacing w:line="320" w:lineRule="atLeast"/>
      </w:pPr>
    </w:p>
    <w:p w14:paraId="49023983" w14:textId="104DDCDD" w:rsidR="00170075" w:rsidRDefault="00320DA8" w:rsidP="0019196C">
      <w:pPr>
        <w:spacing w:line="320" w:lineRule="atLeast"/>
        <w:rPr>
          <w:color w:val="000000" w:themeColor="text1"/>
          <w:highlight w:val="yellow"/>
        </w:rPr>
      </w:pPr>
      <w:r>
        <w:rPr>
          <w:noProof/>
        </w:rPr>
        <w:drawing>
          <wp:anchor distT="0" distB="0" distL="114300" distR="114300" simplePos="0" relativeHeight="251706368" behindDoc="1" locked="0" layoutInCell="1" allowOverlap="1" wp14:anchorId="10CC1599" wp14:editId="356C98F6">
            <wp:simplePos x="0" y="0"/>
            <wp:positionH relativeFrom="column">
              <wp:posOffset>2540</wp:posOffset>
            </wp:positionH>
            <wp:positionV relativeFrom="paragraph">
              <wp:posOffset>234950</wp:posOffset>
            </wp:positionV>
            <wp:extent cx="5013960" cy="2777490"/>
            <wp:effectExtent l="0" t="0" r="15240" b="3810"/>
            <wp:wrapTopAndBottom/>
            <wp:docPr id="8" name="Chart 8">
              <a:extLst xmlns:a="http://schemas.openxmlformats.org/drawingml/2006/main">
                <a:ext uri="{FF2B5EF4-FFF2-40B4-BE49-F238E27FC236}">
                  <a16:creationId xmlns:a16="http://schemas.microsoft.com/office/drawing/2014/main" id="{51440C44-2561-453C-A77D-951A4C6C1F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66B88D2" w14:textId="77777777" w:rsidR="00170075" w:rsidRDefault="00170075" w:rsidP="0019196C">
      <w:pPr>
        <w:spacing w:line="320" w:lineRule="atLeast"/>
        <w:rPr>
          <w:color w:val="000000" w:themeColor="text1"/>
          <w:highlight w:val="yellow"/>
        </w:rPr>
      </w:pPr>
    </w:p>
    <w:p w14:paraId="295AC6DF" w14:textId="71C32F94" w:rsidR="00F06256" w:rsidRPr="001D4A03" w:rsidRDefault="00F06256" w:rsidP="0019196C">
      <w:pPr>
        <w:spacing w:line="320" w:lineRule="atLeast"/>
      </w:pPr>
      <w:r w:rsidRPr="006364B0">
        <w:t xml:space="preserve"> </w:t>
      </w:r>
    </w:p>
    <w:p w14:paraId="6B95D000" w14:textId="35F264CD" w:rsidR="002D7906" w:rsidRPr="00630F97" w:rsidRDefault="008016EF" w:rsidP="002D7906">
      <w:pPr>
        <w:spacing w:line="320" w:lineRule="atLeast"/>
      </w:pPr>
      <w:r>
        <w:rPr>
          <w:color w:val="000000" w:themeColor="text1"/>
        </w:rPr>
        <w:t>T</w:t>
      </w:r>
      <w:r w:rsidR="002D7906" w:rsidRPr="009D0213">
        <w:rPr>
          <w:color w:val="000000" w:themeColor="text1"/>
        </w:rPr>
        <w:t xml:space="preserve">he number of independent museums </w:t>
      </w:r>
      <w:r w:rsidR="002D7906" w:rsidRPr="008016EF">
        <w:rPr>
          <w:color w:val="000000" w:themeColor="text1"/>
        </w:rPr>
        <w:t>increas</w:t>
      </w:r>
      <w:r w:rsidR="002D7906" w:rsidRPr="002E42AE">
        <w:t>ed by 0.</w:t>
      </w:r>
      <w:r w:rsidR="00633E2A" w:rsidRPr="002E42AE">
        <w:t>6</w:t>
      </w:r>
      <w:r w:rsidR="002D7906" w:rsidRPr="002E42AE">
        <w:t xml:space="preserve">%, from </w:t>
      </w:r>
      <w:r w:rsidR="002D7906" w:rsidRPr="00630F97">
        <w:t>896 to 90</w:t>
      </w:r>
      <w:r w:rsidR="005706B7" w:rsidRPr="00630F97">
        <w:t>5</w:t>
      </w:r>
      <w:r w:rsidR="002D7906" w:rsidRPr="00630F97">
        <w:t xml:space="preserve"> between November 2018 and November 2019. </w:t>
      </w:r>
    </w:p>
    <w:p w14:paraId="3E2BD5A1" w14:textId="32AF5B67" w:rsidR="00630F97" w:rsidRPr="00630F97" w:rsidRDefault="00630F97" w:rsidP="002D7906">
      <w:pPr>
        <w:spacing w:line="320" w:lineRule="atLeast"/>
      </w:pPr>
    </w:p>
    <w:p w14:paraId="64CEAD50" w14:textId="202E53E7" w:rsidR="00F06256" w:rsidRPr="001D4A03" w:rsidRDefault="002D44BD" w:rsidP="00583298">
      <w:pPr>
        <w:spacing w:line="240" w:lineRule="auto"/>
        <w:rPr>
          <w:b/>
          <w:sz w:val="32"/>
          <w:u w:val="single"/>
        </w:rPr>
      </w:pPr>
      <w:r w:rsidRPr="00630F97">
        <w:rPr>
          <w:b/>
          <w:sz w:val="32"/>
          <w:u w:val="single"/>
        </w:rPr>
        <w:br w:type="page"/>
      </w:r>
      <w:r w:rsidR="00BE5DF6" w:rsidRPr="001D4A03">
        <w:rPr>
          <w:b/>
          <w:sz w:val="32"/>
          <w:u w:val="single"/>
        </w:rPr>
        <w:lastRenderedPageBreak/>
        <w:t>Return applications and reviews</w:t>
      </w:r>
    </w:p>
    <w:p w14:paraId="67DBD524" w14:textId="77777777" w:rsidR="00F06256" w:rsidRPr="001D4A03" w:rsidRDefault="00F06256" w:rsidP="0019196C">
      <w:pPr>
        <w:spacing w:line="320" w:lineRule="atLeast"/>
        <w:rPr>
          <w:b/>
          <w:sz w:val="28"/>
        </w:rPr>
      </w:pPr>
    </w:p>
    <w:p w14:paraId="778CA250" w14:textId="2987BC63" w:rsidR="00987371" w:rsidRPr="001D4A03" w:rsidRDefault="00CB2D24" w:rsidP="0019196C">
      <w:pPr>
        <w:spacing w:line="320" w:lineRule="atLeast"/>
      </w:pPr>
      <w:r w:rsidRPr="006364B0">
        <w:t xml:space="preserve">Between </w:t>
      </w:r>
      <w:r w:rsidR="00FB01E2" w:rsidRPr="00E55B9D">
        <w:rPr>
          <w:color w:val="000000" w:themeColor="text1"/>
        </w:rPr>
        <w:t xml:space="preserve">November </w:t>
      </w:r>
      <w:r w:rsidRPr="00E55B9D">
        <w:t>201</w:t>
      </w:r>
      <w:r w:rsidR="005474E0" w:rsidRPr="00E55B9D">
        <w:t>8</w:t>
      </w:r>
      <w:r w:rsidR="008879DA" w:rsidRPr="00E55B9D">
        <w:t xml:space="preserve"> and</w:t>
      </w:r>
      <w:r w:rsidR="00BC2B9F" w:rsidRPr="00E55B9D">
        <w:t xml:space="preserve"> </w:t>
      </w:r>
      <w:r w:rsidR="00FB01E2" w:rsidRPr="00E55B9D">
        <w:t xml:space="preserve">November </w:t>
      </w:r>
      <w:r w:rsidR="008879DA" w:rsidRPr="00E55B9D">
        <w:t>201</w:t>
      </w:r>
      <w:r w:rsidR="00303AD8" w:rsidRPr="00E55B9D">
        <w:t>9</w:t>
      </w:r>
      <w:r w:rsidR="00DE5F15" w:rsidRPr="00E55B9D">
        <w:t xml:space="preserve"> (inclusive</w:t>
      </w:r>
      <w:r w:rsidR="00DE5F15" w:rsidRPr="004F105D">
        <w:t>)</w:t>
      </w:r>
      <w:r w:rsidR="008879DA" w:rsidRPr="004F105D">
        <w:t xml:space="preserve">, </w:t>
      </w:r>
      <w:r w:rsidR="00BB179B" w:rsidRPr="004F105D">
        <w:t>29</w:t>
      </w:r>
      <w:r w:rsidR="0004523D" w:rsidRPr="004F105D">
        <w:t>7</w:t>
      </w:r>
      <w:r w:rsidR="008879DA" w:rsidRPr="004F105D">
        <w:t xml:space="preserve"> cases were </w:t>
      </w:r>
      <w:r w:rsidR="008879DA" w:rsidRPr="006364B0">
        <w:t>presented to the panels of the Accreditation committee. These cases consisted of return applications, provisional reviews, new applications and removals. More information regarding cases at panels and panel outcomes, including reasons for</w:t>
      </w:r>
      <w:r w:rsidR="008879DA" w:rsidRPr="001D4A03">
        <w:t xml:space="preserve"> removal</w:t>
      </w:r>
      <w:r w:rsidR="00CC0E20" w:rsidRPr="001D4A03">
        <w:t>,</w:t>
      </w:r>
      <w:r w:rsidR="008879DA" w:rsidRPr="001D4A03">
        <w:t xml:space="preserve"> can be found</w:t>
      </w:r>
      <w:r w:rsidR="00195EFC" w:rsidRPr="001D4A03">
        <w:t xml:space="preserve"> on pages 14 – 17</w:t>
      </w:r>
      <w:r w:rsidR="00C87F64" w:rsidRPr="001D4A03">
        <w:t xml:space="preserve">. </w:t>
      </w:r>
    </w:p>
    <w:p w14:paraId="693BC7E7" w14:textId="77777777" w:rsidR="0075302F" w:rsidRPr="001D4A03" w:rsidRDefault="0075302F" w:rsidP="0019196C">
      <w:pPr>
        <w:spacing w:line="320" w:lineRule="atLeast"/>
        <w:rPr>
          <w:b/>
          <w:sz w:val="28"/>
        </w:rPr>
      </w:pPr>
    </w:p>
    <w:p w14:paraId="3570D80A" w14:textId="378917FE" w:rsidR="001B2B64" w:rsidRDefault="00F06256" w:rsidP="007B3769">
      <w:pPr>
        <w:spacing w:line="320" w:lineRule="atLeast"/>
        <w:rPr>
          <w:b/>
          <w:color w:val="000000" w:themeColor="text1"/>
          <w:sz w:val="28"/>
        </w:rPr>
      </w:pPr>
      <w:r w:rsidRPr="001D4A03">
        <w:rPr>
          <w:b/>
          <w:sz w:val="28"/>
        </w:rPr>
        <w:t>Fig</w:t>
      </w:r>
      <w:r w:rsidR="002674E6">
        <w:rPr>
          <w:b/>
          <w:sz w:val="28"/>
        </w:rPr>
        <w:t>ure</w:t>
      </w:r>
      <w:r w:rsidRPr="001D4A03">
        <w:rPr>
          <w:b/>
          <w:sz w:val="28"/>
        </w:rPr>
        <w:t xml:space="preserve"> 5: </w:t>
      </w:r>
      <w:r w:rsidR="00B204BF">
        <w:rPr>
          <w:b/>
          <w:sz w:val="28"/>
        </w:rPr>
        <w:t>The number</w:t>
      </w:r>
      <w:r w:rsidR="00B204BF" w:rsidRPr="001D4A03">
        <w:rPr>
          <w:b/>
          <w:sz w:val="28"/>
        </w:rPr>
        <w:t xml:space="preserve"> </w:t>
      </w:r>
      <w:r w:rsidR="008879DA" w:rsidRPr="001D4A03">
        <w:rPr>
          <w:b/>
          <w:sz w:val="28"/>
        </w:rPr>
        <w:t>of return assessme</w:t>
      </w:r>
      <w:r w:rsidR="008879DA" w:rsidRPr="00D92058">
        <w:rPr>
          <w:b/>
          <w:color w:val="000000" w:themeColor="text1"/>
          <w:sz w:val="28"/>
        </w:rPr>
        <w:t xml:space="preserve">nts </w:t>
      </w:r>
      <w:r w:rsidR="00B204BF">
        <w:rPr>
          <w:b/>
          <w:color w:val="000000" w:themeColor="text1"/>
          <w:sz w:val="28"/>
        </w:rPr>
        <w:t>has</w:t>
      </w:r>
      <w:r w:rsidR="00B204BF" w:rsidRPr="00D92058">
        <w:rPr>
          <w:b/>
          <w:color w:val="000000" w:themeColor="text1"/>
          <w:sz w:val="28"/>
        </w:rPr>
        <w:t xml:space="preserve"> </w:t>
      </w:r>
      <w:r w:rsidR="00320AB7">
        <w:rPr>
          <w:b/>
          <w:color w:val="000000" w:themeColor="text1"/>
          <w:sz w:val="28"/>
        </w:rPr>
        <w:t>decreased</w:t>
      </w:r>
      <w:r w:rsidR="006C50F5" w:rsidRPr="00D92058">
        <w:rPr>
          <w:b/>
          <w:color w:val="000000" w:themeColor="text1"/>
          <w:sz w:val="28"/>
        </w:rPr>
        <w:t xml:space="preserve"> </w:t>
      </w:r>
      <w:r w:rsidR="009E764E" w:rsidRPr="00D92058">
        <w:rPr>
          <w:b/>
          <w:color w:val="000000" w:themeColor="text1"/>
          <w:sz w:val="28"/>
        </w:rPr>
        <w:t>as the scheme</w:t>
      </w:r>
      <w:r w:rsidR="00D153D3" w:rsidRPr="00D92058">
        <w:rPr>
          <w:b/>
          <w:color w:val="000000" w:themeColor="text1"/>
          <w:sz w:val="28"/>
        </w:rPr>
        <w:t xml:space="preserve"> moves</w:t>
      </w:r>
      <w:r w:rsidR="009E764E" w:rsidRPr="00D92058">
        <w:rPr>
          <w:b/>
          <w:color w:val="000000" w:themeColor="text1"/>
          <w:sz w:val="28"/>
        </w:rPr>
        <w:t xml:space="preserve"> to the</w:t>
      </w:r>
      <w:r w:rsidR="00211EF6" w:rsidRPr="00D92058">
        <w:rPr>
          <w:b/>
          <w:color w:val="000000" w:themeColor="text1"/>
          <w:sz w:val="28"/>
        </w:rPr>
        <w:t xml:space="preserve"> 2018</w:t>
      </w:r>
      <w:r w:rsidR="002674E6" w:rsidRPr="00D92058">
        <w:rPr>
          <w:b/>
          <w:color w:val="000000" w:themeColor="text1"/>
          <w:sz w:val="28"/>
        </w:rPr>
        <w:t xml:space="preserve"> Accreditation</w:t>
      </w:r>
      <w:r w:rsidR="00211EF6" w:rsidRPr="00D92058">
        <w:rPr>
          <w:b/>
          <w:color w:val="000000" w:themeColor="text1"/>
          <w:sz w:val="28"/>
        </w:rPr>
        <w:t xml:space="preserve"> </w:t>
      </w:r>
      <w:r w:rsidR="002674E6" w:rsidRPr="00D92058">
        <w:rPr>
          <w:b/>
          <w:color w:val="000000" w:themeColor="text1"/>
          <w:sz w:val="28"/>
        </w:rPr>
        <w:t>S</w:t>
      </w:r>
      <w:r w:rsidR="00211EF6" w:rsidRPr="00D92058">
        <w:rPr>
          <w:b/>
          <w:color w:val="000000" w:themeColor="text1"/>
          <w:sz w:val="28"/>
        </w:rPr>
        <w:t>tandard</w:t>
      </w:r>
      <w:r w:rsidR="002674E6" w:rsidRPr="00D92058">
        <w:rPr>
          <w:b/>
          <w:color w:val="000000" w:themeColor="text1"/>
          <w:sz w:val="28"/>
        </w:rPr>
        <w:t xml:space="preserve"> </w:t>
      </w:r>
    </w:p>
    <w:p w14:paraId="451CB96B" w14:textId="79266602" w:rsidR="00D012F4" w:rsidRDefault="00D012F4" w:rsidP="003F60B8">
      <w:pPr>
        <w:spacing w:line="320" w:lineRule="atLeast"/>
        <w:jc w:val="center"/>
        <w:rPr>
          <w:b/>
          <w:sz w:val="28"/>
        </w:rPr>
      </w:pPr>
    </w:p>
    <w:p w14:paraId="13026DBB" w14:textId="003A73AE" w:rsidR="001426C6" w:rsidRDefault="00323886" w:rsidP="00ED4971">
      <w:pPr>
        <w:spacing w:line="320" w:lineRule="atLeast"/>
        <w:jc w:val="center"/>
        <w:rPr>
          <w:color w:val="000000" w:themeColor="text1"/>
        </w:rPr>
      </w:pPr>
      <w:r>
        <w:rPr>
          <w:noProof/>
        </w:rPr>
        <w:drawing>
          <wp:inline distT="0" distB="0" distL="0" distR="0" wp14:anchorId="5D7494F4" wp14:editId="2BDF1328">
            <wp:extent cx="6366131" cy="2756201"/>
            <wp:effectExtent l="0" t="0" r="15875" b="6350"/>
            <wp:docPr id="6" name="Chart 6">
              <a:extLst xmlns:a="http://schemas.openxmlformats.org/drawingml/2006/main">
                <a:ext uri="{FF2B5EF4-FFF2-40B4-BE49-F238E27FC236}">
                  <a16:creationId xmlns:a16="http://schemas.microsoft.com/office/drawing/2014/main" id="{6F192D9A-9015-4CB9-87D5-E26098A074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A9B5D23" w14:textId="77777777" w:rsidR="00ED4971" w:rsidRDefault="00ED4971" w:rsidP="0019196C">
      <w:pPr>
        <w:spacing w:line="320" w:lineRule="atLeast"/>
        <w:rPr>
          <w:color w:val="000000" w:themeColor="text1"/>
        </w:rPr>
      </w:pPr>
    </w:p>
    <w:p w14:paraId="401792FA" w14:textId="48C7F8AA" w:rsidR="00D012F4" w:rsidRPr="00BF2C64" w:rsidRDefault="0035652B" w:rsidP="0019196C">
      <w:pPr>
        <w:spacing w:line="320" w:lineRule="atLeast"/>
        <w:rPr>
          <w:color w:val="000000" w:themeColor="text1"/>
        </w:rPr>
      </w:pPr>
      <w:r w:rsidRPr="00BF2C64">
        <w:rPr>
          <w:color w:val="000000" w:themeColor="text1"/>
        </w:rPr>
        <w:t xml:space="preserve">The number of returns has </w:t>
      </w:r>
      <w:r w:rsidR="00320AB7">
        <w:rPr>
          <w:color w:val="000000" w:themeColor="text1"/>
        </w:rPr>
        <w:t>decreased</w:t>
      </w:r>
      <w:r w:rsidRPr="00BF2C64">
        <w:rPr>
          <w:color w:val="000000" w:themeColor="text1"/>
        </w:rPr>
        <w:t xml:space="preserve"> a</w:t>
      </w:r>
      <w:r w:rsidR="0056534A" w:rsidRPr="00BF2C64">
        <w:rPr>
          <w:color w:val="000000" w:themeColor="text1"/>
        </w:rPr>
        <w:t>s</w:t>
      </w:r>
      <w:r w:rsidR="003D63D9" w:rsidRPr="00BF2C64">
        <w:rPr>
          <w:color w:val="000000" w:themeColor="text1"/>
        </w:rPr>
        <w:t xml:space="preserve"> </w:t>
      </w:r>
      <w:r w:rsidR="00D27A35" w:rsidRPr="00BF2C64">
        <w:rPr>
          <w:color w:val="000000" w:themeColor="text1"/>
        </w:rPr>
        <w:t>remaining</w:t>
      </w:r>
      <w:r w:rsidR="0056534A" w:rsidRPr="00BF2C64">
        <w:rPr>
          <w:color w:val="000000" w:themeColor="text1"/>
        </w:rPr>
        <w:t xml:space="preserve"> assessments against the 2011 </w:t>
      </w:r>
      <w:r w:rsidR="002674E6" w:rsidRPr="00BF2C64">
        <w:rPr>
          <w:color w:val="000000" w:themeColor="text1"/>
        </w:rPr>
        <w:t>Accreditation Standard</w:t>
      </w:r>
      <w:r w:rsidR="0062765E" w:rsidRPr="00BF2C64">
        <w:rPr>
          <w:color w:val="000000" w:themeColor="text1"/>
        </w:rPr>
        <w:t xml:space="preserve"> </w:t>
      </w:r>
      <w:r w:rsidR="002833BA" w:rsidRPr="00BF2C64">
        <w:rPr>
          <w:color w:val="000000" w:themeColor="text1"/>
        </w:rPr>
        <w:t>have been</w:t>
      </w:r>
      <w:r w:rsidR="00D27A35" w:rsidRPr="00BF2C64">
        <w:rPr>
          <w:color w:val="000000" w:themeColor="text1"/>
        </w:rPr>
        <w:t xml:space="preserve"> completed. </w:t>
      </w:r>
      <w:r w:rsidR="00407A46" w:rsidRPr="00BF2C64">
        <w:rPr>
          <w:color w:val="000000" w:themeColor="text1"/>
        </w:rPr>
        <w:t>The</w:t>
      </w:r>
      <w:r w:rsidR="00D27A35" w:rsidRPr="00BF2C64">
        <w:rPr>
          <w:color w:val="000000" w:themeColor="text1"/>
        </w:rPr>
        <w:t xml:space="preserve"> number</w:t>
      </w:r>
      <w:r w:rsidR="00407A46" w:rsidRPr="00BF2C64">
        <w:rPr>
          <w:color w:val="000000" w:themeColor="text1"/>
        </w:rPr>
        <w:t xml:space="preserve"> of returns is</w:t>
      </w:r>
      <w:r w:rsidR="00D27A35" w:rsidRPr="00BF2C64">
        <w:rPr>
          <w:color w:val="000000" w:themeColor="text1"/>
        </w:rPr>
        <w:t xml:space="preserve"> expected to rise as museums </w:t>
      </w:r>
      <w:r w:rsidR="006D519A" w:rsidRPr="00BF2C64">
        <w:rPr>
          <w:color w:val="000000" w:themeColor="text1"/>
        </w:rPr>
        <w:t xml:space="preserve">begin to </w:t>
      </w:r>
      <w:r w:rsidR="00D27A35" w:rsidRPr="00BF2C64">
        <w:rPr>
          <w:color w:val="000000" w:themeColor="text1"/>
        </w:rPr>
        <w:t xml:space="preserve">submit against the 2018 </w:t>
      </w:r>
      <w:r w:rsidR="00D153D3" w:rsidRPr="00BF2C64">
        <w:rPr>
          <w:color w:val="000000" w:themeColor="text1"/>
        </w:rPr>
        <w:t>Accreditation</w:t>
      </w:r>
      <w:r w:rsidR="002674E6" w:rsidRPr="00BF2C64">
        <w:rPr>
          <w:color w:val="000000" w:themeColor="text1"/>
        </w:rPr>
        <w:t xml:space="preserve"> Standard</w:t>
      </w:r>
      <w:r w:rsidR="00D27A35" w:rsidRPr="00BF2C64">
        <w:rPr>
          <w:color w:val="000000" w:themeColor="text1"/>
        </w:rPr>
        <w:t>.</w:t>
      </w:r>
    </w:p>
    <w:p w14:paraId="636E49E0" w14:textId="636CA6B1" w:rsidR="00155B89" w:rsidRDefault="002D44BD" w:rsidP="00583298">
      <w:pPr>
        <w:spacing w:line="240" w:lineRule="auto"/>
        <w:rPr>
          <w:b/>
          <w:sz w:val="28"/>
        </w:rPr>
      </w:pPr>
      <w:r>
        <w:rPr>
          <w:b/>
          <w:sz w:val="28"/>
        </w:rPr>
        <w:br w:type="page"/>
      </w:r>
      <w:r w:rsidR="00F06256" w:rsidRPr="005B76A9">
        <w:rPr>
          <w:b/>
          <w:sz w:val="28"/>
        </w:rPr>
        <w:lastRenderedPageBreak/>
        <w:t>Fig</w:t>
      </w:r>
      <w:r w:rsidR="00D92058" w:rsidRPr="005B76A9">
        <w:rPr>
          <w:b/>
          <w:sz w:val="28"/>
        </w:rPr>
        <w:t>ure</w:t>
      </w:r>
      <w:r w:rsidR="00F06256" w:rsidRPr="005B76A9">
        <w:rPr>
          <w:b/>
          <w:sz w:val="28"/>
        </w:rPr>
        <w:t xml:space="preserve"> 6: </w:t>
      </w:r>
      <w:r w:rsidR="008879DA" w:rsidRPr="005B76A9">
        <w:rPr>
          <w:b/>
          <w:sz w:val="28"/>
        </w:rPr>
        <w:t>New applications and removals from the scheme</w:t>
      </w:r>
    </w:p>
    <w:p w14:paraId="5A43B1BC" w14:textId="7206668A" w:rsidR="00B72D68" w:rsidRDefault="00B72D68" w:rsidP="00583298">
      <w:pPr>
        <w:spacing w:line="240" w:lineRule="auto"/>
        <w:rPr>
          <w:b/>
          <w:sz w:val="28"/>
        </w:rPr>
      </w:pPr>
    </w:p>
    <w:p w14:paraId="7A98B5E3" w14:textId="5C061D49" w:rsidR="00B72D68" w:rsidRPr="001D4A03" w:rsidRDefault="00733DCD" w:rsidP="00B72D68">
      <w:pPr>
        <w:spacing w:line="240" w:lineRule="auto"/>
        <w:jc w:val="center"/>
        <w:rPr>
          <w:b/>
          <w:sz w:val="28"/>
        </w:rPr>
      </w:pPr>
      <w:r>
        <w:rPr>
          <w:noProof/>
        </w:rPr>
        <w:drawing>
          <wp:inline distT="0" distB="0" distL="0" distR="0" wp14:anchorId="719E554E" wp14:editId="2F3E4497">
            <wp:extent cx="6080110" cy="3843947"/>
            <wp:effectExtent l="0" t="0" r="16510" b="4445"/>
            <wp:docPr id="14" name="Chart 14">
              <a:extLst xmlns:a="http://schemas.openxmlformats.org/drawingml/2006/main">
                <a:ext uri="{FF2B5EF4-FFF2-40B4-BE49-F238E27FC236}">
                  <a16:creationId xmlns:a16="http://schemas.microsoft.com/office/drawing/2014/main" id="{EA866081-ABD0-4ACF-AD81-99BAE7CAFC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914F40A" w14:textId="77777777" w:rsidR="00F06256" w:rsidRPr="001D4A03" w:rsidRDefault="00F06256" w:rsidP="0019196C">
      <w:pPr>
        <w:spacing w:line="320" w:lineRule="atLeast"/>
      </w:pPr>
    </w:p>
    <w:p w14:paraId="51A8A0A5" w14:textId="77777777" w:rsidR="00320AB7" w:rsidRDefault="00320AB7">
      <w:pPr>
        <w:spacing w:line="240" w:lineRule="auto"/>
        <w:rPr>
          <w:szCs w:val="24"/>
        </w:rPr>
      </w:pPr>
    </w:p>
    <w:p w14:paraId="40ADDB7B" w14:textId="635EDC04" w:rsidR="00164233" w:rsidRPr="00320AB7" w:rsidRDefault="00320AB7">
      <w:pPr>
        <w:spacing w:line="240" w:lineRule="auto"/>
        <w:rPr>
          <w:szCs w:val="24"/>
        </w:rPr>
      </w:pPr>
      <w:r w:rsidRPr="00B46102">
        <w:rPr>
          <w:szCs w:val="24"/>
        </w:rPr>
        <w:t xml:space="preserve">In </w:t>
      </w:r>
      <w:r w:rsidR="00CB5D2D" w:rsidRPr="00B46102">
        <w:rPr>
          <w:szCs w:val="24"/>
        </w:rPr>
        <w:t xml:space="preserve">November </w:t>
      </w:r>
      <w:r w:rsidRPr="00B46102">
        <w:rPr>
          <w:szCs w:val="24"/>
        </w:rPr>
        <w:t>2019 reason</w:t>
      </w:r>
      <w:r w:rsidR="00C73F39" w:rsidRPr="00B46102">
        <w:rPr>
          <w:szCs w:val="24"/>
        </w:rPr>
        <w:t>s</w:t>
      </w:r>
      <w:r w:rsidRPr="00B46102">
        <w:rPr>
          <w:szCs w:val="24"/>
        </w:rPr>
        <w:t xml:space="preserve"> for removal from the scheme </w:t>
      </w:r>
      <w:r w:rsidR="005B76A9" w:rsidRPr="00B46102">
        <w:rPr>
          <w:szCs w:val="24"/>
        </w:rPr>
        <w:t>w</w:t>
      </w:r>
      <w:r w:rsidR="00C73F39" w:rsidRPr="00B46102">
        <w:rPr>
          <w:szCs w:val="24"/>
        </w:rPr>
        <w:t>ere</w:t>
      </w:r>
      <w:r w:rsidR="007A3230" w:rsidRPr="00B46102">
        <w:rPr>
          <w:szCs w:val="24"/>
        </w:rPr>
        <w:t xml:space="preserve"> </w:t>
      </w:r>
      <w:r w:rsidRPr="00B46102">
        <w:rPr>
          <w:szCs w:val="24"/>
        </w:rPr>
        <w:t>museums withdrawing from the scheme. </w:t>
      </w:r>
      <w:r w:rsidR="00A96E5E" w:rsidRPr="00320AB7">
        <w:rPr>
          <w:szCs w:val="24"/>
        </w:rPr>
        <w:br w:type="page"/>
      </w:r>
    </w:p>
    <w:p w14:paraId="68C9DF03" w14:textId="77777777" w:rsidR="00334671" w:rsidRPr="001D4A03" w:rsidRDefault="00334671" w:rsidP="0019196C">
      <w:pPr>
        <w:spacing w:line="320" w:lineRule="atLeast"/>
        <w:rPr>
          <w:b/>
          <w:sz w:val="32"/>
          <w:szCs w:val="32"/>
        </w:rPr>
      </w:pPr>
      <w:r w:rsidRPr="001D4A03">
        <w:rPr>
          <w:b/>
          <w:sz w:val="32"/>
          <w:szCs w:val="32"/>
        </w:rPr>
        <w:lastRenderedPageBreak/>
        <w:t>Appendix</w:t>
      </w:r>
      <w:r w:rsidR="009E45B9" w:rsidRPr="001D4A03">
        <w:rPr>
          <w:b/>
          <w:sz w:val="32"/>
          <w:szCs w:val="32"/>
        </w:rPr>
        <w:t xml:space="preserve"> 1: </w:t>
      </w:r>
      <w:r w:rsidRPr="001D4A03">
        <w:rPr>
          <w:b/>
          <w:sz w:val="32"/>
          <w:szCs w:val="32"/>
        </w:rPr>
        <w:t>Museums in the Scheme</w:t>
      </w:r>
    </w:p>
    <w:p w14:paraId="237D746C" w14:textId="77777777" w:rsidR="00155B89" w:rsidRPr="001D4A03" w:rsidRDefault="00155B89" w:rsidP="0019196C">
      <w:pPr>
        <w:spacing w:line="320" w:lineRule="atLeast"/>
      </w:pPr>
    </w:p>
    <w:p w14:paraId="1EE81027" w14:textId="77777777" w:rsidR="00BE5DF6" w:rsidRPr="001D4A03" w:rsidRDefault="00BE5DF6" w:rsidP="00C87F64">
      <w:pPr>
        <w:spacing w:line="240" w:lineRule="auto"/>
        <w:rPr>
          <w:szCs w:val="24"/>
        </w:rPr>
      </w:pPr>
      <w:r w:rsidRPr="001D4A03">
        <w:rPr>
          <w:szCs w:val="24"/>
        </w:rPr>
        <w:t xml:space="preserve">Explanation of Scheme categories:  </w:t>
      </w:r>
    </w:p>
    <w:p w14:paraId="47C0757E" w14:textId="77777777" w:rsidR="00BE5DF6" w:rsidRPr="001D4A03" w:rsidRDefault="00BE5DF6" w:rsidP="00BE5DF6">
      <w:pPr>
        <w:spacing w:line="240" w:lineRule="auto"/>
        <w:ind w:left="540" w:firstLine="180"/>
        <w:rPr>
          <w:szCs w:val="24"/>
        </w:rPr>
      </w:pPr>
    </w:p>
    <w:p w14:paraId="3D684DFF" w14:textId="52992852" w:rsidR="00BE5DF6" w:rsidRPr="001D4A03" w:rsidRDefault="00E21564" w:rsidP="00BE5DF6">
      <w:pPr>
        <w:numPr>
          <w:ilvl w:val="0"/>
          <w:numId w:val="16"/>
        </w:numPr>
        <w:tabs>
          <w:tab w:val="clear" w:pos="1260"/>
          <w:tab w:val="num" w:pos="1080"/>
        </w:tabs>
        <w:spacing w:line="240" w:lineRule="auto"/>
        <w:ind w:left="1080"/>
        <w:rPr>
          <w:rFonts w:cs="Arial"/>
          <w:szCs w:val="24"/>
        </w:rPr>
      </w:pPr>
      <w:r>
        <w:rPr>
          <w:rFonts w:cs="Arial"/>
          <w:b/>
          <w:bCs/>
          <w:szCs w:val="24"/>
        </w:rPr>
        <w:t>M</w:t>
      </w:r>
      <w:r w:rsidR="00BE5DF6" w:rsidRPr="001D4A03">
        <w:rPr>
          <w:rFonts w:cs="Arial"/>
          <w:b/>
          <w:bCs/>
          <w:szCs w:val="24"/>
        </w:rPr>
        <w:t xml:space="preserve">useums with </w:t>
      </w:r>
      <w:r>
        <w:rPr>
          <w:rFonts w:cs="Arial"/>
          <w:b/>
          <w:bCs/>
          <w:szCs w:val="24"/>
        </w:rPr>
        <w:t>F</w:t>
      </w:r>
      <w:r w:rsidR="00BE5DF6" w:rsidRPr="001D4A03">
        <w:rPr>
          <w:rFonts w:cs="Arial"/>
          <w:b/>
          <w:bCs/>
          <w:szCs w:val="24"/>
        </w:rPr>
        <w:t xml:space="preserve">ull Accreditation </w:t>
      </w:r>
      <w:r w:rsidR="00BE5DF6" w:rsidRPr="001D4A03">
        <w:rPr>
          <w:rFonts w:cs="Arial"/>
          <w:szCs w:val="24"/>
        </w:rPr>
        <w:t>have</w:t>
      </w:r>
      <w:r w:rsidR="00BE5DF6" w:rsidRPr="001D4A03">
        <w:rPr>
          <w:rFonts w:cs="Arial"/>
          <w:b/>
          <w:bCs/>
          <w:szCs w:val="24"/>
        </w:rPr>
        <w:t xml:space="preserve"> </w:t>
      </w:r>
      <w:r w:rsidR="00BE5DF6" w:rsidRPr="001D4A03">
        <w:rPr>
          <w:rFonts w:cs="Arial"/>
          <w:szCs w:val="24"/>
        </w:rPr>
        <w:t>demonstrated that they meet the Accreditation Standard and are actively addressing any areas for improvement identified during their initial assessment or regular monitoring review and requested by an Accreditation panel.</w:t>
      </w:r>
    </w:p>
    <w:p w14:paraId="658506B4" w14:textId="77777777" w:rsidR="00BE5DF6" w:rsidRPr="001D4A03" w:rsidRDefault="00BE5DF6" w:rsidP="00BE5DF6">
      <w:pPr>
        <w:tabs>
          <w:tab w:val="num" w:pos="900"/>
        </w:tabs>
        <w:spacing w:line="240" w:lineRule="auto"/>
        <w:ind w:left="720"/>
        <w:rPr>
          <w:rFonts w:cs="Arial"/>
          <w:szCs w:val="24"/>
        </w:rPr>
      </w:pPr>
    </w:p>
    <w:p w14:paraId="3B5F03C7" w14:textId="58ACA3FC" w:rsidR="00BE5DF6" w:rsidRPr="001D4A03" w:rsidRDefault="00E21564" w:rsidP="00BE5DF6">
      <w:pPr>
        <w:numPr>
          <w:ilvl w:val="0"/>
          <w:numId w:val="16"/>
        </w:numPr>
        <w:tabs>
          <w:tab w:val="clear" w:pos="1260"/>
          <w:tab w:val="num" w:pos="1080"/>
        </w:tabs>
        <w:spacing w:line="240" w:lineRule="auto"/>
        <w:ind w:left="1080"/>
        <w:rPr>
          <w:rFonts w:cs="Arial"/>
          <w:szCs w:val="24"/>
        </w:rPr>
      </w:pPr>
      <w:r>
        <w:rPr>
          <w:rFonts w:cs="Arial"/>
          <w:b/>
          <w:bCs/>
          <w:szCs w:val="24"/>
        </w:rPr>
        <w:t>M</w:t>
      </w:r>
      <w:r w:rsidR="00BE5DF6" w:rsidRPr="001D4A03">
        <w:rPr>
          <w:rFonts w:cs="Arial"/>
          <w:b/>
          <w:bCs/>
          <w:szCs w:val="24"/>
        </w:rPr>
        <w:t xml:space="preserve">useums with </w:t>
      </w:r>
      <w:r>
        <w:rPr>
          <w:rFonts w:cs="Arial"/>
          <w:b/>
          <w:bCs/>
          <w:szCs w:val="24"/>
        </w:rPr>
        <w:t>P</w:t>
      </w:r>
      <w:r w:rsidR="00BE5DF6" w:rsidRPr="001D4A03">
        <w:rPr>
          <w:rFonts w:cs="Arial"/>
          <w:b/>
          <w:bCs/>
          <w:szCs w:val="24"/>
        </w:rPr>
        <w:t>rovisional Accreditation</w:t>
      </w:r>
      <w:r w:rsidR="00BE5DF6" w:rsidRPr="001D4A03">
        <w:rPr>
          <w:rFonts w:cs="Arial"/>
          <w:szCs w:val="24"/>
        </w:rPr>
        <w:t xml:space="preserve"> have demonstrated that they meet the majority of the Accreditation Standard and are actively resolving those required actions requested by an Accreditation panel to ensure they meet those sections of the Standard not yet met. On completion of these required actions, the museum would normally return to an Accreditation panel with a recommendation for full status.</w:t>
      </w:r>
    </w:p>
    <w:p w14:paraId="4720C1B5" w14:textId="77777777" w:rsidR="00155B89" w:rsidRPr="001D4A03" w:rsidRDefault="00155B89" w:rsidP="0019196C">
      <w:pPr>
        <w:spacing w:line="320" w:lineRule="atLeast"/>
      </w:pPr>
    </w:p>
    <w:p w14:paraId="4EB4237B" w14:textId="6EF0E558" w:rsidR="00BE5DF6" w:rsidRPr="001D4A03" w:rsidRDefault="00BE5DF6" w:rsidP="00FF7710">
      <w:pPr>
        <w:spacing w:line="240" w:lineRule="auto"/>
      </w:pPr>
      <w:r w:rsidRPr="007B27F5">
        <w:t>Number of museums and galleries in the Accreditation Scheme (</w:t>
      </w:r>
      <w:r w:rsidR="00B919B8">
        <w:rPr>
          <w:color w:val="000000" w:themeColor="text1"/>
        </w:rPr>
        <w:t>Novembe</w:t>
      </w:r>
      <w:r w:rsidR="007B27F5" w:rsidRPr="007B27F5">
        <w:rPr>
          <w:color w:val="000000" w:themeColor="text1"/>
        </w:rPr>
        <w:t>r</w:t>
      </w:r>
      <w:r w:rsidR="00CD70B9" w:rsidRPr="007B27F5">
        <w:rPr>
          <w:color w:val="000000" w:themeColor="text1"/>
        </w:rPr>
        <w:t xml:space="preserve"> 2018</w:t>
      </w:r>
      <w:r w:rsidR="0075302F" w:rsidRPr="007B27F5">
        <w:rPr>
          <w:color w:val="000000" w:themeColor="text1"/>
        </w:rPr>
        <w:t xml:space="preserve"> – </w:t>
      </w:r>
      <w:r w:rsidR="00B919B8">
        <w:rPr>
          <w:color w:val="000000" w:themeColor="text1"/>
        </w:rPr>
        <w:t>Novembe</w:t>
      </w:r>
      <w:r w:rsidR="00B919B8" w:rsidRPr="007B27F5">
        <w:rPr>
          <w:color w:val="000000" w:themeColor="text1"/>
        </w:rPr>
        <w:t>r</w:t>
      </w:r>
      <w:r w:rsidR="00CD70B9" w:rsidRPr="007B27F5">
        <w:rPr>
          <w:color w:val="000000" w:themeColor="text1"/>
        </w:rPr>
        <w:t xml:space="preserve"> 2019</w:t>
      </w:r>
      <w:r w:rsidRPr="007B27F5">
        <w:t>)</w:t>
      </w:r>
    </w:p>
    <w:p w14:paraId="216DF54A" w14:textId="77777777" w:rsidR="00155B89" w:rsidRPr="001D4A03" w:rsidRDefault="00155B89" w:rsidP="0019196C">
      <w:pPr>
        <w:spacing w:line="320" w:lineRule="atLeast"/>
      </w:pPr>
    </w:p>
    <w:tbl>
      <w:tblPr>
        <w:tblW w:w="11800" w:type="dxa"/>
        <w:jc w:val="center"/>
        <w:tblLook w:val="04A0" w:firstRow="1" w:lastRow="0" w:firstColumn="1" w:lastColumn="0" w:noHBand="0" w:noVBand="1"/>
      </w:tblPr>
      <w:tblGrid>
        <w:gridCol w:w="1623"/>
        <w:gridCol w:w="841"/>
        <w:gridCol w:w="856"/>
        <w:gridCol w:w="840"/>
        <w:gridCol w:w="856"/>
        <w:gridCol w:w="840"/>
        <w:gridCol w:w="856"/>
        <w:gridCol w:w="840"/>
        <w:gridCol w:w="856"/>
        <w:gridCol w:w="840"/>
        <w:gridCol w:w="856"/>
        <w:gridCol w:w="840"/>
        <w:gridCol w:w="856"/>
      </w:tblGrid>
      <w:tr w:rsidR="00E210F1" w:rsidRPr="00E210F1" w14:paraId="2A3089D9" w14:textId="77777777" w:rsidTr="00E210F1">
        <w:trPr>
          <w:trHeight w:val="293"/>
          <w:jc w:val="center"/>
        </w:trPr>
        <w:tc>
          <w:tcPr>
            <w:tcW w:w="1480" w:type="dxa"/>
            <w:tcBorders>
              <w:top w:val="single" w:sz="8" w:space="0" w:color="auto"/>
              <w:left w:val="nil"/>
              <w:bottom w:val="nil"/>
              <w:right w:val="single" w:sz="8" w:space="0" w:color="auto"/>
            </w:tcBorders>
            <w:shd w:val="clear" w:color="000000" w:fill="3A647D"/>
            <w:vAlign w:val="center"/>
            <w:hideMark/>
          </w:tcPr>
          <w:p w14:paraId="27DF694B" w14:textId="77777777" w:rsidR="00E210F1" w:rsidRPr="00E210F1" w:rsidRDefault="00E210F1" w:rsidP="00E210F1">
            <w:pPr>
              <w:spacing w:line="240" w:lineRule="auto"/>
              <w:rPr>
                <w:rFonts w:cs="Arial"/>
                <w:b/>
                <w:bCs/>
                <w:color w:val="FFFFFF"/>
                <w:sz w:val="22"/>
                <w:szCs w:val="22"/>
                <w:lang w:eastAsia="en-GB"/>
              </w:rPr>
            </w:pPr>
            <w:r w:rsidRPr="00E210F1">
              <w:rPr>
                <w:rFonts w:cs="Arial"/>
                <w:b/>
                <w:bCs/>
                <w:color w:val="FFFFFF"/>
                <w:sz w:val="22"/>
                <w:szCs w:val="22"/>
                <w:lang w:eastAsia="en-GB"/>
              </w:rPr>
              <w:t> </w:t>
            </w:r>
          </w:p>
        </w:tc>
        <w:tc>
          <w:tcPr>
            <w:tcW w:w="1720" w:type="dxa"/>
            <w:gridSpan w:val="2"/>
            <w:tcBorders>
              <w:top w:val="single" w:sz="8" w:space="0" w:color="auto"/>
              <w:left w:val="nil"/>
              <w:bottom w:val="single" w:sz="8" w:space="0" w:color="auto"/>
              <w:right w:val="single" w:sz="8" w:space="0" w:color="000000"/>
            </w:tcBorders>
            <w:shd w:val="clear" w:color="000000" w:fill="3A647D"/>
            <w:vAlign w:val="center"/>
            <w:hideMark/>
          </w:tcPr>
          <w:p w14:paraId="40D72E4C" w14:textId="77777777" w:rsidR="00E210F1" w:rsidRPr="00E210F1" w:rsidRDefault="00E210F1" w:rsidP="00E210F1">
            <w:pPr>
              <w:spacing w:line="240" w:lineRule="auto"/>
              <w:jc w:val="center"/>
              <w:rPr>
                <w:rFonts w:cs="Arial"/>
                <w:b/>
                <w:bCs/>
                <w:color w:val="FFFFFF"/>
                <w:sz w:val="22"/>
                <w:szCs w:val="22"/>
                <w:lang w:eastAsia="en-GB"/>
              </w:rPr>
            </w:pPr>
            <w:r w:rsidRPr="00E210F1">
              <w:rPr>
                <w:rFonts w:cs="Arial"/>
                <w:b/>
                <w:bCs/>
                <w:color w:val="FFFFFF"/>
                <w:sz w:val="22"/>
                <w:szCs w:val="22"/>
                <w:lang w:eastAsia="en-GB"/>
              </w:rPr>
              <w:t>Nov-18</w:t>
            </w:r>
          </w:p>
        </w:tc>
        <w:tc>
          <w:tcPr>
            <w:tcW w:w="1720" w:type="dxa"/>
            <w:gridSpan w:val="2"/>
            <w:tcBorders>
              <w:top w:val="single" w:sz="8" w:space="0" w:color="auto"/>
              <w:left w:val="nil"/>
              <w:bottom w:val="single" w:sz="8" w:space="0" w:color="auto"/>
              <w:right w:val="single" w:sz="8" w:space="0" w:color="000000"/>
            </w:tcBorders>
            <w:shd w:val="clear" w:color="000000" w:fill="3A647D"/>
            <w:vAlign w:val="center"/>
            <w:hideMark/>
          </w:tcPr>
          <w:p w14:paraId="1A180176" w14:textId="77777777" w:rsidR="00E210F1" w:rsidRPr="00E210F1" w:rsidRDefault="00E210F1" w:rsidP="00E210F1">
            <w:pPr>
              <w:spacing w:line="240" w:lineRule="auto"/>
              <w:jc w:val="center"/>
              <w:rPr>
                <w:rFonts w:cs="Arial"/>
                <w:b/>
                <w:bCs/>
                <w:color w:val="FFFFFF"/>
                <w:sz w:val="22"/>
                <w:szCs w:val="22"/>
                <w:lang w:eastAsia="en-GB"/>
              </w:rPr>
            </w:pPr>
            <w:r w:rsidRPr="00E210F1">
              <w:rPr>
                <w:rFonts w:cs="Arial"/>
                <w:b/>
                <w:bCs/>
                <w:color w:val="FFFFFF"/>
                <w:sz w:val="22"/>
                <w:szCs w:val="22"/>
                <w:lang w:eastAsia="en-GB"/>
              </w:rPr>
              <w:t>Feb-19</w:t>
            </w:r>
          </w:p>
        </w:tc>
        <w:tc>
          <w:tcPr>
            <w:tcW w:w="1720" w:type="dxa"/>
            <w:gridSpan w:val="2"/>
            <w:tcBorders>
              <w:top w:val="single" w:sz="8" w:space="0" w:color="auto"/>
              <w:left w:val="nil"/>
              <w:bottom w:val="single" w:sz="8" w:space="0" w:color="auto"/>
              <w:right w:val="single" w:sz="8" w:space="0" w:color="000000"/>
            </w:tcBorders>
            <w:shd w:val="clear" w:color="000000" w:fill="3A647D"/>
            <w:vAlign w:val="center"/>
            <w:hideMark/>
          </w:tcPr>
          <w:p w14:paraId="25FCDC44" w14:textId="77777777" w:rsidR="00E210F1" w:rsidRPr="00E210F1" w:rsidRDefault="00E210F1" w:rsidP="00E210F1">
            <w:pPr>
              <w:spacing w:line="240" w:lineRule="auto"/>
              <w:jc w:val="center"/>
              <w:rPr>
                <w:rFonts w:cs="Arial"/>
                <w:b/>
                <w:bCs/>
                <w:color w:val="FFFFFF"/>
                <w:sz w:val="22"/>
                <w:szCs w:val="22"/>
                <w:lang w:eastAsia="en-GB"/>
              </w:rPr>
            </w:pPr>
            <w:r w:rsidRPr="00E210F1">
              <w:rPr>
                <w:rFonts w:cs="Arial"/>
                <w:b/>
                <w:bCs/>
                <w:color w:val="FFFFFF"/>
                <w:sz w:val="22"/>
                <w:szCs w:val="22"/>
                <w:lang w:eastAsia="en-GB"/>
              </w:rPr>
              <w:t>Apr-19</w:t>
            </w:r>
          </w:p>
        </w:tc>
        <w:tc>
          <w:tcPr>
            <w:tcW w:w="1720" w:type="dxa"/>
            <w:gridSpan w:val="2"/>
            <w:tcBorders>
              <w:top w:val="single" w:sz="8" w:space="0" w:color="auto"/>
              <w:left w:val="nil"/>
              <w:bottom w:val="single" w:sz="8" w:space="0" w:color="auto"/>
              <w:right w:val="single" w:sz="8" w:space="0" w:color="000000"/>
            </w:tcBorders>
            <w:shd w:val="clear" w:color="000000" w:fill="3A647D"/>
            <w:vAlign w:val="center"/>
            <w:hideMark/>
          </w:tcPr>
          <w:p w14:paraId="709AF2B8" w14:textId="77777777" w:rsidR="00E210F1" w:rsidRPr="00E210F1" w:rsidRDefault="00E210F1" w:rsidP="00E210F1">
            <w:pPr>
              <w:spacing w:line="240" w:lineRule="auto"/>
              <w:jc w:val="center"/>
              <w:rPr>
                <w:rFonts w:cs="Arial"/>
                <w:b/>
                <w:bCs/>
                <w:color w:val="FFFFFF"/>
                <w:sz w:val="22"/>
                <w:szCs w:val="22"/>
                <w:lang w:eastAsia="en-GB"/>
              </w:rPr>
            </w:pPr>
            <w:r w:rsidRPr="00E210F1">
              <w:rPr>
                <w:rFonts w:cs="Arial"/>
                <w:b/>
                <w:bCs/>
                <w:color w:val="FFFFFF"/>
                <w:sz w:val="22"/>
                <w:szCs w:val="22"/>
                <w:lang w:eastAsia="en-GB"/>
              </w:rPr>
              <w:t>Jun-19</w:t>
            </w:r>
          </w:p>
        </w:tc>
        <w:tc>
          <w:tcPr>
            <w:tcW w:w="1720" w:type="dxa"/>
            <w:gridSpan w:val="2"/>
            <w:tcBorders>
              <w:top w:val="single" w:sz="8" w:space="0" w:color="auto"/>
              <w:left w:val="nil"/>
              <w:bottom w:val="single" w:sz="8" w:space="0" w:color="auto"/>
              <w:right w:val="single" w:sz="8" w:space="0" w:color="000000"/>
            </w:tcBorders>
            <w:shd w:val="clear" w:color="000000" w:fill="3A647D"/>
            <w:vAlign w:val="center"/>
            <w:hideMark/>
          </w:tcPr>
          <w:p w14:paraId="035E6AC5" w14:textId="77777777" w:rsidR="00E210F1" w:rsidRPr="00E210F1" w:rsidRDefault="00E210F1" w:rsidP="00E210F1">
            <w:pPr>
              <w:spacing w:line="240" w:lineRule="auto"/>
              <w:jc w:val="center"/>
              <w:rPr>
                <w:rFonts w:cs="Arial"/>
                <w:b/>
                <w:bCs/>
                <w:color w:val="FFFFFF"/>
                <w:sz w:val="22"/>
                <w:szCs w:val="22"/>
                <w:lang w:eastAsia="en-GB"/>
              </w:rPr>
            </w:pPr>
            <w:r w:rsidRPr="00E210F1">
              <w:rPr>
                <w:rFonts w:cs="Arial"/>
                <w:b/>
                <w:bCs/>
                <w:color w:val="FFFFFF"/>
                <w:sz w:val="22"/>
                <w:szCs w:val="22"/>
                <w:lang w:eastAsia="en-GB"/>
              </w:rPr>
              <w:t>Sep-19</w:t>
            </w:r>
          </w:p>
        </w:tc>
        <w:tc>
          <w:tcPr>
            <w:tcW w:w="1720" w:type="dxa"/>
            <w:gridSpan w:val="2"/>
            <w:tcBorders>
              <w:top w:val="single" w:sz="8" w:space="0" w:color="auto"/>
              <w:left w:val="nil"/>
              <w:bottom w:val="single" w:sz="8" w:space="0" w:color="auto"/>
              <w:right w:val="single" w:sz="8" w:space="0" w:color="000000"/>
            </w:tcBorders>
            <w:shd w:val="clear" w:color="000000" w:fill="3A647D"/>
            <w:vAlign w:val="center"/>
            <w:hideMark/>
          </w:tcPr>
          <w:p w14:paraId="5832A6A9" w14:textId="77777777" w:rsidR="00E210F1" w:rsidRPr="00E210F1" w:rsidRDefault="00E210F1" w:rsidP="00E210F1">
            <w:pPr>
              <w:spacing w:line="240" w:lineRule="auto"/>
              <w:jc w:val="center"/>
              <w:rPr>
                <w:rFonts w:cs="Arial"/>
                <w:b/>
                <w:bCs/>
                <w:color w:val="FFFFFF"/>
                <w:sz w:val="22"/>
                <w:szCs w:val="22"/>
                <w:lang w:eastAsia="en-GB"/>
              </w:rPr>
            </w:pPr>
            <w:r w:rsidRPr="00E210F1">
              <w:rPr>
                <w:rFonts w:cs="Arial"/>
                <w:b/>
                <w:bCs/>
                <w:color w:val="FFFFFF"/>
                <w:sz w:val="22"/>
                <w:szCs w:val="22"/>
                <w:lang w:eastAsia="en-GB"/>
              </w:rPr>
              <w:t>Nov-19</w:t>
            </w:r>
          </w:p>
        </w:tc>
      </w:tr>
      <w:tr w:rsidR="00E210F1" w:rsidRPr="00E210F1" w14:paraId="16D7EF00" w14:textId="77777777" w:rsidTr="00E210F1">
        <w:trPr>
          <w:trHeight w:val="293"/>
          <w:jc w:val="center"/>
        </w:trPr>
        <w:tc>
          <w:tcPr>
            <w:tcW w:w="1480" w:type="dxa"/>
            <w:tcBorders>
              <w:top w:val="nil"/>
              <w:left w:val="nil"/>
              <w:bottom w:val="single" w:sz="8" w:space="0" w:color="auto"/>
              <w:right w:val="single" w:sz="8" w:space="0" w:color="auto"/>
            </w:tcBorders>
            <w:shd w:val="clear" w:color="000000" w:fill="3A647D"/>
            <w:vAlign w:val="center"/>
            <w:hideMark/>
          </w:tcPr>
          <w:p w14:paraId="23250541" w14:textId="77777777" w:rsidR="00E210F1" w:rsidRPr="00E210F1" w:rsidRDefault="00E210F1" w:rsidP="00E210F1">
            <w:pPr>
              <w:spacing w:line="240" w:lineRule="auto"/>
              <w:rPr>
                <w:rFonts w:cs="Arial"/>
                <w:b/>
                <w:bCs/>
                <w:color w:val="FFFFFF"/>
                <w:sz w:val="22"/>
                <w:szCs w:val="22"/>
                <w:lang w:eastAsia="en-GB"/>
              </w:rPr>
            </w:pPr>
            <w:r w:rsidRPr="00E210F1">
              <w:rPr>
                <w:rFonts w:cs="Arial"/>
                <w:b/>
                <w:bCs/>
                <w:color w:val="FFFFFF"/>
                <w:sz w:val="22"/>
                <w:szCs w:val="22"/>
                <w:lang w:eastAsia="en-GB"/>
              </w:rPr>
              <w:t> </w:t>
            </w:r>
          </w:p>
        </w:tc>
        <w:tc>
          <w:tcPr>
            <w:tcW w:w="860" w:type="dxa"/>
            <w:tcBorders>
              <w:top w:val="nil"/>
              <w:left w:val="nil"/>
              <w:bottom w:val="single" w:sz="8" w:space="0" w:color="auto"/>
              <w:right w:val="nil"/>
            </w:tcBorders>
            <w:shd w:val="clear" w:color="000000" w:fill="3A647D"/>
            <w:vAlign w:val="center"/>
            <w:hideMark/>
          </w:tcPr>
          <w:p w14:paraId="5E4743A9" w14:textId="77777777" w:rsidR="00E210F1" w:rsidRPr="00E210F1" w:rsidRDefault="00E210F1" w:rsidP="00E210F1">
            <w:pPr>
              <w:spacing w:line="240" w:lineRule="auto"/>
              <w:rPr>
                <w:rFonts w:cs="Arial"/>
                <w:b/>
                <w:bCs/>
                <w:color w:val="FFFFFF"/>
                <w:sz w:val="22"/>
                <w:szCs w:val="22"/>
                <w:lang w:eastAsia="en-GB"/>
              </w:rPr>
            </w:pPr>
            <w:r w:rsidRPr="00E210F1">
              <w:rPr>
                <w:rFonts w:cs="Arial"/>
                <w:b/>
                <w:bCs/>
                <w:color w:val="FFFFFF"/>
                <w:sz w:val="22"/>
                <w:szCs w:val="22"/>
                <w:lang w:eastAsia="en-GB"/>
              </w:rPr>
              <w:t>No.</w:t>
            </w:r>
          </w:p>
        </w:tc>
        <w:tc>
          <w:tcPr>
            <w:tcW w:w="860" w:type="dxa"/>
            <w:tcBorders>
              <w:top w:val="nil"/>
              <w:left w:val="single" w:sz="8" w:space="0" w:color="auto"/>
              <w:bottom w:val="single" w:sz="8" w:space="0" w:color="auto"/>
              <w:right w:val="nil"/>
            </w:tcBorders>
            <w:shd w:val="clear" w:color="000000" w:fill="3A647D"/>
            <w:vAlign w:val="center"/>
            <w:hideMark/>
          </w:tcPr>
          <w:p w14:paraId="6EFB9B4F" w14:textId="77777777" w:rsidR="00E210F1" w:rsidRPr="00E210F1" w:rsidRDefault="00E210F1" w:rsidP="00E210F1">
            <w:pPr>
              <w:spacing w:line="240" w:lineRule="auto"/>
              <w:rPr>
                <w:rFonts w:cs="Arial"/>
                <w:b/>
                <w:bCs/>
                <w:color w:val="FFFFFF"/>
                <w:sz w:val="22"/>
                <w:szCs w:val="22"/>
                <w:lang w:eastAsia="en-GB"/>
              </w:rPr>
            </w:pPr>
            <w:r w:rsidRPr="00E210F1">
              <w:rPr>
                <w:rFonts w:cs="Arial"/>
                <w:b/>
                <w:bCs/>
                <w:color w:val="FFFFFF"/>
                <w:sz w:val="22"/>
                <w:szCs w:val="22"/>
                <w:lang w:eastAsia="en-GB"/>
              </w:rPr>
              <w:t>%</w:t>
            </w:r>
          </w:p>
        </w:tc>
        <w:tc>
          <w:tcPr>
            <w:tcW w:w="860" w:type="dxa"/>
            <w:tcBorders>
              <w:top w:val="nil"/>
              <w:left w:val="single" w:sz="8" w:space="0" w:color="auto"/>
              <w:bottom w:val="single" w:sz="8" w:space="0" w:color="auto"/>
              <w:right w:val="nil"/>
            </w:tcBorders>
            <w:shd w:val="clear" w:color="000000" w:fill="3A647D"/>
            <w:vAlign w:val="center"/>
            <w:hideMark/>
          </w:tcPr>
          <w:p w14:paraId="45821BA3" w14:textId="77777777" w:rsidR="00E210F1" w:rsidRPr="00E210F1" w:rsidRDefault="00E210F1" w:rsidP="00E210F1">
            <w:pPr>
              <w:spacing w:line="240" w:lineRule="auto"/>
              <w:rPr>
                <w:rFonts w:cs="Arial"/>
                <w:b/>
                <w:bCs/>
                <w:color w:val="FFFFFF"/>
                <w:sz w:val="22"/>
                <w:szCs w:val="22"/>
                <w:lang w:eastAsia="en-GB"/>
              </w:rPr>
            </w:pPr>
            <w:r w:rsidRPr="00E210F1">
              <w:rPr>
                <w:rFonts w:cs="Arial"/>
                <w:b/>
                <w:bCs/>
                <w:color w:val="FFFFFF"/>
                <w:sz w:val="22"/>
                <w:szCs w:val="22"/>
                <w:lang w:eastAsia="en-GB"/>
              </w:rPr>
              <w:t>No.</w:t>
            </w:r>
          </w:p>
        </w:tc>
        <w:tc>
          <w:tcPr>
            <w:tcW w:w="860" w:type="dxa"/>
            <w:tcBorders>
              <w:top w:val="nil"/>
              <w:left w:val="single" w:sz="8" w:space="0" w:color="auto"/>
              <w:bottom w:val="single" w:sz="8" w:space="0" w:color="auto"/>
              <w:right w:val="nil"/>
            </w:tcBorders>
            <w:shd w:val="clear" w:color="000000" w:fill="3A647D"/>
            <w:vAlign w:val="center"/>
            <w:hideMark/>
          </w:tcPr>
          <w:p w14:paraId="2B6B1275" w14:textId="77777777" w:rsidR="00E210F1" w:rsidRPr="00E210F1" w:rsidRDefault="00E210F1" w:rsidP="00E210F1">
            <w:pPr>
              <w:spacing w:line="240" w:lineRule="auto"/>
              <w:rPr>
                <w:rFonts w:cs="Arial"/>
                <w:color w:val="FFFFFF"/>
                <w:sz w:val="22"/>
                <w:szCs w:val="22"/>
                <w:lang w:eastAsia="en-GB"/>
              </w:rPr>
            </w:pPr>
            <w:r w:rsidRPr="00E210F1">
              <w:rPr>
                <w:rFonts w:cs="Arial"/>
                <w:color w:val="FFFFFF"/>
                <w:sz w:val="22"/>
                <w:szCs w:val="22"/>
                <w:lang w:eastAsia="en-GB"/>
              </w:rPr>
              <w:t>%</w:t>
            </w:r>
          </w:p>
        </w:tc>
        <w:tc>
          <w:tcPr>
            <w:tcW w:w="860" w:type="dxa"/>
            <w:tcBorders>
              <w:top w:val="nil"/>
              <w:left w:val="single" w:sz="8" w:space="0" w:color="auto"/>
              <w:bottom w:val="single" w:sz="8" w:space="0" w:color="auto"/>
              <w:right w:val="nil"/>
            </w:tcBorders>
            <w:shd w:val="clear" w:color="000000" w:fill="3A647D"/>
            <w:vAlign w:val="center"/>
            <w:hideMark/>
          </w:tcPr>
          <w:p w14:paraId="45AFEEF7" w14:textId="77777777" w:rsidR="00E210F1" w:rsidRPr="00E210F1" w:rsidRDefault="00E210F1" w:rsidP="00E210F1">
            <w:pPr>
              <w:spacing w:line="240" w:lineRule="auto"/>
              <w:rPr>
                <w:rFonts w:cs="Arial"/>
                <w:b/>
                <w:bCs/>
                <w:color w:val="FFFFFF"/>
                <w:sz w:val="22"/>
                <w:szCs w:val="22"/>
                <w:lang w:eastAsia="en-GB"/>
              </w:rPr>
            </w:pPr>
            <w:r w:rsidRPr="00E210F1">
              <w:rPr>
                <w:rFonts w:cs="Arial"/>
                <w:b/>
                <w:bCs/>
                <w:color w:val="FFFFFF"/>
                <w:sz w:val="22"/>
                <w:szCs w:val="22"/>
                <w:lang w:eastAsia="en-GB"/>
              </w:rPr>
              <w:t>No.</w:t>
            </w:r>
          </w:p>
        </w:tc>
        <w:tc>
          <w:tcPr>
            <w:tcW w:w="860" w:type="dxa"/>
            <w:tcBorders>
              <w:top w:val="nil"/>
              <w:left w:val="single" w:sz="8" w:space="0" w:color="auto"/>
              <w:bottom w:val="single" w:sz="8" w:space="0" w:color="auto"/>
              <w:right w:val="nil"/>
            </w:tcBorders>
            <w:shd w:val="clear" w:color="000000" w:fill="3A647D"/>
            <w:vAlign w:val="center"/>
            <w:hideMark/>
          </w:tcPr>
          <w:p w14:paraId="096F591E" w14:textId="77777777" w:rsidR="00E210F1" w:rsidRPr="00E210F1" w:rsidRDefault="00E210F1" w:rsidP="00E210F1">
            <w:pPr>
              <w:spacing w:line="240" w:lineRule="auto"/>
              <w:rPr>
                <w:rFonts w:cs="Arial"/>
                <w:color w:val="FFFFFF"/>
                <w:sz w:val="22"/>
                <w:szCs w:val="22"/>
                <w:lang w:eastAsia="en-GB"/>
              </w:rPr>
            </w:pPr>
            <w:r w:rsidRPr="00E210F1">
              <w:rPr>
                <w:rFonts w:cs="Arial"/>
                <w:color w:val="FFFFFF"/>
                <w:sz w:val="22"/>
                <w:szCs w:val="22"/>
                <w:lang w:eastAsia="en-GB"/>
              </w:rPr>
              <w:t>%</w:t>
            </w:r>
          </w:p>
        </w:tc>
        <w:tc>
          <w:tcPr>
            <w:tcW w:w="860" w:type="dxa"/>
            <w:tcBorders>
              <w:top w:val="nil"/>
              <w:left w:val="single" w:sz="8" w:space="0" w:color="auto"/>
              <w:bottom w:val="single" w:sz="8" w:space="0" w:color="auto"/>
              <w:right w:val="nil"/>
            </w:tcBorders>
            <w:shd w:val="clear" w:color="000000" w:fill="3A647D"/>
            <w:vAlign w:val="center"/>
            <w:hideMark/>
          </w:tcPr>
          <w:p w14:paraId="0FBA9025" w14:textId="77777777" w:rsidR="00E210F1" w:rsidRPr="00E210F1" w:rsidRDefault="00E210F1" w:rsidP="00E210F1">
            <w:pPr>
              <w:spacing w:line="240" w:lineRule="auto"/>
              <w:rPr>
                <w:rFonts w:cs="Arial"/>
                <w:b/>
                <w:bCs/>
                <w:color w:val="FFFFFF"/>
                <w:sz w:val="22"/>
                <w:szCs w:val="22"/>
                <w:lang w:eastAsia="en-GB"/>
              </w:rPr>
            </w:pPr>
            <w:r w:rsidRPr="00E210F1">
              <w:rPr>
                <w:rFonts w:cs="Arial"/>
                <w:b/>
                <w:bCs/>
                <w:color w:val="FFFFFF"/>
                <w:sz w:val="22"/>
                <w:szCs w:val="22"/>
                <w:lang w:eastAsia="en-GB"/>
              </w:rPr>
              <w:t>No.</w:t>
            </w:r>
          </w:p>
        </w:tc>
        <w:tc>
          <w:tcPr>
            <w:tcW w:w="860" w:type="dxa"/>
            <w:tcBorders>
              <w:top w:val="nil"/>
              <w:left w:val="single" w:sz="8" w:space="0" w:color="auto"/>
              <w:bottom w:val="single" w:sz="8" w:space="0" w:color="auto"/>
              <w:right w:val="nil"/>
            </w:tcBorders>
            <w:shd w:val="clear" w:color="000000" w:fill="3A647D"/>
            <w:vAlign w:val="center"/>
            <w:hideMark/>
          </w:tcPr>
          <w:p w14:paraId="0338906B" w14:textId="77777777" w:rsidR="00E210F1" w:rsidRPr="00E210F1" w:rsidRDefault="00E210F1" w:rsidP="00E210F1">
            <w:pPr>
              <w:spacing w:line="240" w:lineRule="auto"/>
              <w:rPr>
                <w:rFonts w:cs="Arial"/>
                <w:color w:val="FFFFFF"/>
                <w:sz w:val="22"/>
                <w:szCs w:val="22"/>
                <w:lang w:eastAsia="en-GB"/>
              </w:rPr>
            </w:pPr>
            <w:r w:rsidRPr="00E210F1">
              <w:rPr>
                <w:rFonts w:cs="Arial"/>
                <w:color w:val="FFFFFF"/>
                <w:sz w:val="22"/>
                <w:szCs w:val="22"/>
                <w:lang w:eastAsia="en-GB"/>
              </w:rPr>
              <w:t>%</w:t>
            </w:r>
          </w:p>
        </w:tc>
        <w:tc>
          <w:tcPr>
            <w:tcW w:w="860" w:type="dxa"/>
            <w:tcBorders>
              <w:top w:val="nil"/>
              <w:left w:val="single" w:sz="8" w:space="0" w:color="auto"/>
              <w:bottom w:val="single" w:sz="8" w:space="0" w:color="auto"/>
              <w:right w:val="nil"/>
            </w:tcBorders>
            <w:shd w:val="clear" w:color="000000" w:fill="3A647D"/>
            <w:vAlign w:val="center"/>
            <w:hideMark/>
          </w:tcPr>
          <w:p w14:paraId="2C091C75" w14:textId="77777777" w:rsidR="00E210F1" w:rsidRPr="00E210F1" w:rsidRDefault="00E210F1" w:rsidP="00E210F1">
            <w:pPr>
              <w:spacing w:line="240" w:lineRule="auto"/>
              <w:rPr>
                <w:rFonts w:cs="Arial"/>
                <w:b/>
                <w:bCs/>
                <w:color w:val="FFFFFF"/>
                <w:sz w:val="22"/>
                <w:szCs w:val="22"/>
                <w:lang w:eastAsia="en-GB"/>
              </w:rPr>
            </w:pPr>
            <w:r w:rsidRPr="00E210F1">
              <w:rPr>
                <w:rFonts w:cs="Arial"/>
                <w:b/>
                <w:bCs/>
                <w:color w:val="FFFFFF"/>
                <w:sz w:val="22"/>
                <w:szCs w:val="22"/>
                <w:lang w:eastAsia="en-GB"/>
              </w:rPr>
              <w:t>No.</w:t>
            </w:r>
          </w:p>
        </w:tc>
        <w:tc>
          <w:tcPr>
            <w:tcW w:w="860" w:type="dxa"/>
            <w:tcBorders>
              <w:top w:val="nil"/>
              <w:left w:val="single" w:sz="8" w:space="0" w:color="auto"/>
              <w:bottom w:val="single" w:sz="8" w:space="0" w:color="auto"/>
              <w:right w:val="single" w:sz="8" w:space="0" w:color="auto"/>
            </w:tcBorders>
            <w:shd w:val="clear" w:color="000000" w:fill="3A647D"/>
            <w:vAlign w:val="center"/>
            <w:hideMark/>
          </w:tcPr>
          <w:p w14:paraId="74958833" w14:textId="77777777" w:rsidR="00E210F1" w:rsidRPr="00E210F1" w:rsidRDefault="00E210F1" w:rsidP="00E210F1">
            <w:pPr>
              <w:spacing w:line="240" w:lineRule="auto"/>
              <w:rPr>
                <w:rFonts w:cs="Arial"/>
                <w:color w:val="FFFFFF"/>
                <w:sz w:val="22"/>
                <w:szCs w:val="22"/>
                <w:lang w:eastAsia="en-GB"/>
              </w:rPr>
            </w:pPr>
            <w:r w:rsidRPr="00E210F1">
              <w:rPr>
                <w:rFonts w:cs="Arial"/>
                <w:color w:val="FFFFFF"/>
                <w:sz w:val="22"/>
                <w:szCs w:val="22"/>
                <w:lang w:eastAsia="en-GB"/>
              </w:rPr>
              <w:t>%</w:t>
            </w:r>
          </w:p>
        </w:tc>
        <w:tc>
          <w:tcPr>
            <w:tcW w:w="860" w:type="dxa"/>
            <w:tcBorders>
              <w:top w:val="nil"/>
              <w:left w:val="nil"/>
              <w:bottom w:val="single" w:sz="8" w:space="0" w:color="auto"/>
              <w:right w:val="nil"/>
            </w:tcBorders>
            <w:shd w:val="clear" w:color="000000" w:fill="3A647D"/>
            <w:vAlign w:val="center"/>
            <w:hideMark/>
          </w:tcPr>
          <w:p w14:paraId="2796F940" w14:textId="77777777" w:rsidR="00E210F1" w:rsidRPr="00E210F1" w:rsidRDefault="00E210F1" w:rsidP="00E210F1">
            <w:pPr>
              <w:spacing w:line="240" w:lineRule="auto"/>
              <w:rPr>
                <w:rFonts w:cs="Arial"/>
                <w:b/>
                <w:bCs/>
                <w:color w:val="FFFFFF"/>
                <w:sz w:val="22"/>
                <w:szCs w:val="22"/>
                <w:lang w:eastAsia="en-GB"/>
              </w:rPr>
            </w:pPr>
            <w:r w:rsidRPr="00E210F1">
              <w:rPr>
                <w:rFonts w:cs="Arial"/>
                <w:b/>
                <w:bCs/>
                <w:color w:val="FFFFFF"/>
                <w:sz w:val="22"/>
                <w:szCs w:val="22"/>
                <w:lang w:eastAsia="en-GB"/>
              </w:rPr>
              <w:t>No.</w:t>
            </w:r>
          </w:p>
        </w:tc>
        <w:tc>
          <w:tcPr>
            <w:tcW w:w="860" w:type="dxa"/>
            <w:tcBorders>
              <w:top w:val="nil"/>
              <w:left w:val="single" w:sz="8" w:space="0" w:color="auto"/>
              <w:bottom w:val="single" w:sz="8" w:space="0" w:color="auto"/>
              <w:right w:val="single" w:sz="8" w:space="0" w:color="auto"/>
            </w:tcBorders>
            <w:shd w:val="clear" w:color="000000" w:fill="3A647D"/>
            <w:vAlign w:val="center"/>
            <w:hideMark/>
          </w:tcPr>
          <w:p w14:paraId="65E4D54E" w14:textId="77777777" w:rsidR="00E210F1" w:rsidRPr="00E210F1" w:rsidRDefault="00E210F1" w:rsidP="00E210F1">
            <w:pPr>
              <w:spacing w:line="240" w:lineRule="auto"/>
              <w:rPr>
                <w:rFonts w:cs="Arial"/>
                <w:color w:val="FFFFFF"/>
                <w:sz w:val="22"/>
                <w:szCs w:val="22"/>
                <w:lang w:eastAsia="en-GB"/>
              </w:rPr>
            </w:pPr>
            <w:r w:rsidRPr="00E210F1">
              <w:rPr>
                <w:rFonts w:cs="Arial"/>
                <w:color w:val="FFFFFF"/>
                <w:sz w:val="22"/>
                <w:szCs w:val="22"/>
                <w:lang w:eastAsia="en-GB"/>
              </w:rPr>
              <w:t>%</w:t>
            </w:r>
          </w:p>
        </w:tc>
      </w:tr>
      <w:tr w:rsidR="00E210F1" w:rsidRPr="00E210F1" w14:paraId="092EAE81" w14:textId="77777777" w:rsidTr="00E210F1">
        <w:trPr>
          <w:trHeight w:val="563"/>
          <w:jc w:val="center"/>
        </w:trPr>
        <w:tc>
          <w:tcPr>
            <w:tcW w:w="1480" w:type="dxa"/>
            <w:tcBorders>
              <w:top w:val="nil"/>
              <w:left w:val="nil"/>
              <w:bottom w:val="single" w:sz="8" w:space="0" w:color="auto"/>
              <w:right w:val="single" w:sz="8" w:space="0" w:color="auto"/>
            </w:tcBorders>
            <w:shd w:val="clear" w:color="000000" w:fill="3A647D"/>
            <w:vAlign w:val="center"/>
            <w:hideMark/>
          </w:tcPr>
          <w:p w14:paraId="74F8886C" w14:textId="77777777" w:rsidR="00E210F1" w:rsidRPr="00E210F1" w:rsidRDefault="00E210F1" w:rsidP="00E210F1">
            <w:pPr>
              <w:spacing w:line="240" w:lineRule="auto"/>
              <w:rPr>
                <w:rFonts w:cs="Arial"/>
                <w:b/>
                <w:bCs/>
                <w:color w:val="FFFFFF"/>
                <w:sz w:val="22"/>
                <w:szCs w:val="22"/>
                <w:lang w:eastAsia="en-GB"/>
              </w:rPr>
            </w:pPr>
            <w:r w:rsidRPr="00E210F1">
              <w:rPr>
                <w:rFonts w:cs="Arial"/>
                <w:b/>
                <w:bCs/>
                <w:color w:val="FFFFFF"/>
                <w:sz w:val="22"/>
                <w:szCs w:val="22"/>
                <w:lang w:eastAsia="en-GB"/>
              </w:rPr>
              <w:t>Full Accreditation</w:t>
            </w:r>
          </w:p>
        </w:tc>
        <w:tc>
          <w:tcPr>
            <w:tcW w:w="860" w:type="dxa"/>
            <w:tcBorders>
              <w:top w:val="nil"/>
              <w:left w:val="nil"/>
              <w:bottom w:val="single" w:sz="8" w:space="0" w:color="auto"/>
              <w:right w:val="nil"/>
            </w:tcBorders>
            <w:shd w:val="clear" w:color="000000" w:fill="D8E0E5"/>
            <w:vAlign w:val="center"/>
            <w:hideMark/>
          </w:tcPr>
          <w:p w14:paraId="7D9684A0"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1567</w:t>
            </w:r>
          </w:p>
        </w:tc>
        <w:tc>
          <w:tcPr>
            <w:tcW w:w="860" w:type="dxa"/>
            <w:tcBorders>
              <w:top w:val="nil"/>
              <w:left w:val="single" w:sz="8" w:space="0" w:color="auto"/>
              <w:bottom w:val="single" w:sz="8" w:space="0" w:color="auto"/>
              <w:right w:val="nil"/>
            </w:tcBorders>
            <w:shd w:val="clear" w:color="000000" w:fill="EDECEA"/>
            <w:vAlign w:val="center"/>
            <w:hideMark/>
          </w:tcPr>
          <w:p w14:paraId="126AF5D3"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90.3%</w:t>
            </w:r>
          </w:p>
        </w:tc>
        <w:tc>
          <w:tcPr>
            <w:tcW w:w="860" w:type="dxa"/>
            <w:tcBorders>
              <w:top w:val="nil"/>
              <w:left w:val="single" w:sz="8" w:space="0" w:color="auto"/>
              <w:bottom w:val="single" w:sz="8" w:space="0" w:color="auto"/>
              <w:right w:val="nil"/>
            </w:tcBorders>
            <w:shd w:val="clear" w:color="000000" w:fill="D8E0E5"/>
            <w:vAlign w:val="center"/>
            <w:hideMark/>
          </w:tcPr>
          <w:p w14:paraId="2C655155"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1569</w:t>
            </w:r>
          </w:p>
        </w:tc>
        <w:tc>
          <w:tcPr>
            <w:tcW w:w="860" w:type="dxa"/>
            <w:tcBorders>
              <w:top w:val="nil"/>
              <w:left w:val="single" w:sz="8" w:space="0" w:color="auto"/>
              <w:bottom w:val="single" w:sz="8" w:space="0" w:color="auto"/>
              <w:right w:val="nil"/>
            </w:tcBorders>
            <w:shd w:val="clear" w:color="000000" w:fill="EDECEA"/>
            <w:vAlign w:val="center"/>
            <w:hideMark/>
          </w:tcPr>
          <w:p w14:paraId="45EDEDC4"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90.2%</w:t>
            </w:r>
          </w:p>
        </w:tc>
        <w:tc>
          <w:tcPr>
            <w:tcW w:w="860" w:type="dxa"/>
            <w:tcBorders>
              <w:top w:val="nil"/>
              <w:left w:val="single" w:sz="8" w:space="0" w:color="auto"/>
              <w:bottom w:val="single" w:sz="8" w:space="0" w:color="auto"/>
              <w:right w:val="nil"/>
            </w:tcBorders>
            <w:shd w:val="clear" w:color="000000" w:fill="D8E0E5"/>
            <w:vAlign w:val="center"/>
            <w:hideMark/>
          </w:tcPr>
          <w:p w14:paraId="53C74168"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1564</w:t>
            </w:r>
          </w:p>
        </w:tc>
        <w:tc>
          <w:tcPr>
            <w:tcW w:w="860" w:type="dxa"/>
            <w:tcBorders>
              <w:top w:val="nil"/>
              <w:left w:val="single" w:sz="8" w:space="0" w:color="auto"/>
              <w:bottom w:val="single" w:sz="8" w:space="0" w:color="auto"/>
              <w:right w:val="nil"/>
            </w:tcBorders>
            <w:shd w:val="clear" w:color="000000" w:fill="EDECEA"/>
            <w:vAlign w:val="center"/>
            <w:hideMark/>
          </w:tcPr>
          <w:p w14:paraId="1E251E61"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89.4%</w:t>
            </w:r>
          </w:p>
        </w:tc>
        <w:tc>
          <w:tcPr>
            <w:tcW w:w="860" w:type="dxa"/>
            <w:tcBorders>
              <w:top w:val="nil"/>
              <w:left w:val="single" w:sz="8" w:space="0" w:color="auto"/>
              <w:bottom w:val="single" w:sz="8" w:space="0" w:color="auto"/>
              <w:right w:val="nil"/>
            </w:tcBorders>
            <w:shd w:val="clear" w:color="000000" w:fill="D8E0E5"/>
            <w:vAlign w:val="center"/>
            <w:hideMark/>
          </w:tcPr>
          <w:p w14:paraId="110B42C9"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1574</w:t>
            </w:r>
          </w:p>
        </w:tc>
        <w:tc>
          <w:tcPr>
            <w:tcW w:w="860" w:type="dxa"/>
            <w:tcBorders>
              <w:top w:val="nil"/>
              <w:left w:val="single" w:sz="8" w:space="0" w:color="auto"/>
              <w:bottom w:val="single" w:sz="8" w:space="0" w:color="auto"/>
              <w:right w:val="nil"/>
            </w:tcBorders>
            <w:shd w:val="clear" w:color="000000" w:fill="EDECEA"/>
            <w:vAlign w:val="center"/>
            <w:hideMark/>
          </w:tcPr>
          <w:p w14:paraId="780DE0CC"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89.8%</w:t>
            </w:r>
          </w:p>
        </w:tc>
        <w:tc>
          <w:tcPr>
            <w:tcW w:w="860" w:type="dxa"/>
            <w:tcBorders>
              <w:top w:val="nil"/>
              <w:left w:val="single" w:sz="8" w:space="0" w:color="auto"/>
              <w:bottom w:val="single" w:sz="8" w:space="0" w:color="auto"/>
              <w:right w:val="nil"/>
            </w:tcBorders>
            <w:shd w:val="clear" w:color="000000" w:fill="D8E0E5"/>
            <w:vAlign w:val="center"/>
            <w:hideMark/>
          </w:tcPr>
          <w:p w14:paraId="4775F2C3"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1571</w:t>
            </w:r>
          </w:p>
        </w:tc>
        <w:tc>
          <w:tcPr>
            <w:tcW w:w="860" w:type="dxa"/>
            <w:tcBorders>
              <w:top w:val="nil"/>
              <w:left w:val="single" w:sz="8" w:space="0" w:color="auto"/>
              <w:bottom w:val="single" w:sz="8" w:space="0" w:color="auto"/>
              <w:right w:val="single" w:sz="8" w:space="0" w:color="auto"/>
            </w:tcBorders>
            <w:shd w:val="clear" w:color="000000" w:fill="EDECEA"/>
            <w:vAlign w:val="center"/>
            <w:hideMark/>
          </w:tcPr>
          <w:p w14:paraId="12EEF809"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90.1%</w:t>
            </w:r>
          </w:p>
        </w:tc>
        <w:tc>
          <w:tcPr>
            <w:tcW w:w="860" w:type="dxa"/>
            <w:tcBorders>
              <w:top w:val="nil"/>
              <w:left w:val="nil"/>
              <w:bottom w:val="single" w:sz="8" w:space="0" w:color="auto"/>
              <w:right w:val="nil"/>
            </w:tcBorders>
            <w:shd w:val="clear" w:color="000000" w:fill="D8E0E5"/>
            <w:vAlign w:val="center"/>
            <w:hideMark/>
          </w:tcPr>
          <w:p w14:paraId="74AE38E6"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1568</w:t>
            </w:r>
          </w:p>
        </w:tc>
        <w:tc>
          <w:tcPr>
            <w:tcW w:w="860" w:type="dxa"/>
            <w:tcBorders>
              <w:top w:val="nil"/>
              <w:left w:val="single" w:sz="8" w:space="0" w:color="auto"/>
              <w:bottom w:val="single" w:sz="8" w:space="0" w:color="auto"/>
              <w:right w:val="single" w:sz="8" w:space="0" w:color="auto"/>
            </w:tcBorders>
            <w:shd w:val="clear" w:color="000000" w:fill="EDECEA"/>
            <w:vAlign w:val="center"/>
            <w:hideMark/>
          </w:tcPr>
          <w:p w14:paraId="5AC9C245"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90.0%</w:t>
            </w:r>
          </w:p>
        </w:tc>
      </w:tr>
      <w:tr w:rsidR="00E210F1" w:rsidRPr="00E210F1" w14:paraId="17E36BAD" w14:textId="77777777" w:rsidTr="00E210F1">
        <w:trPr>
          <w:trHeight w:val="563"/>
          <w:jc w:val="center"/>
        </w:trPr>
        <w:tc>
          <w:tcPr>
            <w:tcW w:w="1480" w:type="dxa"/>
            <w:tcBorders>
              <w:top w:val="nil"/>
              <w:left w:val="nil"/>
              <w:bottom w:val="single" w:sz="8" w:space="0" w:color="auto"/>
              <w:right w:val="single" w:sz="8" w:space="0" w:color="auto"/>
            </w:tcBorders>
            <w:shd w:val="clear" w:color="000000" w:fill="3A647D"/>
            <w:vAlign w:val="center"/>
            <w:hideMark/>
          </w:tcPr>
          <w:p w14:paraId="5EE951BE" w14:textId="77777777" w:rsidR="00E210F1" w:rsidRPr="00E210F1" w:rsidRDefault="00E210F1" w:rsidP="00E210F1">
            <w:pPr>
              <w:spacing w:line="240" w:lineRule="auto"/>
              <w:rPr>
                <w:rFonts w:cs="Arial"/>
                <w:b/>
                <w:bCs/>
                <w:color w:val="FFFFFF"/>
                <w:sz w:val="22"/>
                <w:szCs w:val="22"/>
                <w:lang w:eastAsia="en-GB"/>
              </w:rPr>
            </w:pPr>
            <w:r w:rsidRPr="00E210F1">
              <w:rPr>
                <w:rFonts w:cs="Arial"/>
                <w:b/>
                <w:bCs/>
                <w:color w:val="FFFFFF"/>
                <w:sz w:val="22"/>
                <w:szCs w:val="22"/>
                <w:lang w:eastAsia="en-GB"/>
              </w:rPr>
              <w:t>Provisional Accreditation</w:t>
            </w:r>
          </w:p>
        </w:tc>
        <w:tc>
          <w:tcPr>
            <w:tcW w:w="860" w:type="dxa"/>
            <w:tcBorders>
              <w:top w:val="nil"/>
              <w:left w:val="nil"/>
              <w:bottom w:val="single" w:sz="8" w:space="0" w:color="auto"/>
              <w:right w:val="nil"/>
            </w:tcBorders>
            <w:shd w:val="clear" w:color="000000" w:fill="D8E0E5"/>
            <w:vAlign w:val="center"/>
            <w:hideMark/>
          </w:tcPr>
          <w:p w14:paraId="37F1DFC8"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169</w:t>
            </w:r>
          </w:p>
        </w:tc>
        <w:tc>
          <w:tcPr>
            <w:tcW w:w="860" w:type="dxa"/>
            <w:tcBorders>
              <w:top w:val="nil"/>
              <w:left w:val="single" w:sz="8" w:space="0" w:color="auto"/>
              <w:bottom w:val="single" w:sz="8" w:space="0" w:color="auto"/>
              <w:right w:val="nil"/>
            </w:tcBorders>
            <w:shd w:val="clear" w:color="000000" w:fill="EDECEA"/>
            <w:vAlign w:val="center"/>
            <w:hideMark/>
          </w:tcPr>
          <w:p w14:paraId="5522DBDD"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9.7%</w:t>
            </w:r>
          </w:p>
        </w:tc>
        <w:tc>
          <w:tcPr>
            <w:tcW w:w="860" w:type="dxa"/>
            <w:tcBorders>
              <w:top w:val="nil"/>
              <w:left w:val="single" w:sz="8" w:space="0" w:color="auto"/>
              <w:bottom w:val="single" w:sz="8" w:space="0" w:color="auto"/>
              <w:right w:val="nil"/>
            </w:tcBorders>
            <w:shd w:val="clear" w:color="000000" w:fill="D8E0E5"/>
            <w:vAlign w:val="center"/>
            <w:hideMark/>
          </w:tcPr>
          <w:p w14:paraId="35598FD1"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171</w:t>
            </w:r>
          </w:p>
        </w:tc>
        <w:tc>
          <w:tcPr>
            <w:tcW w:w="860" w:type="dxa"/>
            <w:tcBorders>
              <w:top w:val="nil"/>
              <w:left w:val="single" w:sz="8" w:space="0" w:color="auto"/>
              <w:bottom w:val="single" w:sz="8" w:space="0" w:color="auto"/>
              <w:right w:val="nil"/>
            </w:tcBorders>
            <w:shd w:val="clear" w:color="000000" w:fill="EDECEA"/>
            <w:vAlign w:val="center"/>
            <w:hideMark/>
          </w:tcPr>
          <w:p w14:paraId="47EF194B"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9.8%</w:t>
            </w:r>
          </w:p>
        </w:tc>
        <w:tc>
          <w:tcPr>
            <w:tcW w:w="860" w:type="dxa"/>
            <w:tcBorders>
              <w:top w:val="nil"/>
              <w:left w:val="single" w:sz="8" w:space="0" w:color="auto"/>
              <w:bottom w:val="single" w:sz="8" w:space="0" w:color="auto"/>
              <w:right w:val="nil"/>
            </w:tcBorders>
            <w:shd w:val="clear" w:color="000000" w:fill="D8E0E5"/>
            <w:vAlign w:val="center"/>
            <w:hideMark/>
          </w:tcPr>
          <w:p w14:paraId="3AAA4051"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186</w:t>
            </w:r>
          </w:p>
        </w:tc>
        <w:tc>
          <w:tcPr>
            <w:tcW w:w="860" w:type="dxa"/>
            <w:tcBorders>
              <w:top w:val="nil"/>
              <w:left w:val="single" w:sz="8" w:space="0" w:color="auto"/>
              <w:bottom w:val="single" w:sz="8" w:space="0" w:color="auto"/>
              <w:right w:val="nil"/>
            </w:tcBorders>
            <w:shd w:val="clear" w:color="000000" w:fill="EDECEA"/>
            <w:vAlign w:val="center"/>
            <w:hideMark/>
          </w:tcPr>
          <w:p w14:paraId="307236BF"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10.6%</w:t>
            </w:r>
          </w:p>
        </w:tc>
        <w:tc>
          <w:tcPr>
            <w:tcW w:w="860" w:type="dxa"/>
            <w:tcBorders>
              <w:top w:val="nil"/>
              <w:left w:val="single" w:sz="8" w:space="0" w:color="auto"/>
              <w:bottom w:val="single" w:sz="8" w:space="0" w:color="auto"/>
              <w:right w:val="nil"/>
            </w:tcBorders>
            <w:shd w:val="clear" w:color="000000" w:fill="D8E0E5"/>
            <w:vAlign w:val="center"/>
            <w:hideMark/>
          </w:tcPr>
          <w:p w14:paraId="28AB16A1"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179</w:t>
            </w:r>
          </w:p>
        </w:tc>
        <w:tc>
          <w:tcPr>
            <w:tcW w:w="860" w:type="dxa"/>
            <w:tcBorders>
              <w:top w:val="nil"/>
              <w:left w:val="single" w:sz="8" w:space="0" w:color="auto"/>
              <w:bottom w:val="single" w:sz="8" w:space="0" w:color="auto"/>
              <w:right w:val="nil"/>
            </w:tcBorders>
            <w:shd w:val="clear" w:color="000000" w:fill="EDECEA"/>
            <w:vAlign w:val="center"/>
            <w:hideMark/>
          </w:tcPr>
          <w:p w14:paraId="468FDEC7"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10.2%</w:t>
            </w:r>
          </w:p>
        </w:tc>
        <w:tc>
          <w:tcPr>
            <w:tcW w:w="860" w:type="dxa"/>
            <w:tcBorders>
              <w:top w:val="nil"/>
              <w:left w:val="single" w:sz="8" w:space="0" w:color="auto"/>
              <w:bottom w:val="single" w:sz="8" w:space="0" w:color="auto"/>
              <w:right w:val="nil"/>
            </w:tcBorders>
            <w:shd w:val="clear" w:color="000000" w:fill="D8E0E5"/>
            <w:vAlign w:val="center"/>
            <w:hideMark/>
          </w:tcPr>
          <w:p w14:paraId="18624C4A"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173</w:t>
            </w:r>
          </w:p>
        </w:tc>
        <w:tc>
          <w:tcPr>
            <w:tcW w:w="860" w:type="dxa"/>
            <w:tcBorders>
              <w:top w:val="nil"/>
              <w:left w:val="single" w:sz="8" w:space="0" w:color="auto"/>
              <w:bottom w:val="single" w:sz="8" w:space="0" w:color="auto"/>
              <w:right w:val="single" w:sz="8" w:space="0" w:color="auto"/>
            </w:tcBorders>
            <w:shd w:val="clear" w:color="000000" w:fill="EDECEA"/>
            <w:vAlign w:val="center"/>
            <w:hideMark/>
          </w:tcPr>
          <w:p w14:paraId="0E157E1D"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9.9%</w:t>
            </w:r>
          </w:p>
        </w:tc>
        <w:tc>
          <w:tcPr>
            <w:tcW w:w="860" w:type="dxa"/>
            <w:tcBorders>
              <w:top w:val="nil"/>
              <w:left w:val="nil"/>
              <w:bottom w:val="single" w:sz="8" w:space="0" w:color="auto"/>
              <w:right w:val="nil"/>
            </w:tcBorders>
            <w:shd w:val="clear" w:color="000000" w:fill="D8E0E5"/>
            <w:vAlign w:val="center"/>
            <w:hideMark/>
          </w:tcPr>
          <w:p w14:paraId="6993E018"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174</w:t>
            </w:r>
          </w:p>
        </w:tc>
        <w:tc>
          <w:tcPr>
            <w:tcW w:w="860" w:type="dxa"/>
            <w:tcBorders>
              <w:top w:val="nil"/>
              <w:left w:val="single" w:sz="8" w:space="0" w:color="auto"/>
              <w:bottom w:val="single" w:sz="8" w:space="0" w:color="auto"/>
              <w:right w:val="single" w:sz="8" w:space="0" w:color="auto"/>
            </w:tcBorders>
            <w:shd w:val="clear" w:color="000000" w:fill="EDECEA"/>
            <w:vAlign w:val="center"/>
            <w:hideMark/>
          </w:tcPr>
          <w:p w14:paraId="6908F672" w14:textId="77777777" w:rsidR="00E210F1" w:rsidRPr="00E210F1" w:rsidRDefault="00E210F1" w:rsidP="00E210F1">
            <w:pPr>
              <w:spacing w:line="240" w:lineRule="auto"/>
              <w:jc w:val="center"/>
              <w:rPr>
                <w:rFonts w:cs="Arial"/>
                <w:color w:val="000000"/>
                <w:sz w:val="22"/>
                <w:szCs w:val="22"/>
                <w:lang w:eastAsia="en-GB"/>
              </w:rPr>
            </w:pPr>
            <w:r w:rsidRPr="00E210F1">
              <w:rPr>
                <w:rFonts w:cs="Arial"/>
                <w:color w:val="000000"/>
                <w:sz w:val="22"/>
                <w:szCs w:val="22"/>
                <w:lang w:eastAsia="en-GB"/>
              </w:rPr>
              <w:t>10.0%</w:t>
            </w:r>
          </w:p>
        </w:tc>
      </w:tr>
      <w:tr w:rsidR="00E210F1" w:rsidRPr="00E210F1" w14:paraId="36A28108" w14:textId="77777777" w:rsidTr="00E210F1">
        <w:trPr>
          <w:trHeight w:val="308"/>
          <w:jc w:val="center"/>
        </w:trPr>
        <w:tc>
          <w:tcPr>
            <w:tcW w:w="1480" w:type="dxa"/>
            <w:tcBorders>
              <w:top w:val="nil"/>
              <w:left w:val="nil"/>
              <w:bottom w:val="single" w:sz="8" w:space="0" w:color="auto"/>
              <w:right w:val="single" w:sz="8" w:space="0" w:color="auto"/>
            </w:tcBorders>
            <w:shd w:val="clear" w:color="000000" w:fill="3A647D"/>
            <w:vAlign w:val="center"/>
            <w:hideMark/>
          </w:tcPr>
          <w:p w14:paraId="0AA693C8" w14:textId="77777777" w:rsidR="00E210F1" w:rsidRPr="00E210F1" w:rsidRDefault="00E210F1" w:rsidP="00E210F1">
            <w:pPr>
              <w:spacing w:line="240" w:lineRule="auto"/>
              <w:rPr>
                <w:rFonts w:cs="Arial"/>
                <w:b/>
                <w:bCs/>
                <w:color w:val="FFFFFF"/>
                <w:sz w:val="22"/>
                <w:szCs w:val="22"/>
                <w:lang w:eastAsia="en-GB"/>
              </w:rPr>
            </w:pPr>
            <w:r w:rsidRPr="00E210F1">
              <w:rPr>
                <w:rFonts w:cs="Arial"/>
                <w:b/>
                <w:bCs/>
                <w:color w:val="FFFFFF"/>
                <w:sz w:val="22"/>
                <w:szCs w:val="22"/>
                <w:lang w:eastAsia="en-GB"/>
              </w:rPr>
              <w:t>Total</w:t>
            </w:r>
          </w:p>
        </w:tc>
        <w:tc>
          <w:tcPr>
            <w:tcW w:w="860" w:type="dxa"/>
            <w:tcBorders>
              <w:top w:val="nil"/>
              <w:left w:val="nil"/>
              <w:bottom w:val="single" w:sz="8" w:space="0" w:color="auto"/>
              <w:right w:val="nil"/>
            </w:tcBorders>
            <w:shd w:val="clear" w:color="000000" w:fill="D8E0E5"/>
            <w:vAlign w:val="center"/>
            <w:hideMark/>
          </w:tcPr>
          <w:p w14:paraId="33802185" w14:textId="77777777" w:rsidR="00E210F1" w:rsidRPr="00E210F1" w:rsidRDefault="00E210F1" w:rsidP="00E210F1">
            <w:pPr>
              <w:spacing w:line="240" w:lineRule="auto"/>
              <w:jc w:val="center"/>
              <w:rPr>
                <w:rFonts w:cs="Arial"/>
                <w:b/>
                <w:bCs/>
                <w:szCs w:val="24"/>
                <w:lang w:eastAsia="en-GB"/>
              </w:rPr>
            </w:pPr>
            <w:r w:rsidRPr="00E210F1">
              <w:rPr>
                <w:rFonts w:cs="Arial"/>
                <w:b/>
                <w:bCs/>
                <w:szCs w:val="24"/>
                <w:lang w:eastAsia="en-GB"/>
              </w:rPr>
              <w:t>1736</w:t>
            </w:r>
          </w:p>
        </w:tc>
        <w:tc>
          <w:tcPr>
            <w:tcW w:w="860" w:type="dxa"/>
            <w:tcBorders>
              <w:top w:val="nil"/>
              <w:left w:val="single" w:sz="8" w:space="0" w:color="auto"/>
              <w:bottom w:val="single" w:sz="8" w:space="0" w:color="auto"/>
              <w:right w:val="nil"/>
            </w:tcBorders>
            <w:shd w:val="clear" w:color="000000" w:fill="EDECEA"/>
            <w:vAlign w:val="center"/>
            <w:hideMark/>
          </w:tcPr>
          <w:p w14:paraId="5592B831" w14:textId="77777777" w:rsidR="00E210F1" w:rsidRPr="00E210F1" w:rsidRDefault="00E210F1" w:rsidP="00E210F1">
            <w:pPr>
              <w:spacing w:line="240" w:lineRule="auto"/>
              <w:jc w:val="center"/>
              <w:rPr>
                <w:rFonts w:cs="Arial"/>
                <w:b/>
                <w:bCs/>
                <w:szCs w:val="24"/>
                <w:lang w:eastAsia="en-GB"/>
              </w:rPr>
            </w:pPr>
            <w:r w:rsidRPr="00E210F1">
              <w:rPr>
                <w:rFonts w:cs="Arial"/>
                <w:b/>
                <w:bCs/>
                <w:szCs w:val="24"/>
                <w:lang w:eastAsia="en-GB"/>
              </w:rPr>
              <w:t>100%</w:t>
            </w:r>
          </w:p>
        </w:tc>
        <w:tc>
          <w:tcPr>
            <w:tcW w:w="860" w:type="dxa"/>
            <w:tcBorders>
              <w:top w:val="nil"/>
              <w:left w:val="single" w:sz="8" w:space="0" w:color="auto"/>
              <w:bottom w:val="single" w:sz="8" w:space="0" w:color="auto"/>
              <w:right w:val="nil"/>
            </w:tcBorders>
            <w:shd w:val="clear" w:color="000000" w:fill="D8E0E5"/>
            <w:vAlign w:val="center"/>
            <w:hideMark/>
          </w:tcPr>
          <w:p w14:paraId="78B11793" w14:textId="77777777" w:rsidR="00E210F1" w:rsidRPr="00E210F1" w:rsidRDefault="00E210F1" w:rsidP="00E210F1">
            <w:pPr>
              <w:spacing w:line="240" w:lineRule="auto"/>
              <w:jc w:val="center"/>
              <w:rPr>
                <w:rFonts w:cs="Arial"/>
                <w:b/>
                <w:bCs/>
                <w:szCs w:val="24"/>
                <w:lang w:eastAsia="en-GB"/>
              </w:rPr>
            </w:pPr>
            <w:r w:rsidRPr="00E210F1">
              <w:rPr>
                <w:rFonts w:cs="Arial"/>
                <w:b/>
                <w:bCs/>
                <w:szCs w:val="24"/>
                <w:lang w:eastAsia="en-GB"/>
              </w:rPr>
              <w:t>1740</w:t>
            </w:r>
          </w:p>
        </w:tc>
        <w:tc>
          <w:tcPr>
            <w:tcW w:w="860" w:type="dxa"/>
            <w:tcBorders>
              <w:top w:val="nil"/>
              <w:left w:val="single" w:sz="8" w:space="0" w:color="auto"/>
              <w:bottom w:val="single" w:sz="8" w:space="0" w:color="auto"/>
              <w:right w:val="nil"/>
            </w:tcBorders>
            <w:shd w:val="clear" w:color="000000" w:fill="EDECEA"/>
            <w:vAlign w:val="center"/>
            <w:hideMark/>
          </w:tcPr>
          <w:p w14:paraId="3CE25232" w14:textId="77777777" w:rsidR="00E210F1" w:rsidRPr="00E210F1" w:rsidRDefault="00E210F1" w:rsidP="00E210F1">
            <w:pPr>
              <w:spacing w:line="240" w:lineRule="auto"/>
              <w:jc w:val="center"/>
              <w:rPr>
                <w:rFonts w:cs="Arial"/>
                <w:b/>
                <w:bCs/>
                <w:szCs w:val="24"/>
                <w:lang w:eastAsia="en-GB"/>
              </w:rPr>
            </w:pPr>
            <w:r w:rsidRPr="00E210F1">
              <w:rPr>
                <w:rFonts w:cs="Arial"/>
                <w:b/>
                <w:bCs/>
                <w:szCs w:val="24"/>
                <w:lang w:eastAsia="en-GB"/>
              </w:rPr>
              <w:t>100%</w:t>
            </w:r>
          </w:p>
        </w:tc>
        <w:tc>
          <w:tcPr>
            <w:tcW w:w="860" w:type="dxa"/>
            <w:tcBorders>
              <w:top w:val="nil"/>
              <w:left w:val="single" w:sz="8" w:space="0" w:color="auto"/>
              <w:bottom w:val="single" w:sz="8" w:space="0" w:color="auto"/>
              <w:right w:val="nil"/>
            </w:tcBorders>
            <w:shd w:val="clear" w:color="000000" w:fill="D8E0E5"/>
            <w:vAlign w:val="center"/>
            <w:hideMark/>
          </w:tcPr>
          <w:p w14:paraId="5178224D" w14:textId="77777777" w:rsidR="00E210F1" w:rsidRPr="00E210F1" w:rsidRDefault="00E210F1" w:rsidP="00E210F1">
            <w:pPr>
              <w:spacing w:line="240" w:lineRule="auto"/>
              <w:jc w:val="center"/>
              <w:rPr>
                <w:rFonts w:cs="Arial"/>
                <w:b/>
                <w:bCs/>
                <w:szCs w:val="24"/>
                <w:lang w:eastAsia="en-GB"/>
              </w:rPr>
            </w:pPr>
            <w:r w:rsidRPr="00E210F1">
              <w:rPr>
                <w:rFonts w:cs="Arial"/>
                <w:b/>
                <w:bCs/>
                <w:szCs w:val="24"/>
                <w:lang w:eastAsia="en-GB"/>
              </w:rPr>
              <w:t>1750</w:t>
            </w:r>
          </w:p>
        </w:tc>
        <w:tc>
          <w:tcPr>
            <w:tcW w:w="860" w:type="dxa"/>
            <w:tcBorders>
              <w:top w:val="nil"/>
              <w:left w:val="single" w:sz="8" w:space="0" w:color="auto"/>
              <w:bottom w:val="single" w:sz="8" w:space="0" w:color="auto"/>
              <w:right w:val="nil"/>
            </w:tcBorders>
            <w:shd w:val="clear" w:color="000000" w:fill="EDECEA"/>
            <w:vAlign w:val="center"/>
            <w:hideMark/>
          </w:tcPr>
          <w:p w14:paraId="08C8D186" w14:textId="77777777" w:rsidR="00E210F1" w:rsidRPr="00E210F1" w:rsidRDefault="00E210F1" w:rsidP="00E210F1">
            <w:pPr>
              <w:spacing w:line="240" w:lineRule="auto"/>
              <w:jc w:val="center"/>
              <w:rPr>
                <w:rFonts w:cs="Arial"/>
                <w:b/>
                <w:bCs/>
                <w:szCs w:val="24"/>
                <w:lang w:eastAsia="en-GB"/>
              </w:rPr>
            </w:pPr>
            <w:r w:rsidRPr="00E210F1">
              <w:rPr>
                <w:rFonts w:cs="Arial"/>
                <w:b/>
                <w:bCs/>
                <w:szCs w:val="24"/>
                <w:lang w:eastAsia="en-GB"/>
              </w:rPr>
              <w:t>100%</w:t>
            </w:r>
          </w:p>
        </w:tc>
        <w:tc>
          <w:tcPr>
            <w:tcW w:w="860" w:type="dxa"/>
            <w:tcBorders>
              <w:top w:val="nil"/>
              <w:left w:val="single" w:sz="8" w:space="0" w:color="auto"/>
              <w:bottom w:val="single" w:sz="8" w:space="0" w:color="auto"/>
              <w:right w:val="nil"/>
            </w:tcBorders>
            <w:shd w:val="clear" w:color="000000" w:fill="D8E0E5"/>
            <w:vAlign w:val="center"/>
            <w:hideMark/>
          </w:tcPr>
          <w:p w14:paraId="1B1AA439" w14:textId="77777777" w:rsidR="00E210F1" w:rsidRPr="00E210F1" w:rsidRDefault="00E210F1" w:rsidP="00E210F1">
            <w:pPr>
              <w:spacing w:line="240" w:lineRule="auto"/>
              <w:jc w:val="center"/>
              <w:rPr>
                <w:rFonts w:cs="Arial"/>
                <w:b/>
                <w:bCs/>
                <w:szCs w:val="24"/>
                <w:lang w:eastAsia="en-GB"/>
              </w:rPr>
            </w:pPr>
            <w:r w:rsidRPr="00E210F1">
              <w:rPr>
                <w:rFonts w:cs="Arial"/>
                <w:b/>
                <w:bCs/>
                <w:szCs w:val="24"/>
                <w:lang w:eastAsia="en-GB"/>
              </w:rPr>
              <w:t>1753</w:t>
            </w:r>
          </w:p>
        </w:tc>
        <w:tc>
          <w:tcPr>
            <w:tcW w:w="860" w:type="dxa"/>
            <w:tcBorders>
              <w:top w:val="nil"/>
              <w:left w:val="single" w:sz="8" w:space="0" w:color="auto"/>
              <w:bottom w:val="single" w:sz="8" w:space="0" w:color="auto"/>
              <w:right w:val="nil"/>
            </w:tcBorders>
            <w:shd w:val="clear" w:color="000000" w:fill="EDECEA"/>
            <w:vAlign w:val="center"/>
            <w:hideMark/>
          </w:tcPr>
          <w:p w14:paraId="681AEE6E" w14:textId="77777777" w:rsidR="00E210F1" w:rsidRPr="00E210F1" w:rsidRDefault="00E210F1" w:rsidP="00E210F1">
            <w:pPr>
              <w:spacing w:line="240" w:lineRule="auto"/>
              <w:jc w:val="center"/>
              <w:rPr>
                <w:rFonts w:cs="Arial"/>
                <w:b/>
                <w:bCs/>
                <w:szCs w:val="24"/>
                <w:lang w:eastAsia="en-GB"/>
              </w:rPr>
            </w:pPr>
            <w:r w:rsidRPr="00E210F1">
              <w:rPr>
                <w:rFonts w:cs="Arial"/>
                <w:b/>
                <w:bCs/>
                <w:szCs w:val="24"/>
                <w:lang w:eastAsia="en-GB"/>
              </w:rPr>
              <w:t>100%</w:t>
            </w:r>
          </w:p>
        </w:tc>
        <w:tc>
          <w:tcPr>
            <w:tcW w:w="860" w:type="dxa"/>
            <w:tcBorders>
              <w:top w:val="nil"/>
              <w:left w:val="single" w:sz="8" w:space="0" w:color="auto"/>
              <w:bottom w:val="single" w:sz="8" w:space="0" w:color="auto"/>
              <w:right w:val="nil"/>
            </w:tcBorders>
            <w:shd w:val="clear" w:color="000000" w:fill="D8E0E5"/>
            <w:vAlign w:val="center"/>
            <w:hideMark/>
          </w:tcPr>
          <w:p w14:paraId="6C39D5FD" w14:textId="77777777" w:rsidR="00E210F1" w:rsidRPr="00E210F1" w:rsidRDefault="00E210F1" w:rsidP="00E210F1">
            <w:pPr>
              <w:spacing w:line="240" w:lineRule="auto"/>
              <w:jc w:val="center"/>
              <w:rPr>
                <w:rFonts w:cs="Arial"/>
                <w:b/>
                <w:bCs/>
                <w:szCs w:val="24"/>
                <w:lang w:eastAsia="en-GB"/>
              </w:rPr>
            </w:pPr>
            <w:r w:rsidRPr="00E210F1">
              <w:rPr>
                <w:rFonts w:cs="Arial"/>
                <w:b/>
                <w:bCs/>
                <w:szCs w:val="24"/>
                <w:lang w:eastAsia="en-GB"/>
              </w:rPr>
              <w:t>1744</w:t>
            </w:r>
          </w:p>
        </w:tc>
        <w:tc>
          <w:tcPr>
            <w:tcW w:w="860" w:type="dxa"/>
            <w:tcBorders>
              <w:top w:val="nil"/>
              <w:left w:val="single" w:sz="8" w:space="0" w:color="auto"/>
              <w:bottom w:val="single" w:sz="8" w:space="0" w:color="auto"/>
              <w:right w:val="single" w:sz="8" w:space="0" w:color="auto"/>
            </w:tcBorders>
            <w:shd w:val="clear" w:color="000000" w:fill="EDECEA"/>
            <w:vAlign w:val="center"/>
            <w:hideMark/>
          </w:tcPr>
          <w:p w14:paraId="01D3378F" w14:textId="77777777" w:rsidR="00E210F1" w:rsidRPr="00E210F1" w:rsidRDefault="00E210F1" w:rsidP="00E210F1">
            <w:pPr>
              <w:spacing w:line="240" w:lineRule="auto"/>
              <w:jc w:val="center"/>
              <w:rPr>
                <w:rFonts w:cs="Arial"/>
                <w:b/>
                <w:bCs/>
                <w:szCs w:val="24"/>
                <w:lang w:eastAsia="en-GB"/>
              </w:rPr>
            </w:pPr>
            <w:r w:rsidRPr="00E210F1">
              <w:rPr>
                <w:rFonts w:cs="Arial"/>
                <w:b/>
                <w:bCs/>
                <w:szCs w:val="24"/>
                <w:lang w:eastAsia="en-GB"/>
              </w:rPr>
              <w:t>100%</w:t>
            </w:r>
          </w:p>
        </w:tc>
        <w:tc>
          <w:tcPr>
            <w:tcW w:w="860" w:type="dxa"/>
            <w:tcBorders>
              <w:top w:val="nil"/>
              <w:left w:val="nil"/>
              <w:bottom w:val="single" w:sz="8" w:space="0" w:color="auto"/>
              <w:right w:val="nil"/>
            </w:tcBorders>
            <w:shd w:val="clear" w:color="000000" w:fill="D8E0E5"/>
            <w:vAlign w:val="center"/>
            <w:hideMark/>
          </w:tcPr>
          <w:p w14:paraId="1F072B1D" w14:textId="77777777" w:rsidR="00E210F1" w:rsidRPr="00E210F1" w:rsidRDefault="00E210F1" w:rsidP="00E210F1">
            <w:pPr>
              <w:spacing w:line="240" w:lineRule="auto"/>
              <w:jc w:val="center"/>
              <w:rPr>
                <w:rFonts w:cs="Arial"/>
                <w:b/>
                <w:bCs/>
                <w:szCs w:val="24"/>
                <w:lang w:eastAsia="en-GB"/>
              </w:rPr>
            </w:pPr>
            <w:r w:rsidRPr="00E210F1">
              <w:rPr>
                <w:rFonts w:cs="Arial"/>
                <w:b/>
                <w:bCs/>
                <w:szCs w:val="24"/>
                <w:lang w:eastAsia="en-GB"/>
              </w:rPr>
              <w:t>1742</w:t>
            </w:r>
          </w:p>
        </w:tc>
        <w:tc>
          <w:tcPr>
            <w:tcW w:w="860" w:type="dxa"/>
            <w:tcBorders>
              <w:top w:val="nil"/>
              <w:left w:val="single" w:sz="8" w:space="0" w:color="auto"/>
              <w:bottom w:val="single" w:sz="8" w:space="0" w:color="auto"/>
              <w:right w:val="single" w:sz="8" w:space="0" w:color="auto"/>
            </w:tcBorders>
            <w:shd w:val="clear" w:color="000000" w:fill="EDECEA"/>
            <w:vAlign w:val="center"/>
            <w:hideMark/>
          </w:tcPr>
          <w:p w14:paraId="710DB9EC" w14:textId="77777777" w:rsidR="00E210F1" w:rsidRPr="00E210F1" w:rsidRDefault="00E210F1" w:rsidP="00E210F1">
            <w:pPr>
              <w:spacing w:line="240" w:lineRule="auto"/>
              <w:jc w:val="center"/>
              <w:rPr>
                <w:rFonts w:cs="Arial"/>
                <w:b/>
                <w:bCs/>
                <w:szCs w:val="24"/>
                <w:lang w:eastAsia="en-GB"/>
              </w:rPr>
            </w:pPr>
            <w:r w:rsidRPr="00E210F1">
              <w:rPr>
                <w:rFonts w:cs="Arial"/>
                <w:b/>
                <w:bCs/>
                <w:szCs w:val="24"/>
                <w:lang w:eastAsia="en-GB"/>
              </w:rPr>
              <w:t>100%</w:t>
            </w:r>
          </w:p>
        </w:tc>
      </w:tr>
    </w:tbl>
    <w:p w14:paraId="4A7A7613" w14:textId="06061FA9" w:rsidR="00817F2E" w:rsidRDefault="00F220CD" w:rsidP="0019196C">
      <w:pPr>
        <w:spacing w:line="320" w:lineRule="atLeast"/>
        <w:rPr>
          <w:rFonts w:ascii="Times New Roman" w:hAnsi="Times New Roman"/>
          <w:sz w:val="20"/>
          <w:lang w:eastAsia="en-GB"/>
        </w:rPr>
      </w:pPr>
      <w:r>
        <w:fldChar w:fldCharType="begin"/>
      </w:r>
      <w:r>
        <w:instrText xml:space="preserve"> LINK </w:instrText>
      </w:r>
      <w:r w:rsidR="00817F2E">
        <w:instrText xml:space="preserve">Excel.Sheet.12 "\\\\acefile\\sdrive\\Head Office\\! Arts Planning and Investment\\AELCU\\Accreditation\\1 Programme Management\\15 Research &amp; statistics\\1 Official Statistics\\Statistical Report 2019-11-27_Accreditation.xlsx" "Appendix 1a!R3C1:R7C13" </w:instrText>
      </w:r>
      <w:r>
        <w:instrText xml:space="preserve">\a \f 4 \h  \* MERGEFORMAT </w:instrText>
      </w:r>
      <w:r>
        <w:fldChar w:fldCharType="separate"/>
      </w:r>
    </w:p>
    <w:p w14:paraId="1267D195" w14:textId="4B998C42" w:rsidR="009E45B9" w:rsidRPr="001D4A03" w:rsidRDefault="00F220CD" w:rsidP="0019196C">
      <w:pPr>
        <w:spacing w:line="320" w:lineRule="atLeast"/>
      </w:pPr>
      <w:r>
        <w:fldChar w:fldCharType="end"/>
      </w:r>
    </w:p>
    <w:p w14:paraId="1BE4C4B5" w14:textId="77777777" w:rsidR="00727EB7" w:rsidRDefault="00727EB7" w:rsidP="005B2FD8">
      <w:pPr>
        <w:spacing w:line="240" w:lineRule="auto"/>
        <w:rPr>
          <w:b/>
          <w:sz w:val="28"/>
          <w:szCs w:val="28"/>
          <w:u w:val="single"/>
        </w:rPr>
      </w:pPr>
    </w:p>
    <w:p w14:paraId="68A45A71" w14:textId="77777777" w:rsidR="00727EB7" w:rsidRDefault="00727EB7" w:rsidP="005B2FD8">
      <w:pPr>
        <w:spacing w:line="240" w:lineRule="auto"/>
        <w:rPr>
          <w:b/>
          <w:sz w:val="28"/>
          <w:szCs w:val="28"/>
          <w:u w:val="single"/>
        </w:rPr>
      </w:pPr>
    </w:p>
    <w:p w14:paraId="07A01DD2" w14:textId="77777777" w:rsidR="00727EB7" w:rsidRDefault="00727EB7" w:rsidP="005B2FD8">
      <w:pPr>
        <w:spacing w:line="240" w:lineRule="auto"/>
        <w:rPr>
          <w:b/>
          <w:sz w:val="28"/>
          <w:szCs w:val="28"/>
          <w:u w:val="single"/>
        </w:rPr>
      </w:pPr>
    </w:p>
    <w:p w14:paraId="30EE7909" w14:textId="042E848F" w:rsidR="00BE5DF6" w:rsidRPr="001D4A03" w:rsidRDefault="00BE5DF6" w:rsidP="005B2FD8">
      <w:pPr>
        <w:spacing w:line="240" w:lineRule="auto"/>
        <w:rPr>
          <w:b/>
          <w:sz w:val="28"/>
          <w:szCs w:val="28"/>
          <w:u w:val="single"/>
        </w:rPr>
      </w:pPr>
      <w:r w:rsidRPr="001D4A03">
        <w:rPr>
          <w:b/>
          <w:sz w:val="28"/>
          <w:szCs w:val="28"/>
          <w:u w:val="single"/>
        </w:rPr>
        <w:lastRenderedPageBreak/>
        <w:t>Accreditation by Nation</w:t>
      </w:r>
    </w:p>
    <w:p w14:paraId="47A6153A" w14:textId="77777777" w:rsidR="00BE5DF6" w:rsidRPr="001D4A03" w:rsidRDefault="00BE5DF6" w:rsidP="00BE5DF6">
      <w:pPr>
        <w:spacing w:line="320" w:lineRule="atLeast"/>
        <w:rPr>
          <w:b/>
        </w:rPr>
      </w:pPr>
    </w:p>
    <w:p w14:paraId="49892C6F" w14:textId="6BE9BAF6" w:rsidR="00BE5DF6" w:rsidRPr="001D4A03" w:rsidRDefault="00BE5DF6" w:rsidP="00BE5DF6">
      <w:pPr>
        <w:spacing w:line="320" w:lineRule="atLeast"/>
      </w:pPr>
      <w:r w:rsidRPr="001D4A03">
        <w:t xml:space="preserve">Number of museums in the Accreditation Scheme by </w:t>
      </w:r>
      <w:r w:rsidRPr="00B0129E">
        <w:rPr>
          <w:color w:val="000000" w:themeColor="text1"/>
        </w:rPr>
        <w:t>location (</w:t>
      </w:r>
      <w:r w:rsidR="003E0AD9" w:rsidRPr="00B0129E">
        <w:rPr>
          <w:color w:val="000000" w:themeColor="text1"/>
        </w:rPr>
        <w:t>November</w:t>
      </w:r>
      <w:r w:rsidR="00653B2C" w:rsidRPr="00B0129E">
        <w:rPr>
          <w:color w:val="000000" w:themeColor="text1"/>
        </w:rPr>
        <w:t xml:space="preserve"> 201</w:t>
      </w:r>
      <w:r w:rsidR="00826FB2" w:rsidRPr="00B0129E">
        <w:rPr>
          <w:color w:val="000000" w:themeColor="text1"/>
        </w:rPr>
        <w:t>8</w:t>
      </w:r>
      <w:r w:rsidRPr="00B0129E">
        <w:rPr>
          <w:color w:val="000000" w:themeColor="text1"/>
        </w:rPr>
        <w:t xml:space="preserve"> – </w:t>
      </w:r>
      <w:r w:rsidR="003E0AD9" w:rsidRPr="00B0129E">
        <w:rPr>
          <w:color w:val="000000" w:themeColor="text1"/>
        </w:rPr>
        <w:t xml:space="preserve">November </w:t>
      </w:r>
      <w:r w:rsidRPr="00B0129E">
        <w:rPr>
          <w:color w:val="000000" w:themeColor="text1"/>
        </w:rPr>
        <w:t>201</w:t>
      </w:r>
      <w:r w:rsidR="00653B2C" w:rsidRPr="00B0129E">
        <w:rPr>
          <w:color w:val="000000" w:themeColor="text1"/>
        </w:rPr>
        <w:t>9</w:t>
      </w:r>
      <w:r w:rsidRPr="00B0129E">
        <w:t>)</w:t>
      </w:r>
    </w:p>
    <w:p w14:paraId="2E7A7A6A" w14:textId="77777777" w:rsidR="00500796" w:rsidRPr="001D4A03" w:rsidRDefault="00500796" w:rsidP="00BE5DF6">
      <w:pPr>
        <w:spacing w:line="320" w:lineRule="atLeast"/>
      </w:pPr>
    </w:p>
    <w:p w14:paraId="2F6461F5" w14:textId="1E39D125" w:rsidR="00817F2E" w:rsidRDefault="00B0129E" w:rsidP="0019196C">
      <w:pPr>
        <w:spacing w:line="320" w:lineRule="atLeast"/>
        <w:rPr>
          <w:rFonts w:ascii="Times New Roman" w:hAnsi="Times New Roman"/>
          <w:sz w:val="20"/>
          <w:lang w:eastAsia="en-GB"/>
        </w:rPr>
      </w:pPr>
      <w:r>
        <w:fldChar w:fldCharType="begin"/>
      </w:r>
      <w:r>
        <w:instrText xml:space="preserve"> LINK </w:instrText>
      </w:r>
      <w:r w:rsidR="00817F2E">
        <w:instrText xml:space="preserve">Excel.Sheet.12 "\\\\acefile\\sdrive\\Head Office\\! Arts Planning and Investment\\AELCU\\Accreditation\\1 Programme Management\\15 Research &amp; statistics\\1 Official Statistics\\Statistical Report 2019-11-27_Accreditation.xlsx" "Appendix 1b!R2C1:R10C13" </w:instrText>
      </w:r>
      <w:r>
        <w:instrText xml:space="preserve">\a \f 4 \h </w:instrText>
      </w:r>
      <w:r>
        <w:fldChar w:fldCharType="separate"/>
      </w:r>
    </w:p>
    <w:p w14:paraId="73ACC6A0" w14:textId="77777777" w:rsidR="00802A27" w:rsidRPr="001D4A03" w:rsidRDefault="00B0129E" w:rsidP="0019196C">
      <w:pPr>
        <w:spacing w:line="320" w:lineRule="atLeast"/>
      </w:pPr>
      <w:r>
        <w:fldChar w:fldCharType="end"/>
      </w:r>
    </w:p>
    <w:tbl>
      <w:tblPr>
        <w:tblW w:w="13720" w:type="dxa"/>
        <w:jc w:val="center"/>
        <w:tblLook w:val="04A0" w:firstRow="1" w:lastRow="0" w:firstColumn="1" w:lastColumn="0" w:noHBand="0" w:noVBand="1"/>
      </w:tblPr>
      <w:tblGrid>
        <w:gridCol w:w="1145"/>
        <w:gridCol w:w="1042"/>
        <w:gridCol w:w="1048"/>
        <w:gridCol w:w="1045"/>
        <w:gridCol w:w="1052"/>
        <w:gridCol w:w="1045"/>
        <w:gridCol w:w="1052"/>
        <w:gridCol w:w="1045"/>
        <w:gridCol w:w="1052"/>
        <w:gridCol w:w="1045"/>
        <w:gridCol w:w="1052"/>
        <w:gridCol w:w="1045"/>
        <w:gridCol w:w="1052"/>
      </w:tblGrid>
      <w:tr w:rsidR="00D94C5A" w:rsidRPr="00D94C5A" w14:paraId="329A5DEE" w14:textId="77777777" w:rsidTr="00D94C5A">
        <w:trPr>
          <w:trHeight w:val="293"/>
          <w:jc w:val="center"/>
        </w:trPr>
        <w:tc>
          <w:tcPr>
            <w:tcW w:w="1000" w:type="dxa"/>
            <w:vMerge w:val="restart"/>
            <w:tcBorders>
              <w:top w:val="single" w:sz="8" w:space="0" w:color="auto"/>
              <w:left w:val="single" w:sz="8" w:space="0" w:color="auto"/>
              <w:bottom w:val="single" w:sz="8" w:space="0" w:color="000000"/>
              <w:right w:val="single" w:sz="8" w:space="0" w:color="auto"/>
            </w:tcBorders>
            <w:shd w:val="clear" w:color="000000" w:fill="3A647D"/>
            <w:vAlign w:val="center"/>
            <w:hideMark/>
          </w:tcPr>
          <w:p w14:paraId="3210FA7A" w14:textId="77777777" w:rsidR="00D94C5A" w:rsidRPr="00D94C5A" w:rsidRDefault="00D94C5A" w:rsidP="00D94C5A">
            <w:pPr>
              <w:spacing w:line="240" w:lineRule="auto"/>
              <w:rPr>
                <w:rFonts w:ascii="Times New Roman" w:hAnsi="Times New Roman"/>
                <w:color w:val="000000"/>
                <w:sz w:val="20"/>
                <w:lang w:eastAsia="en-GB"/>
              </w:rPr>
            </w:pPr>
            <w:r w:rsidRPr="00D94C5A">
              <w:rPr>
                <w:rFonts w:ascii="Times New Roman" w:hAnsi="Times New Roman"/>
                <w:color w:val="000000"/>
                <w:sz w:val="20"/>
                <w:lang w:eastAsia="en-GB"/>
              </w:rPr>
              <w:t> </w:t>
            </w:r>
          </w:p>
        </w:tc>
        <w:tc>
          <w:tcPr>
            <w:tcW w:w="2120" w:type="dxa"/>
            <w:gridSpan w:val="2"/>
            <w:tcBorders>
              <w:top w:val="single" w:sz="8" w:space="0" w:color="auto"/>
              <w:left w:val="nil"/>
              <w:bottom w:val="single" w:sz="8" w:space="0" w:color="000000"/>
              <w:right w:val="single" w:sz="8" w:space="0" w:color="000000"/>
            </w:tcBorders>
            <w:shd w:val="clear" w:color="000000" w:fill="3A647D"/>
            <w:vAlign w:val="center"/>
            <w:hideMark/>
          </w:tcPr>
          <w:p w14:paraId="5065E360" w14:textId="77777777" w:rsidR="00D94C5A" w:rsidRPr="00D94C5A" w:rsidRDefault="00D94C5A" w:rsidP="00D94C5A">
            <w:pPr>
              <w:spacing w:line="240" w:lineRule="auto"/>
              <w:jc w:val="center"/>
              <w:rPr>
                <w:rFonts w:cs="Arial"/>
                <w:b/>
                <w:bCs/>
                <w:color w:val="FFFFFF"/>
                <w:sz w:val="22"/>
                <w:szCs w:val="22"/>
                <w:lang w:eastAsia="en-GB"/>
              </w:rPr>
            </w:pPr>
            <w:r w:rsidRPr="00D94C5A">
              <w:rPr>
                <w:rFonts w:cs="Arial"/>
                <w:b/>
                <w:bCs/>
                <w:color w:val="FFFFFF"/>
                <w:sz w:val="22"/>
                <w:szCs w:val="22"/>
                <w:lang w:eastAsia="en-GB"/>
              </w:rPr>
              <w:t>Nov-18</w:t>
            </w:r>
          </w:p>
        </w:tc>
        <w:tc>
          <w:tcPr>
            <w:tcW w:w="2120" w:type="dxa"/>
            <w:gridSpan w:val="2"/>
            <w:tcBorders>
              <w:top w:val="single" w:sz="8" w:space="0" w:color="auto"/>
              <w:left w:val="nil"/>
              <w:bottom w:val="single" w:sz="8" w:space="0" w:color="000000"/>
              <w:right w:val="single" w:sz="8" w:space="0" w:color="000000"/>
            </w:tcBorders>
            <w:shd w:val="clear" w:color="000000" w:fill="3A647D"/>
            <w:vAlign w:val="center"/>
            <w:hideMark/>
          </w:tcPr>
          <w:p w14:paraId="6FD0B788" w14:textId="77777777" w:rsidR="00D94C5A" w:rsidRPr="00D94C5A" w:rsidRDefault="00D94C5A" w:rsidP="00D94C5A">
            <w:pPr>
              <w:spacing w:line="240" w:lineRule="auto"/>
              <w:jc w:val="center"/>
              <w:rPr>
                <w:rFonts w:cs="Arial"/>
                <w:b/>
                <w:bCs/>
                <w:color w:val="FFFFFF"/>
                <w:sz w:val="22"/>
                <w:szCs w:val="22"/>
                <w:lang w:eastAsia="en-GB"/>
              </w:rPr>
            </w:pPr>
            <w:r w:rsidRPr="00D94C5A">
              <w:rPr>
                <w:rFonts w:cs="Arial"/>
                <w:b/>
                <w:bCs/>
                <w:color w:val="FFFFFF"/>
                <w:sz w:val="22"/>
                <w:szCs w:val="22"/>
                <w:lang w:eastAsia="en-GB"/>
              </w:rPr>
              <w:t>Feb-19</w:t>
            </w:r>
          </w:p>
        </w:tc>
        <w:tc>
          <w:tcPr>
            <w:tcW w:w="2120" w:type="dxa"/>
            <w:gridSpan w:val="2"/>
            <w:tcBorders>
              <w:top w:val="single" w:sz="8" w:space="0" w:color="auto"/>
              <w:left w:val="nil"/>
              <w:bottom w:val="single" w:sz="8" w:space="0" w:color="000000"/>
              <w:right w:val="single" w:sz="8" w:space="0" w:color="000000"/>
            </w:tcBorders>
            <w:shd w:val="clear" w:color="000000" w:fill="3A647D"/>
            <w:vAlign w:val="center"/>
            <w:hideMark/>
          </w:tcPr>
          <w:p w14:paraId="351DDE8F" w14:textId="77777777" w:rsidR="00D94C5A" w:rsidRPr="00D94C5A" w:rsidRDefault="00D94C5A" w:rsidP="00D94C5A">
            <w:pPr>
              <w:spacing w:line="240" w:lineRule="auto"/>
              <w:jc w:val="center"/>
              <w:rPr>
                <w:rFonts w:cs="Arial"/>
                <w:b/>
                <w:bCs/>
                <w:color w:val="FFFFFF"/>
                <w:sz w:val="22"/>
                <w:szCs w:val="22"/>
                <w:lang w:eastAsia="en-GB"/>
              </w:rPr>
            </w:pPr>
            <w:r w:rsidRPr="00D94C5A">
              <w:rPr>
                <w:rFonts w:cs="Arial"/>
                <w:b/>
                <w:bCs/>
                <w:color w:val="FFFFFF"/>
                <w:sz w:val="22"/>
                <w:szCs w:val="22"/>
                <w:lang w:eastAsia="en-GB"/>
              </w:rPr>
              <w:t>Apr-19</w:t>
            </w:r>
          </w:p>
        </w:tc>
        <w:tc>
          <w:tcPr>
            <w:tcW w:w="2120" w:type="dxa"/>
            <w:gridSpan w:val="2"/>
            <w:tcBorders>
              <w:top w:val="single" w:sz="8" w:space="0" w:color="auto"/>
              <w:left w:val="nil"/>
              <w:bottom w:val="single" w:sz="8" w:space="0" w:color="000000"/>
              <w:right w:val="single" w:sz="8" w:space="0" w:color="000000"/>
            </w:tcBorders>
            <w:shd w:val="clear" w:color="000000" w:fill="3A647D"/>
            <w:vAlign w:val="center"/>
            <w:hideMark/>
          </w:tcPr>
          <w:p w14:paraId="55EFDB0E" w14:textId="77777777" w:rsidR="00D94C5A" w:rsidRPr="00D94C5A" w:rsidRDefault="00D94C5A" w:rsidP="00D94C5A">
            <w:pPr>
              <w:spacing w:line="240" w:lineRule="auto"/>
              <w:jc w:val="center"/>
              <w:rPr>
                <w:rFonts w:cs="Arial"/>
                <w:b/>
                <w:bCs/>
                <w:color w:val="FFFFFF"/>
                <w:sz w:val="22"/>
                <w:szCs w:val="22"/>
                <w:lang w:eastAsia="en-GB"/>
              </w:rPr>
            </w:pPr>
            <w:r w:rsidRPr="00D94C5A">
              <w:rPr>
                <w:rFonts w:cs="Arial"/>
                <w:b/>
                <w:bCs/>
                <w:color w:val="FFFFFF"/>
                <w:sz w:val="22"/>
                <w:szCs w:val="22"/>
                <w:lang w:eastAsia="en-GB"/>
              </w:rPr>
              <w:t>Jun-19</w:t>
            </w:r>
          </w:p>
        </w:tc>
        <w:tc>
          <w:tcPr>
            <w:tcW w:w="2120" w:type="dxa"/>
            <w:gridSpan w:val="2"/>
            <w:tcBorders>
              <w:top w:val="single" w:sz="8" w:space="0" w:color="auto"/>
              <w:left w:val="nil"/>
              <w:bottom w:val="single" w:sz="8" w:space="0" w:color="000000"/>
              <w:right w:val="single" w:sz="8" w:space="0" w:color="000000"/>
            </w:tcBorders>
            <w:shd w:val="clear" w:color="000000" w:fill="3A647D"/>
            <w:vAlign w:val="center"/>
            <w:hideMark/>
          </w:tcPr>
          <w:p w14:paraId="6DB39062" w14:textId="77777777" w:rsidR="00D94C5A" w:rsidRPr="00D94C5A" w:rsidRDefault="00D94C5A" w:rsidP="00D94C5A">
            <w:pPr>
              <w:spacing w:line="240" w:lineRule="auto"/>
              <w:jc w:val="center"/>
              <w:rPr>
                <w:rFonts w:cs="Arial"/>
                <w:b/>
                <w:bCs/>
                <w:color w:val="FFFFFF"/>
                <w:sz w:val="22"/>
                <w:szCs w:val="22"/>
                <w:lang w:eastAsia="en-GB"/>
              </w:rPr>
            </w:pPr>
            <w:r w:rsidRPr="00D94C5A">
              <w:rPr>
                <w:rFonts w:cs="Arial"/>
                <w:b/>
                <w:bCs/>
                <w:color w:val="FFFFFF"/>
                <w:sz w:val="22"/>
                <w:szCs w:val="22"/>
                <w:lang w:eastAsia="en-GB"/>
              </w:rPr>
              <w:t>Sep-19</w:t>
            </w:r>
          </w:p>
        </w:tc>
        <w:tc>
          <w:tcPr>
            <w:tcW w:w="2120" w:type="dxa"/>
            <w:gridSpan w:val="2"/>
            <w:tcBorders>
              <w:top w:val="single" w:sz="8" w:space="0" w:color="auto"/>
              <w:left w:val="nil"/>
              <w:bottom w:val="single" w:sz="8" w:space="0" w:color="000000"/>
              <w:right w:val="single" w:sz="8" w:space="0" w:color="000000"/>
            </w:tcBorders>
            <w:shd w:val="clear" w:color="000000" w:fill="3A647D"/>
            <w:vAlign w:val="center"/>
            <w:hideMark/>
          </w:tcPr>
          <w:p w14:paraId="1CB6F9D0" w14:textId="77777777" w:rsidR="00D94C5A" w:rsidRPr="00D94C5A" w:rsidRDefault="00D94C5A" w:rsidP="00D94C5A">
            <w:pPr>
              <w:spacing w:line="240" w:lineRule="auto"/>
              <w:jc w:val="center"/>
              <w:rPr>
                <w:rFonts w:cs="Arial"/>
                <w:b/>
                <w:bCs/>
                <w:color w:val="FFFFFF"/>
                <w:sz w:val="22"/>
                <w:szCs w:val="22"/>
                <w:lang w:eastAsia="en-GB"/>
              </w:rPr>
            </w:pPr>
            <w:r w:rsidRPr="00D94C5A">
              <w:rPr>
                <w:rFonts w:cs="Arial"/>
                <w:b/>
                <w:bCs/>
                <w:color w:val="FFFFFF"/>
                <w:sz w:val="22"/>
                <w:szCs w:val="22"/>
                <w:lang w:eastAsia="en-GB"/>
              </w:rPr>
              <w:t>Nov-19</w:t>
            </w:r>
          </w:p>
        </w:tc>
      </w:tr>
      <w:tr w:rsidR="00D94C5A" w:rsidRPr="00D94C5A" w14:paraId="4211D096" w14:textId="77777777" w:rsidTr="00D94C5A">
        <w:trPr>
          <w:trHeight w:val="293"/>
          <w:jc w:val="center"/>
        </w:trPr>
        <w:tc>
          <w:tcPr>
            <w:tcW w:w="1000" w:type="dxa"/>
            <w:vMerge/>
            <w:tcBorders>
              <w:top w:val="single" w:sz="8" w:space="0" w:color="auto"/>
              <w:left w:val="single" w:sz="8" w:space="0" w:color="auto"/>
              <w:bottom w:val="single" w:sz="8" w:space="0" w:color="000000"/>
              <w:right w:val="single" w:sz="8" w:space="0" w:color="auto"/>
            </w:tcBorders>
            <w:vAlign w:val="center"/>
            <w:hideMark/>
          </w:tcPr>
          <w:p w14:paraId="6712443B" w14:textId="77777777" w:rsidR="00D94C5A" w:rsidRPr="00D94C5A" w:rsidRDefault="00D94C5A" w:rsidP="00D94C5A">
            <w:pPr>
              <w:spacing w:line="240" w:lineRule="auto"/>
              <w:rPr>
                <w:rFonts w:ascii="Times New Roman" w:hAnsi="Times New Roman"/>
                <w:color w:val="000000"/>
                <w:sz w:val="20"/>
                <w:lang w:eastAsia="en-GB"/>
              </w:rPr>
            </w:pPr>
          </w:p>
        </w:tc>
        <w:tc>
          <w:tcPr>
            <w:tcW w:w="1060" w:type="dxa"/>
            <w:tcBorders>
              <w:top w:val="nil"/>
              <w:left w:val="nil"/>
              <w:bottom w:val="nil"/>
              <w:right w:val="nil"/>
            </w:tcBorders>
            <w:shd w:val="clear" w:color="000000" w:fill="3A647D"/>
            <w:vAlign w:val="center"/>
            <w:hideMark/>
          </w:tcPr>
          <w:p w14:paraId="42D0844B"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No.</w:t>
            </w:r>
          </w:p>
        </w:tc>
        <w:tc>
          <w:tcPr>
            <w:tcW w:w="1060" w:type="dxa"/>
            <w:tcBorders>
              <w:top w:val="nil"/>
              <w:left w:val="single" w:sz="8" w:space="0" w:color="auto"/>
              <w:bottom w:val="nil"/>
              <w:right w:val="nil"/>
            </w:tcBorders>
            <w:shd w:val="clear" w:color="000000" w:fill="3A647D"/>
            <w:vAlign w:val="center"/>
            <w:hideMark/>
          </w:tcPr>
          <w:p w14:paraId="54700A8F"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w:t>
            </w:r>
          </w:p>
        </w:tc>
        <w:tc>
          <w:tcPr>
            <w:tcW w:w="1060" w:type="dxa"/>
            <w:tcBorders>
              <w:top w:val="nil"/>
              <w:left w:val="single" w:sz="8" w:space="0" w:color="auto"/>
              <w:bottom w:val="nil"/>
              <w:right w:val="nil"/>
            </w:tcBorders>
            <w:shd w:val="clear" w:color="000000" w:fill="3A647D"/>
            <w:vAlign w:val="center"/>
            <w:hideMark/>
          </w:tcPr>
          <w:p w14:paraId="6951FD91"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No.</w:t>
            </w:r>
          </w:p>
        </w:tc>
        <w:tc>
          <w:tcPr>
            <w:tcW w:w="1060" w:type="dxa"/>
            <w:tcBorders>
              <w:top w:val="nil"/>
              <w:left w:val="single" w:sz="8" w:space="0" w:color="auto"/>
              <w:bottom w:val="nil"/>
              <w:right w:val="nil"/>
            </w:tcBorders>
            <w:shd w:val="clear" w:color="000000" w:fill="3A647D"/>
            <w:vAlign w:val="center"/>
            <w:hideMark/>
          </w:tcPr>
          <w:p w14:paraId="097999EB"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w:t>
            </w:r>
          </w:p>
        </w:tc>
        <w:tc>
          <w:tcPr>
            <w:tcW w:w="1060" w:type="dxa"/>
            <w:tcBorders>
              <w:top w:val="nil"/>
              <w:left w:val="single" w:sz="8" w:space="0" w:color="auto"/>
              <w:bottom w:val="nil"/>
              <w:right w:val="nil"/>
            </w:tcBorders>
            <w:shd w:val="clear" w:color="000000" w:fill="3A647D"/>
            <w:vAlign w:val="center"/>
            <w:hideMark/>
          </w:tcPr>
          <w:p w14:paraId="1912719D"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No.</w:t>
            </w:r>
          </w:p>
        </w:tc>
        <w:tc>
          <w:tcPr>
            <w:tcW w:w="1060" w:type="dxa"/>
            <w:tcBorders>
              <w:top w:val="nil"/>
              <w:left w:val="single" w:sz="8" w:space="0" w:color="auto"/>
              <w:bottom w:val="nil"/>
              <w:right w:val="nil"/>
            </w:tcBorders>
            <w:shd w:val="clear" w:color="000000" w:fill="3A647D"/>
            <w:vAlign w:val="center"/>
            <w:hideMark/>
          </w:tcPr>
          <w:p w14:paraId="739D5213"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w:t>
            </w:r>
          </w:p>
        </w:tc>
        <w:tc>
          <w:tcPr>
            <w:tcW w:w="1060" w:type="dxa"/>
            <w:tcBorders>
              <w:top w:val="nil"/>
              <w:left w:val="single" w:sz="8" w:space="0" w:color="auto"/>
              <w:bottom w:val="nil"/>
              <w:right w:val="nil"/>
            </w:tcBorders>
            <w:shd w:val="clear" w:color="000000" w:fill="3A647D"/>
            <w:vAlign w:val="center"/>
            <w:hideMark/>
          </w:tcPr>
          <w:p w14:paraId="75628C06"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No.</w:t>
            </w:r>
          </w:p>
        </w:tc>
        <w:tc>
          <w:tcPr>
            <w:tcW w:w="1060" w:type="dxa"/>
            <w:tcBorders>
              <w:top w:val="nil"/>
              <w:left w:val="single" w:sz="8" w:space="0" w:color="auto"/>
              <w:bottom w:val="nil"/>
              <w:right w:val="nil"/>
            </w:tcBorders>
            <w:shd w:val="clear" w:color="000000" w:fill="3A647D"/>
            <w:vAlign w:val="center"/>
            <w:hideMark/>
          </w:tcPr>
          <w:p w14:paraId="60A2BC63"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w:t>
            </w:r>
          </w:p>
        </w:tc>
        <w:tc>
          <w:tcPr>
            <w:tcW w:w="1060" w:type="dxa"/>
            <w:tcBorders>
              <w:top w:val="nil"/>
              <w:left w:val="single" w:sz="8" w:space="0" w:color="auto"/>
              <w:bottom w:val="nil"/>
              <w:right w:val="nil"/>
            </w:tcBorders>
            <w:shd w:val="clear" w:color="000000" w:fill="3A647D"/>
            <w:vAlign w:val="center"/>
            <w:hideMark/>
          </w:tcPr>
          <w:p w14:paraId="5E2205B1"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No.</w:t>
            </w:r>
          </w:p>
        </w:tc>
        <w:tc>
          <w:tcPr>
            <w:tcW w:w="1060" w:type="dxa"/>
            <w:tcBorders>
              <w:top w:val="nil"/>
              <w:left w:val="single" w:sz="8" w:space="0" w:color="auto"/>
              <w:bottom w:val="nil"/>
              <w:right w:val="single" w:sz="8" w:space="0" w:color="auto"/>
            </w:tcBorders>
            <w:shd w:val="clear" w:color="000000" w:fill="3A647D"/>
            <w:vAlign w:val="center"/>
            <w:hideMark/>
          </w:tcPr>
          <w:p w14:paraId="5A414E6F"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w:t>
            </w:r>
          </w:p>
        </w:tc>
        <w:tc>
          <w:tcPr>
            <w:tcW w:w="1060" w:type="dxa"/>
            <w:tcBorders>
              <w:top w:val="nil"/>
              <w:left w:val="nil"/>
              <w:bottom w:val="nil"/>
              <w:right w:val="nil"/>
            </w:tcBorders>
            <w:shd w:val="clear" w:color="000000" w:fill="3A647D"/>
            <w:vAlign w:val="center"/>
            <w:hideMark/>
          </w:tcPr>
          <w:p w14:paraId="166AF130"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No.</w:t>
            </w:r>
          </w:p>
        </w:tc>
        <w:tc>
          <w:tcPr>
            <w:tcW w:w="1060" w:type="dxa"/>
            <w:tcBorders>
              <w:top w:val="nil"/>
              <w:left w:val="single" w:sz="8" w:space="0" w:color="auto"/>
              <w:bottom w:val="nil"/>
              <w:right w:val="single" w:sz="8" w:space="0" w:color="auto"/>
            </w:tcBorders>
            <w:shd w:val="clear" w:color="000000" w:fill="3A647D"/>
            <w:vAlign w:val="center"/>
            <w:hideMark/>
          </w:tcPr>
          <w:p w14:paraId="1FB37164"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w:t>
            </w:r>
          </w:p>
        </w:tc>
      </w:tr>
      <w:tr w:rsidR="00D94C5A" w:rsidRPr="00D94C5A" w14:paraId="4A1815E9" w14:textId="77777777" w:rsidTr="00D94C5A">
        <w:trPr>
          <w:trHeight w:val="308"/>
          <w:jc w:val="center"/>
        </w:trPr>
        <w:tc>
          <w:tcPr>
            <w:tcW w:w="1000" w:type="dxa"/>
            <w:tcBorders>
              <w:top w:val="nil"/>
              <w:left w:val="single" w:sz="8" w:space="0" w:color="auto"/>
              <w:bottom w:val="nil"/>
              <w:right w:val="nil"/>
            </w:tcBorders>
            <w:shd w:val="clear" w:color="000000" w:fill="3A647D"/>
            <w:vAlign w:val="center"/>
            <w:hideMark/>
          </w:tcPr>
          <w:p w14:paraId="407BDA5E"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England</w:t>
            </w:r>
          </w:p>
        </w:tc>
        <w:tc>
          <w:tcPr>
            <w:tcW w:w="1060" w:type="dxa"/>
            <w:tcBorders>
              <w:top w:val="single" w:sz="8" w:space="0" w:color="000000"/>
              <w:left w:val="single" w:sz="8" w:space="0" w:color="auto"/>
              <w:bottom w:val="nil"/>
              <w:right w:val="nil"/>
            </w:tcBorders>
            <w:shd w:val="clear" w:color="000000" w:fill="D8E0E5"/>
            <w:vAlign w:val="center"/>
            <w:hideMark/>
          </w:tcPr>
          <w:p w14:paraId="6A7513C0" w14:textId="77777777" w:rsidR="00D94C5A" w:rsidRPr="00D94C5A" w:rsidRDefault="00D94C5A" w:rsidP="00D94C5A">
            <w:pPr>
              <w:spacing w:line="240" w:lineRule="auto"/>
              <w:jc w:val="center"/>
              <w:rPr>
                <w:rFonts w:cs="Arial"/>
                <w:color w:val="000000"/>
                <w:sz w:val="22"/>
                <w:szCs w:val="22"/>
                <w:lang w:eastAsia="en-GB"/>
              </w:rPr>
            </w:pPr>
            <w:r w:rsidRPr="00D94C5A">
              <w:rPr>
                <w:rFonts w:cs="Arial"/>
                <w:color w:val="000000"/>
                <w:sz w:val="22"/>
                <w:szCs w:val="22"/>
                <w:lang w:eastAsia="en-GB"/>
              </w:rPr>
              <w:t>1318</w:t>
            </w:r>
          </w:p>
        </w:tc>
        <w:tc>
          <w:tcPr>
            <w:tcW w:w="1060" w:type="dxa"/>
            <w:tcBorders>
              <w:top w:val="single" w:sz="8" w:space="0" w:color="000000"/>
              <w:left w:val="single" w:sz="8" w:space="0" w:color="auto"/>
              <w:bottom w:val="nil"/>
              <w:right w:val="nil"/>
            </w:tcBorders>
            <w:shd w:val="clear" w:color="000000" w:fill="EDECEA"/>
            <w:vAlign w:val="center"/>
            <w:hideMark/>
          </w:tcPr>
          <w:p w14:paraId="28839128" w14:textId="77777777" w:rsidR="00D94C5A" w:rsidRPr="00D94C5A" w:rsidRDefault="00D94C5A" w:rsidP="00D94C5A">
            <w:pPr>
              <w:spacing w:line="240" w:lineRule="auto"/>
              <w:jc w:val="center"/>
              <w:rPr>
                <w:rFonts w:cs="Arial"/>
                <w:color w:val="000000"/>
                <w:sz w:val="22"/>
                <w:szCs w:val="22"/>
                <w:lang w:eastAsia="en-GB"/>
              </w:rPr>
            </w:pPr>
            <w:r w:rsidRPr="00D94C5A">
              <w:rPr>
                <w:rFonts w:cs="Arial"/>
                <w:color w:val="000000"/>
                <w:sz w:val="22"/>
                <w:szCs w:val="22"/>
                <w:lang w:eastAsia="en-GB"/>
              </w:rPr>
              <w:t>75.9%</w:t>
            </w:r>
          </w:p>
        </w:tc>
        <w:tc>
          <w:tcPr>
            <w:tcW w:w="1060" w:type="dxa"/>
            <w:tcBorders>
              <w:top w:val="single" w:sz="8" w:space="0" w:color="000000"/>
              <w:left w:val="single" w:sz="8" w:space="0" w:color="auto"/>
              <w:bottom w:val="nil"/>
              <w:right w:val="nil"/>
            </w:tcBorders>
            <w:shd w:val="clear" w:color="000000" w:fill="D8E0E5"/>
            <w:vAlign w:val="center"/>
            <w:hideMark/>
          </w:tcPr>
          <w:p w14:paraId="5A646E4B"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1322</w:t>
            </w:r>
          </w:p>
        </w:tc>
        <w:tc>
          <w:tcPr>
            <w:tcW w:w="1060" w:type="dxa"/>
            <w:tcBorders>
              <w:top w:val="single" w:sz="8" w:space="0" w:color="000000"/>
              <w:left w:val="single" w:sz="8" w:space="0" w:color="auto"/>
              <w:bottom w:val="nil"/>
              <w:right w:val="nil"/>
            </w:tcBorders>
            <w:shd w:val="clear" w:color="000000" w:fill="EDECEA"/>
            <w:vAlign w:val="center"/>
            <w:hideMark/>
          </w:tcPr>
          <w:p w14:paraId="59E80704"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76.0%</w:t>
            </w:r>
          </w:p>
        </w:tc>
        <w:tc>
          <w:tcPr>
            <w:tcW w:w="1060" w:type="dxa"/>
            <w:tcBorders>
              <w:top w:val="single" w:sz="8" w:space="0" w:color="000000"/>
              <w:left w:val="single" w:sz="8" w:space="0" w:color="auto"/>
              <w:bottom w:val="nil"/>
              <w:right w:val="nil"/>
            </w:tcBorders>
            <w:shd w:val="clear" w:color="000000" w:fill="D8E0E5"/>
            <w:vAlign w:val="center"/>
            <w:hideMark/>
          </w:tcPr>
          <w:p w14:paraId="35620124"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1330</w:t>
            </w:r>
          </w:p>
        </w:tc>
        <w:tc>
          <w:tcPr>
            <w:tcW w:w="1060" w:type="dxa"/>
            <w:tcBorders>
              <w:top w:val="single" w:sz="8" w:space="0" w:color="000000"/>
              <w:left w:val="single" w:sz="8" w:space="0" w:color="auto"/>
              <w:bottom w:val="nil"/>
              <w:right w:val="nil"/>
            </w:tcBorders>
            <w:shd w:val="clear" w:color="000000" w:fill="EDECEA"/>
            <w:vAlign w:val="center"/>
            <w:hideMark/>
          </w:tcPr>
          <w:p w14:paraId="0BD29002"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76.0%</w:t>
            </w:r>
          </w:p>
        </w:tc>
        <w:tc>
          <w:tcPr>
            <w:tcW w:w="1060" w:type="dxa"/>
            <w:tcBorders>
              <w:top w:val="single" w:sz="8" w:space="0" w:color="000000"/>
              <w:left w:val="single" w:sz="8" w:space="0" w:color="auto"/>
              <w:bottom w:val="nil"/>
              <w:right w:val="nil"/>
            </w:tcBorders>
            <w:shd w:val="clear" w:color="000000" w:fill="D8E0E5"/>
            <w:vAlign w:val="center"/>
            <w:hideMark/>
          </w:tcPr>
          <w:p w14:paraId="27EB4C9C"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1331</w:t>
            </w:r>
          </w:p>
        </w:tc>
        <w:tc>
          <w:tcPr>
            <w:tcW w:w="1060" w:type="dxa"/>
            <w:tcBorders>
              <w:top w:val="single" w:sz="8" w:space="0" w:color="000000"/>
              <w:left w:val="single" w:sz="8" w:space="0" w:color="auto"/>
              <w:bottom w:val="nil"/>
              <w:right w:val="nil"/>
            </w:tcBorders>
            <w:shd w:val="clear" w:color="000000" w:fill="EDECEA"/>
            <w:vAlign w:val="center"/>
            <w:hideMark/>
          </w:tcPr>
          <w:p w14:paraId="08E6B2C6"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75.9%</w:t>
            </w:r>
          </w:p>
        </w:tc>
        <w:tc>
          <w:tcPr>
            <w:tcW w:w="1060" w:type="dxa"/>
            <w:tcBorders>
              <w:top w:val="single" w:sz="8" w:space="0" w:color="auto"/>
              <w:left w:val="single" w:sz="8" w:space="0" w:color="auto"/>
              <w:bottom w:val="single" w:sz="8" w:space="0" w:color="auto"/>
              <w:right w:val="single" w:sz="8" w:space="0" w:color="auto"/>
            </w:tcBorders>
            <w:shd w:val="clear" w:color="000000" w:fill="D8E0E5"/>
            <w:vAlign w:val="center"/>
            <w:hideMark/>
          </w:tcPr>
          <w:p w14:paraId="15650EF4"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1323</w:t>
            </w:r>
          </w:p>
        </w:tc>
        <w:tc>
          <w:tcPr>
            <w:tcW w:w="1060" w:type="dxa"/>
            <w:tcBorders>
              <w:top w:val="single" w:sz="8" w:space="0" w:color="auto"/>
              <w:left w:val="nil"/>
              <w:bottom w:val="single" w:sz="8" w:space="0" w:color="auto"/>
              <w:right w:val="single" w:sz="8" w:space="0" w:color="auto"/>
            </w:tcBorders>
            <w:shd w:val="clear" w:color="000000" w:fill="EDECEA"/>
            <w:vAlign w:val="center"/>
            <w:hideMark/>
          </w:tcPr>
          <w:p w14:paraId="60FB62E2"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75.9%</w:t>
            </w:r>
          </w:p>
        </w:tc>
        <w:tc>
          <w:tcPr>
            <w:tcW w:w="1060" w:type="dxa"/>
            <w:tcBorders>
              <w:top w:val="single" w:sz="8" w:space="0" w:color="auto"/>
              <w:left w:val="nil"/>
              <w:bottom w:val="single" w:sz="8" w:space="0" w:color="auto"/>
              <w:right w:val="single" w:sz="8" w:space="0" w:color="auto"/>
            </w:tcBorders>
            <w:shd w:val="clear" w:color="000000" w:fill="D8E0E5"/>
            <w:vAlign w:val="center"/>
            <w:hideMark/>
          </w:tcPr>
          <w:p w14:paraId="270D5371"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1321</w:t>
            </w:r>
          </w:p>
        </w:tc>
        <w:tc>
          <w:tcPr>
            <w:tcW w:w="1060" w:type="dxa"/>
            <w:tcBorders>
              <w:top w:val="single" w:sz="8" w:space="0" w:color="auto"/>
              <w:left w:val="nil"/>
              <w:bottom w:val="single" w:sz="8" w:space="0" w:color="auto"/>
              <w:right w:val="single" w:sz="8" w:space="0" w:color="auto"/>
            </w:tcBorders>
            <w:shd w:val="clear" w:color="000000" w:fill="EDECEA"/>
            <w:vAlign w:val="center"/>
            <w:hideMark/>
          </w:tcPr>
          <w:p w14:paraId="4546D9A3"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75.8%</w:t>
            </w:r>
          </w:p>
        </w:tc>
      </w:tr>
      <w:tr w:rsidR="00D94C5A" w:rsidRPr="00D94C5A" w14:paraId="091C04A2" w14:textId="77777777" w:rsidTr="00D94C5A">
        <w:trPr>
          <w:trHeight w:val="563"/>
          <w:jc w:val="center"/>
        </w:trPr>
        <w:tc>
          <w:tcPr>
            <w:tcW w:w="1000" w:type="dxa"/>
            <w:tcBorders>
              <w:top w:val="single" w:sz="8" w:space="0" w:color="auto"/>
              <w:left w:val="single" w:sz="8" w:space="0" w:color="auto"/>
              <w:bottom w:val="nil"/>
              <w:right w:val="nil"/>
            </w:tcBorders>
            <w:shd w:val="clear" w:color="000000" w:fill="3A647D"/>
            <w:vAlign w:val="center"/>
            <w:hideMark/>
          </w:tcPr>
          <w:p w14:paraId="190D615D"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Northern Ireland</w:t>
            </w:r>
          </w:p>
        </w:tc>
        <w:tc>
          <w:tcPr>
            <w:tcW w:w="1060" w:type="dxa"/>
            <w:tcBorders>
              <w:top w:val="single" w:sz="8" w:space="0" w:color="auto"/>
              <w:left w:val="nil"/>
              <w:bottom w:val="nil"/>
              <w:right w:val="nil"/>
            </w:tcBorders>
            <w:shd w:val="clear" w:color="000000" w:fill="D8E0E5"/>
            <w:vAlign w:val="center"/>
            <w:hideMark/>
          </w:tcPr>
          <w:p w14:paraId="315CFED5" w14:textId="77777777" w:rsidR="00D94C5A" w:rsidRPr="00D94C5A" w:rsidRDefault="00D94C5A" w:rsidP="00D94C5A">
            <w:pPr>
              <w:spacing w:line="240" w:lineRule="auto"/>
              <w:jc w:val="center"/>
              <w:rPr>
                <w:rFonts w:cs="Arial"/>
                <w:color w:val="000000"/>
                <w:sz w:val="22"/>
                <w:szCs w:val="22"/>
                <w:lang w:eastAsia="en-GB"/>
              </w:rPr>
            </w:pPr>
            <w:r w:rsidRPr="00D94C5A">
              <w:rPr>
                <w:rFonts w:cs="Arial"/>
                <w:color w:val="000000"/>
                <w:sz w:val="22"/>
                <w:szCs w:val="22"/>
                <w:lang w:eastAsia="en-GB"/>
              </w:rPr>
              <w:t>43</w:t>
            </w:r>
          </w:p>
        </w:tc>
        <w:tc>
          <w:tcPr>
            <w:tcW w:w="1060" w:type="dxa"/>
            <w:tcBorders>
              <w:top w:val="single" w:sz="8" w:space="0" w:color="000000"/>
              <w:left w:val="single" w:sz="8" w:space="0" w:color="auto"/>
              <w:bottom w:val="nil"/>
              <w:right w:val="nil"/>
            </w:tcBorders>
            <w:shd w:val="clear" w:color="000000" w:fill="EDECEA"/>
            <w:vAlign w:val="center"/>
            <w:hideMark/>
          </w:tcPr>
          <w:p w14:paraId="57A9073F" w14:textId="77777777" w:rsidR="00D94C5A" w:rsidRPr="00D94C5A" w:rsidRDefault="00D94C5A" w:rsidP="00D94C5A">
            <w:pPr>
              <w:spacing w:line="240" w:lineRule="auto"/>
              <w:jc w:val="center"/>
              <w:rPr>
                <w:rFonts w:cs="Arial"/>
                <w:color w:val="000000"/>
                <w:sz w:val="22"/>
                <w:szCs w:val="22"/>
                <w:lang w:eastAsia="en-GB"/>
              </w:rPr>
            </w:pPr>
            <w:r w:rsidRPr="00D94C5A">
              <w:rPr>
                <w:rFonts w:cs="Arial"/>
                <w:color w:val="000000"/>
                <w:sz w:val="22"/>
                <w:szCs w:val="22"/>
                <w:lang w:eastAsia="en-GB"/>
              </w:rPr>
              <w:t>2.5%</w:t>
            </w:r>
          </w:p>
        </w:tc>
        <w:tc>
          <w:tcPr>
            <w:tcW w:w="1060" w:type="dxa"/>
            <w:tcBorders>
              <w:top w:val="single" w:sz="8" w:space="0" w:color="auto"/>
              <w:left w:val="single" w:sz="8" w:space="0" w:color="auto"/>
              <w:bottom w:val="nil"/>
              <w:right w:val="nil"/>
            </w:tcBorders>
            <w:shd w:val="clear" w:color="000000" w:fill="D8E0E5"/>
            <w:vAlign w:val="center"/>
            <w:hideMark/>
          </w:tcPr>
          <w:p w14:paraId="0A87DBE0"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43</w:t>
            </w:r>
          </w:p>
        </w:tc>
        <w:tc>
          <w:tcPr>
            <w:tcW w:w="1060" w:type="dxa"/>
            <w:tcBorders>
              <w:top w:val="single" w:sz="8" w:space="0" w:color="000000"/>
              <w:left w:val="single" w:sz="8" w:space="0" w:color="auto"/>
              <w:bottom w:val="nil"/>
              <w:right w:val="nil"/>
            </w:tcBorders>
            <w:shd w:val="clear" w:color="000000" w:fill="EDECEA"/>
            <w:vAlign w:val="center"/>
            <w:hideMark/>
          </w:tcPr>
          <w:p w14:paraId="190AC7A4"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2.5%</w:t>
            </w:r>
          </w:p>
        </w:tc>
        <w:tc>
          <w:tcPr>
            <w:tcW w:w="1060" w:type="dxa"/>
            <w:tcBorders>
              <w:top w:val="single" w:sz="8" w:space="0" w:color="auto"/>
              <w:left w:val="single" w:sz="8" w:space="0" w:color="auto"/>
              <w:bottom w:val="nil"/>
              <w:right w:val="nil"/>
            </w:tcBorders>
            <w:shd w:val="clear" w:color="000000" w:fill="D8E0E5"/>
            <w:vAlign w:val="center"/>
            <w:hideMark/>
          </w:tcPr>
          <w:p w14:paraId="4D9998F2"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43</w:t>
            </w:r>
          </w:p>
        </w:tc>
        <w:tc>
          <w:tcPr>
            <w:tcW w:w="1060" w:type="dxa"/>
            <w:tcBorders>
              <w:top w:val="single" w:sz="8" w:space="0" w:color="000000"/>
              <w:left w:val="single" w:sz="8" w:space="0" w:color="auto"/>
              <w:bottom w:val="nil"/>
              <w:right w:val="nil"/>
            </w:tcBorders>
            <w:shd w:val="clear" w:color="000000" w:fill="EDECEA"/>
            <w:vAlign w:val="center"/>
            <w:hideMark/>
          </w:tcPr>
          <w:p w14:paraId="188D68DD"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2.5%</w:t>
            </w:r>
          </w:p>
        </w:tc>
        <w:tc>
          <w:tcPr>
            <w:tcW w:w="1060" w:type="dxa"/>
            <w:tcBorders>
              <w:top w:val="single" w:sz="8" w:space="0" w:color="auto"/>
              <w:left w:val="single" w:sz="8" w:space="0" w:color="auto"/>
              <w:bottom w:val="nil"/>
              <w:right w:val="nil"/>
            </w:tcBorders>
            <w:shd w:val="clear" w:color="000000" w:fill="D8E0E5"/>
            <w:vAlign w:val="center"/>
            <w:hideMark/>
          </w:tcPr>
          <w:p w14:paraId="03FC9DD0"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43</w:t>
            </w:r>
          </w:p>
        </w:tc>
        <w:tc>
          <w:tcPr>
            <w:tcW w:w="1060" w:type="dxa"/>
            <w:tcBorders>
              <w:top w:val="single" w:sz="8" w:space="0" w:color="000000"/>
              <w:left w:val="single" w:sz="8" w:space="0" w:color="auto"/>
              <w:bottom w:val="nil"/>
              <w:right w:val="nil"/>
            </w:tcBorders>
            <w:shd w:val="clear" w:color="000000" w:fill="EDECEA"/>
            <w:vAlign w:val="center"/>
            <w:hideMark/>
          </w:tcPr>
          <w:p w14:paraId="0D3ED888"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2.5%</w:t>
            </w:r>
          </w:p>
        </w:tc>
        <w:tc>
          <w:tcPr>
            <w:tcW w:w="1060" w:type="dxa"/>
            <w:tcBorders>
              <w:top w:val="nil"/>
              <w:left w:val="single" w:sz="8" w:space="0" w:color="auto"/>
              <w:bottom w:val="single" w:sz="8" w:space="0" w:color="auto"/>
              <w:right w:val="single" w:sz="8" w:space="0" w:color="auto"/>
            </w:tcBorders>
            <w:shd w:val="clear" w:color="000000" w:fill="D8E0E5"/>
            <w:vAlign w:val="center"/>
            <w:hideMark/>
          </w:tcPr>
          <w:p w14:paraId="3F059413"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43</w:t>
            </w:r>
          </w:p>
        </w:tc>
        <w:tc>
          <w:tcPr>
            <w:tcW w:w="1060" w:type="dxa"/>
            <w:tcBorders>
              <w:top w:val="nil"/>
              <w:left w:val="nil"/>
              <w:bottom w:val="single" w:sz="8" w:space="0" w:color="auto"/>
              <w:right w:val="single" w:sz="8" w:space="0" w:color="auto"/>
            </w:tcBorders>
            <w:shd w:val="clear" w:color="000000" w:fill="EDECEA"/>
            <w:vAlign w:val="center"/>
            <w:hideMark/>
          </w:tcPr>
          <w:p w14:paraId="540E7F5B"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2.5%</w:t>
            </w:r>
          </w:p>
        </w:tc>
        <w:tc>
          <w:tcPr>
            <w:tcW w:w="1060" w:type="dxa"/>
            <w:tcBorders>
              <w:top w:val="nil"/>
              <w:left w:val="nil"/>
              <w:bottom w:val="single" w:sz="8" w:space="0" w:color="auto"/>
              <w:right w:val="single" w:sz="8" w:space="0" w:color="auto"/>
            </w:tcBorders>
            <w:shd w:val="clear" w:color="000000" w:fill="D8E0E5"/>
            <w:vAlign w:val="center"/>
            <w:hideMark/>
          </w:tcPr>
          <w:p w14:paraId="4B38B9D3"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43</w:t>
            </w:r>
          </w:p>
        </w:tc>
        <w:tc>
          <w:tcPr>
            <w:tcW w:w="1060" w:type="dxa"/>
            <w:tcBorders>
              <w:top w:val="nil"/>
              <w:left w:val="nil"/>
              <w:bottom w:val="single" w:sz="8" w:space="0" w:color="auto"/>
              <w:right w:val="single" w:sz="8" w:space="0" w:color="auto"/>
            </w:tcBorders>
            <w:shd w:val="clear" w:color="000000" w:fill="EDECEA"/>
            <w:vAlign w:val="center"/>
            <w:hideMark/>
          </w:tcPr>
          <w:p w14:paraId="5A3D9F7A"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2.5%</w:t>
            </w:r>
          </w:p>
        </w:tc>
      </w:tr>
      <w:tr w:rsidR="00D94C5A" w:rsidRPr="00D94C5A" w14:paraId="7EBDC6EC" w14:textId="77777777" w:rsidTr="00D94C5A">
        <w:trPr>
          <w:trHeight w:val="308"/>
          <w:jc w:val="center"/>
        </w:trPr>
        <w:tc>
          <w:tcPr>
            <w:tcW w:w="1000" w:type="dxa"/>
            <w:tcBorders>
              <w:top w:val="single" w:sz="8" w:space="0" w:color="000000"/>
              <w:left w:val="single" w:sz="8" w:space="0" w:color="auto"/>
              <w:bottom w:val="nil"/>
              <w:right w:val="nil"/>
            </w:tcBorders>
            <w:shd w:val="clear" w:color="000000" w:fill="3A647D"/>
            <w:vAlign w:val="center"/>
            <w:hideMark/>
          </w:tcPr>
          <w:p w14:paraId="12EA7141"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Scotland</w:t>
            </w:r>
          </w:p>
        </w:tc>
        <w:tc>
          <w:tcPr>
            <w:tcW w:w="1060" w:type="dxa"/>
            <w:tcBorders>
              <w:top w:val="single" w:sz="8" w:space="0" w:color="000000"/>
              <w:left w:val="nil"/>
              <w:bottom w:val="nil"/>
              <w:right w:val="nil"/>
            </w:tcBorders>
            <w:shd w:val="clear" w:color="000000" w:fill="D8E0E5"/>
            <w:vAlign w:val="center"/>
            <w:hideMark/>
          </w:tcPr>
          <w:p w14:paraId="47077925" w14:textId="77777777" w:rsidR="00D94C5A" w:rsidRPr="00D94C5A" w:rsidRDefault="00D94C5A" w:rsidP="00D94C5A">
            <w:pPr>
              <w:spacing w:line="240" w:lineRule="auto"/>
              <w:jc w:val="center"/>
              <w:rPr>
                <w:rFonts w:cs="Arial"/>
                <w:color w:val="000000"/>
                <w:sz w:val="22"/>
                <w:szCs w:val="22"/>
                <w:lang w:eastAsia="en-GB"/>
              </w:rPr>
            </w:pPr>
            <w:r w:rsidRPr="00D94C5A">
              <w:rPr>
                <w:rFonts w:cs="Arial"/>
                <w:color w:val="000000"/>
                <w:sz w:val="22"/>
                <w:szCs w:val="22"/>
                <w:lang w:eastAsia="en-GB"/>
              </w:rPr>
              <w:t>253</w:t>
            </w:r>
          </w:p>
        </w:tc>
        <w:tc>
          <w:tcPr>
            <w:tcW w:w="1060" w:type="dxa"/>
            <w:tcBorders>
              <w:top w:val="single" w:sz="8" w:space="0" w:color="000000"/>
              <w:left w:val="single" w:sz="8" w:space="0" w:color="auto"/>
              <w:bottom w:val="nil"/>
              <w:right w:val="nil"/>
            </w:tcBorders>
            <w:shd w:val="clear" w:color="000000" w:fill="EDECEA"/>
            <w:vAlign w:val="center"/>
            <w:hideMark/>
          </w:tcPr>
          <w:p w14:paraId="04BF5291" w14:textId="77777777" w:rsidR="00D94C5A" w:rsidRPr="00D94C5A" w:rsidRDefault="00D94C5A" w:rsidP="00D94C5A">
            <w:pPr>
              <w:spacing w:line="240" w:lineRule="auto"/>
              <w:jc w:val="center"/>
              <w:rPr>
                <w:rFonts w:cs="Arial"/>
                <w:color w:val="000000"/>
                <w:sz w:val="22"/>
                <w:szCs w:val="22"/>
                <w:lang w:eastAsia="en-GB"/>
              </w:rPr>
            </w:pPr>
            <w:r w:rsidRPr="00D94C5A">
              <w:rPr>
                <w:rFonts w:cs="Arial"/>
                <w:color w:val="000000"/>
                <w:sz w:val="22"/>
                <w:szCs w:val="22"/>
                <w:lang w:eastAsia="en-GB"/>
              </w:rPr>
              <w:t>14.6%</w:t>
            </w:r>
          </w:p>
        </w:tc>
        <w:tc>
          <w:tcPr>
            <w:tcW w:w="1060" w:type="dxa"/>
            <w:tcBorders>
              <w:top w:val="single" w:sz="8" w:space="0" w:color="000000"/>
              <w:left w:val="single" w:sz="8" w:space="0" w:color="auto"/>
              <w:bottom w:val="nil"/>
              <w:right w:val="nil"/>
            </w:tcBorders>
            <w:shd w:val="clear" w:color="000000" w:fill="D8E0E5"/>
            <w:vAlign w:val="center"/>
            <w:hideMark/>
          </w:tcPr>
          <w:p w14:paraId="3ACF3B26"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253</w:t>
            </w:r>
          </w:p>
        </w:tc>
        <w:tc>
          <w:tcPr>
            <w:tcW w:w="1060" w:type="dxa"/>
            <w:tcBorders>
              <w:top w:val="single" w:sz="8" w:space="0" w:color="000000"/>
              <w:left w:val="single" w:sz="8" w:space="0" w:color="auto"/>
              <w:bottom w:val="nil"/>
              <w:right w:val="nil"/>
            </w:tcBorders>
            <w:shd w:val="clear" w:color="000000" w:fill="EDECEA"/>
            <w:vAlign w:val="center"/>
            <w:hideMark/>
          </w:tcPr>
          <w:p w14:paraId="3B1CFCAB"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14.5%</w:t>
            </w:r>
          </w:p>
        </w:tc>
        <w:tc>
          <w:tcPr>
            <w:tcW w:w="1060" w:type="dxa"/>
            <w:tcBorders>
              <w:top w:val="single" w:sz="8" w:space="0" w:color="000000"/>
              <w:left w:val="single" w:sz="8" w:space="0" w:color="auto"/>
              <w:bottom w:val="nil"/>
              <w:right w:val="nil"/>
            </w:tcBorders>
            <w:shd w:val="clear" w:color="000000" w:fill="D8E0E5"/>
            <w:vAlign w:val="center"/>
            <w:hideMark/>
          </w:tcPr>
          <w:p w14:paraId="6215FA1F"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255</w:t>
            </w:r>
          </w:p>
        </w:tc>
        <w:tc>
          <w:tcPr>
            <w:tcW w:w="1060" w:type="dxa"/>
            <w:tcBorders>
              <w:top w:val="single" w:sz="8" w:space="0" w:color="000000"/>
              <w:left w:val="single" w:sz="8" w:space="0" w:color="auto"/>
              <w:bottom w:val="nil"/>
              <w:right w:val="nil"/>
            </w:tcBorders>
            <w:shd w:val="clear" w:color="000000" w:fill="EDECEA"/>
            <w:vAlign w:val="center"/>
            <w:hideMark/>
          </w:tcPr>
          <w:p w14:paraId="0029547A"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14.6%</w:t>
            </w:r>
          </w:p>
        </w:tc>
        <w:tc>
          <w:tcPr>
            <w:tcW w:w="1060" w:type="dxa"/>
            <w:tcBorders>
              <w:top w:val="single" w:sz="8" w:space="0" w:color="000000"/>
              <w:left w:val="single" w:sz="8" w:space="0" w:color="auto"/>
              <w:bottom w:val="nil"/>
              <w:right w:val="nil"/>
            </w:tcBorders>
            <w:shd w:val="clear" w:color="000000" w:fill="D8E0E5"/>
            <w:vAlign w:val="center"/>
            <w:hideMark/>
          </w:tcPr>
          <w:p w14:paraId="4C9A7E4C"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257</w:t>
            </w:r>
          </w:p>
        </w:tc>
        <w:tc>
          <w:tcPr>
            <w:tcW w:w="1060" w:type="dxa"/>
            <w:tcBorders>
              <w:top w:val="single" w:sz="8" w:space="0" w:color="000000"/>
              <w:left w:val="single" w:sz="8" w:space="0" w:color="auto"/>
              <w:bottom w:val="nil"/>
              <w:right w:val="nil"/>
            </w:tcBorders>
            <w:shd w:val="clear" w:color="000000" w:fill="EDECEA"/>
            <w:vAlign w:val="center"/>
            <w:hideMark/>
          </w:tcPr>
          <w:p w14:paraId="5DEC095E"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14.7%</w:t>
            </w:r>
          </w:p>
        </w:tc>
        <w:tc>
          <w:tcPr>
            <w:tcW w:w="1060" w:type="dxa"/>
            <w:tcBorders>
              <w:top w:val="nil"/>
              <w:left w:val="single" w:sz="8" w:space="0" w:color="auto"/>
              <w:bottom w:val="single" w:sz="8" w:space="0" w:color="auto"/>
              <w:right w:val="single" w:sz="8" w:space="0" w:color="auto"/>
            </w:tcBorders>
            <w:shd w:val="clear" w:color="000000" w:fill="D8E0E5"/>
            <w:vAlign w:val="center"/>
            <w:hideMark/>
          </w:tcPr>
          <w:p w14:paraId="4330489E"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257</w:t>
            </w:r>
          </w:p>
        </w:tc>
        <w:tc>
          <w:tcPr>
            <w:tcW w:w="1060" w:type="dxa"/>
            <w:tcBorders>
              <w:top w:val="nil"/>
              <w:left w:val="nil"/>
              <w:bottom w:val="single" w:sz="8" w:space="0" w:color="auto"/>
              <w:right w:val="single" w:sz="8" w:space="0" w:color="auto"/>
            </w:tcBorders>
            <w:shd w:val="clear" w:color="000000" w:fill="EDECEA"/>
            <w:vAlign w:val="center"/>
            <w:hideMark/>
          </w:tcPr>
          <w:p w14:paraId="2E5EBDB3"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14.7%</w:t>
            </w:r>
          </w:p>
        </w:tc>
        <w:tc>
          <w:tcPr>
            <w:tcW w:w="1060" w:type="dxa"/>
            <w:tcBorders>
              <w:top w:val="nil"/>
              <w:left w:val="nil"/>
              <w:bottom w:val="single" w:sz="8" w:space="0" w:color="auto"/>
              <w:right w:val="single" w:sz="8" w:space="0" w:color="auto"/>
            </w:tcBorders>
            <w:shd w:val="clear" w:color="000000" w:fill="D8E0E5"/>
            <w:vAlign w:val="center"/>
            <w:hideMark/>
          </w:tcPr>
          <w:p w14:paraId="03A04FE0"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257</w:t>
            </w:r>
          </w:p>
        </w:tc>
        <w:tc>
          <w:tcPr>
            <w:tcW w:w="1060" w:type="dxa"/>
            <w:tcBorders>
              <w:top w:val="nil"/>
              <w:left w:val="nil"/>
              <w:bottom w:val="single" w:sz="8" w:space="0" w:color="auto"/>
              <w:right w:val="single" w:sz="8" w:space="0" w:color="auto"/>
            </w:tcBorders>
            <w:shd w:val="clear" w:color="000000" w:fill="EDECEA"/>
            <w:vAlign w:val="center"/>
            <w:hideMark/>
          </w:tcPr>
          <w:p w14:paraId="382501AB"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14.8%</w:t>
            </w:r>
          </w:p>
        </w:tc>
      </w:tr>
      <w:tr w:rsidR="00D94C5A" w:rsidRPr="00D94C5A" w14:paraId="2781DFC6" w14:textId="77777777" w:rsidTr="00D94C5A">
        <w:trPr>
          <w:trHeight w:val="308"/>
          <w:jc w:val="center"/>
        </w:trPr>
        <w:tc>
          <w:tcPr>
            <w:tcW w:w="1000" w:type="dxa"/>
            <w:tcBorders>
              <w:top w:val="single" w:sz="8" w:space="0" w:color="auto"/>
              <w:left w:val="single" w:sz="8" w:space="0" w:color="auto"/>
              <w:bottom w:val="nil"/>
              <w:right w:val="nil"/>
            </w:tcBorders>
            <w:shd w:val="clear" w:color="000000" w:fill="3A647D"/>
            <w:vAlign w:val="center"/>
            <w:hideMark/>
          </w:tcPr>
          <w:p w14:paraId="518548B7"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 xml:space="preserve">Wales </w:t>
            </w:r>
          </w:p>
        </w:tc>
        <w:tc>
          <w:tcPr>
            <w:tcW w:w="1060" w:type="dxa"/>
            <w:tcBorders>
              <w:top w:val="single" w:sz="8" w:space="0" w:color="auto"/>
              <w:left w:val="nil"/>
              <w:bottom w:val="nil"/>
              <w:right w:val="nil"/>
            </w:tcBorders>
            <w:shd w:val="clear" w:color="000000" w:fill="D8E0E5"/>
            <w:vAlign w:val="center"/>
            <w:hideMark/>
          </w:tcPr>
          <w:p w14:paraId="01436D6D" w14:textId="77777777" w:rsidR="00D94C5A" w:rsidRPr="00D94C5A" w:rsidRDefault="00D94C5A" w:rsidP="00D94C5A">
            <w:pPr>
              <w:spacing w:line="240" w:lineRule="auto"/>
              <w:jc w:val="center"/>
              <w:rPr>
                <w:rFonts w:cs="Arial"/>
                <w:sz w:val="22"/>
                <w:szCs w:val="22"/>
                <w:lang w:eastAsia="en-GB"/>
              </w:rPr>
            </w:pPr>
            <w:r w:rsidRPr="00D94C5A">
              <w:rPr>
                <w:rFonts w:cs="Arial"/>
                <w:sz w:val="22"/>
                <w:szCs w:val="22"/>
                <w:lang w:eastAsia="en-GB"/>
              </w:rPr>
              <w:t>102</w:t>
            </w:r>
          </w:p>
        </w:tc>
        <w:tc>
          <w:tcPr>
            <w:tcW w:w="1060" w:type="dxa"/>
            <w:tcBorders>
              <w:top w:val="single" w:sz="8" w:space="0" w:color="000000"/>
              <w:left w:val="single" w:sz="8" w:space="0" w:color="auto"/>
              <w:bottom w:val="nil"/>
              <w:right w:val="nil"/>
            </w:tcBorders>
            <w:shd w:val="clear" w:color="000000" w:fill="EDECEA"/>
            <w:vAlign w:val="center"/>
            <w:hideMark/>
          </w:tcPr>
          <w:p w14:paraId="12C99304" w14:textId="77777777" w:rsidR="00D94C5A" w:rsidRPr="00D94C5A" w:rsidRDefault="00D94C5A" w:rsidP="00D94C5A">
            <w:pPr>
              <w:spacing w:line="240" w:lineRule="auto"/>
              <w:jc w:val="center"/>
              <w:rPr>
                <w:rFonts w:cs="Arial"/>
                <w:sz w:val="22"/>
                <w:szCs w:val="22"/>
                <w:lang w:eastAsia="en-GB"/>
              </w:rPr>
            </w:pPr>
            <w:r w:rsidRPr="00D94C5A">
              <w:rPr>
                <w:rFonts w:cs="Arial"/>
                <w:sz w:val="22"/>
                <w:szCs w:val="22"/>
                <w:lang w:eastAsia="en-GB"/>
              </w:rPr>
              <w:t>5.9%</w:t>
            </w:r>
          </w:p>
        </w:tc>
        <w:tc>
          <w:tcPr>
            <w:tcW w:w="1060" w:type="dxa"/>
            <w:tcBorders>
              <w:top w:val="single" w:sz="8" w:space="0" w:color="auto"/>
              <w:left w:val="single" w:sz="8" w:space="0" w:color="auto"/>
              <w:bottom w:val="nil"/>
              <w:right w:val="nil"/>
            </w:tcBorders>
            <w:shd w:val="clear" w:color="000000" w:fill="D8E0E5"/>
            <w:vAlign w:val="center"/>
            <w:hideMark/>
          </w:tcPr>
          <w:p w14:paraId="5A19BE92"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102</w:t>
            </w:r>
          </w:p>
        </w:tc>
        <w:tc>
          <w:tcPr>
            <w:tcW w:w="1060" w:type="dxa"/>
            <w:tcBorders>
              <w:top w:val="single" w:sz="8" w:space="0" w:color="000000"/>
              <w:left w:val="single" w:sz="8" w:space="0" w:color="auto"/>
              <w:bottom w:val="nil"/>
              <w:right w:val="nil"/>
            </w:tcBorders>
            <w:shd w:val="clear" w:color="000000" w:fill="EDECEA"/>
            <w:vAlign w:val="center"/>
            <w:hideMark/>
          </w:tcPr>
          <w:p w14:paraId="28B0BC46"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5.9%</w:t>
            </w:r>
          </w:p>
        </w:tc>
        <w:tc>
          <w:tcPr>
            <w:tcW w:w="1060" w:type="dxa"/>
            <w:tcBorders>
              <w:top w:val="single" w:sz="8" w:space="0" w:color="auto"/>
              <w:left w:val="single" w:sz="8" w:space="0" w:color="auto"/>
              <w:bottom w:val="nil"/>
              <w:right w:val="nil"/>
            </w:tcBorders>
            <w:shd w:val="clear" w:color="000000" w:fill="D8E0E5"/>
            <w:vAlign w:val="center"/>
            <w:hideMark/>
          </w:tcPr>
          <w:p w14:paraId="1F338154"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102</w:t>
            </w:r>
          </w:p>
        </w:tc>
        <w:tc>
          <w:tcPr>
            <w:tcW w:w="1060" w:type="dxa"/>
            <w:tcBorders>
              <w:top w:val="single" w:sz="8" w:space="0" w:color="000000"/>
              <w:left w:val="single" w:sz="8" w:space="0" w:color="auto"/>
              <w:bottom w:val="nil"/>
              <w:right w:val="nil"/>
            </w:tcBorders>
            <w:shd w:val="clear" w:color="000000" w:fill="EDECEA"/>
            <w:vAlign w:val="center"/>
            <w:hideMark/>
          </w:tcPr>
          <w:p w14:paraId="15F53A53"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5.8%</w:t>
            </w:r>
          </w:p>
        </w:tc>
        <w:tc>
          <w:tcPr>
            <w:tcW w:w="1060" w:type="dxa"/>
            <w:tcBorders>
              <w:top w:val="single" w:sz="8" w:space="0" w:color="auto"/>
              <w:left w:val="single" w:sz="8" w:space="0" w:color="auto"/>
              <w:bottom w:val="nil"/>
              <w:right w:val="nil"/>
            </w:tcBorders>
            <w:shd w:val="clear" w:color="000000" w:fill="D8E0E5"/>
            <w:vAlign w:val="center"/>
            <w:hideMark/>
          </w:tcPr>
          <w:p w14:paraId="7BCB4E93"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102</w:t>
            </w:r>
          </w:p>
        </w:tc>
        <w:tc>
          <w:tcPr>
            <w:tcW w:w="1060" w:type="dxa"/>
            <w:tcBorders>
              <w:top w:val="single" w:sz="8" w:space="0" w:color="000000"/>
              <w:left w:val="single" w:sz="8" w:space="0" w:color="auto"/>
              <w:bottom w:val="nil"/>
              <w:right w:val="nil"/>
            </w:tcBorders>
            <w:shd w:val="clear" w:color="000000" w:fill="EDECEA"/>
            <w:vAlign w:val="center"/>
            <w:hideMark/>
          </w:tcPr>
          <w:p w14:paraId="41926818"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5.8%</w:t>
            </w:r>
          </w:p>
        </w:tc>
        <w:tc>
          <w:tcPr>
            <w:tcW w:w="1060" w:type="dxa"/>
            <w:tcBorders>
              <w:top w:val="nil"/>
              <w:left w:val="single" w:sz="8" w:space="0" w:color="auto"/>
              <w:bottom w:val="single" w:sz="8" w:space="0" w:color="auto"/>
              <w:right w:val="single" w:sz="8" w:space="0" w:color="auto"/>
            </w:tcBorders>
            <w:shd w:val="clear" w:color="000000" w:fill="D8E0E5"/>
            <w:vAlign w:val="center"/>
            <w:hideMark/>
          </w:tcPr>
          <w:p w14:paraId="28B042F4"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101</w:t>
            </w:r>
          </w:p>
        </w:tc>
        <w:tc>
          <w:tcPr>
            <w:tcW w:w="1060" w:type="dxa"/>
            <w:tcBorders>
              <w:top w:val="nil"/>
              <w:left w:val="nil"/>
              <w:bottom w:val="single" w:sz="8" w:space="0" w:color="auto"/>
              <w:right w:val="single" w:sz="8" w:space="0" w:color="auto"/>
            </w:tcBorders>
            <w:shd w:val="clear" w:color="000000" w:fill="EDECEA"/>
            <w:vAlign w:val="center"/>
            <w:hideMark/>
          </w:tcPr>
          <w:p w14:paraId="0D054324"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5.8%</w:t>
            </w:r>
          </w:p>
        </w:tc>
        <w:tc>
          <w:tcPr>
            <w:tcW w:w="1060" w:type="dxa"/>
            <w:tcBorders>
              <w:top w:val="nil"/>
              <w:left w:val="nil"/>
              <w:bottom w:val="single" w:sz="8" w:space="0" w:color="auto"/>
              <w:right w:val="single" w:sz="8" w:space="0" w:color="auto"/>
            </w:tcBorders>
            <w:shd w:val="clear" w:color="000000" w:fill="D8E0E5"/>
            <w:vAlign w:val="center"/>
            <w:hideMark/>
          </w:tcPr>
          <w:p w14:paraId="1DED6DE8"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101</w:t>
            </w:r>
          </w:p>
        </w:tc>
        <w:tc>
          <w:tcPr>
            <w:tcW w:w="1060" w:type="dxa"/>
            <w:tcBorders>
              <w:top w:val="nil"/>
              <w:left w:val="nil"/>
              <w:bottom w:val="single" w:sz="8" w:space="0" w:color="auto"/>
              <w:right w:val="single" w:sz="8" w:space="0" w:color="auto"/>
            </w:tcBorders>
            <w:shd w:val="clear" w:color="000000" w:fill="EDECEA"/>
            <w:vAlign w:val="center"/>
            <w:hideMark/>
          </w:tcPr>
          <w:p w14:paraId="389E2F1B"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5.8%</w:t>
            </w:r>
          </w:p>
        </w:tc>
      </w:tr>
      <w:tr w:rsidR="00D94C5A" w:rsidRPr="00D94C5A" w14:paraId="048005BC" w14:textId="77777777" w:rsidTr="00D94C5A">
        <w:trPr>
          <w:trHeight w:val="563"/>
          <w:jc w:val="center"/>
        </w:trPr>
        <w:tc>
          <w:tcPr>
            <w:tcW w:w="1000" w:type="dxa"/>
            <w:tcBorders>
              <w:top w:val="single" w:sz="8" w:space="0" w:color="000000"/>
              <w:left w:val="single" w:sz="8" w:space="0" w:color="auto"/>
              <w:bottom w:val="nil"/>
              <w:right w:val="nil"/>
            </w:tcBorders>
            <w:shd w:val="clear" w:color="000000" w:fill="3A647D"/>
            <w:vAlign w:val="center"/>
            <w:hideMark/>
          </w:tcPr>
          <w:p w14:paraId="3C7274EA"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Isle of Man</w:t>
            </w:r>
          </w:p>
        </w:tc>
        <w:tc>
          <w:tcPr>
            <w:tcW w:w="1060" w:type="dxa"/>
            <w:tcBorders>
              <w:top w:val="single" w:sz="8" w:space="0" w:color="000000"/>
              <w:left w:val="nil"/>
              <w:bottom w:val="nil"/>
              <w:right w:val="nil"/>
            </w:tcBorders>
            <w:shd w:val="clear" w:color="000000" w:fill="D8E0E5"/>
            <w:vAlign w:val="center"/>
            <w:hideMark/>
          </w:tcPr>
          <w:p w14:paraId="0DFC0183" w14:textId="77777777" w:rsidR="00D94C5A" w:rsidRPr="00D94C5A" w:rsidRDefault="00D94C5A" w:rsidP="00D94C5A">
            <w:pPr>
              <w:spacing w:line="240" w:lineRule="auto"/>
              <w:jc w:val="center"/>
              <w:rPr>
                <w:rFonts w:cs="Arial"/>
                <w:sz w:val="22"/>
                <w:szCs w:val="22"/>
                <w:lang w:eastAsia="en-GB"/>
              </w:rPr>
            </w:pPr>
            <w:r w:rsidRPr="00D94C5A">
              <w:rPr>
                <w:rFonts w:cs="Arial"/>
                <w:sz w:val="22"/>
                <w:szCs w:val="22"/>
                <w:lang w:eastAsia="en-GB"/>
              </w:rPr>
              <w:t>10</w:t>
            </w:r>
          </w:p>
        </w:tc>
        <w:tc>
          <w:tcPr>
            <w:tcW w:w="1060" w:type="dxa"/>
            <w:tcBorders>
              <w:top w:val="single" w:sz="8" w:space="0" w:color="000000"/>
              <w:left w:val="single" w:sz="8" w:space="0" w:color="auto"/>
              <w:bottom w:val="nil"/>
              <w:right w:val="nil"/>
            </w:tcBorders>
            <w:shd w:val="clear" w:color="000000" w:fill="EDECEA"/>
            <w:vAlign w:val="center"/>
            <w:hideMark/>
          </w:tcPr>
          <w:p w14:paraId="17D2C387" w14:textId="77777777" w:rsidR="00D94C5A" w:rsidRPr="00D94C5A" w:rsidRDefault="00D94C5A" w:rsidP="00D94C5A">
            <w:pPr>
              <w:spacing w:line="240" w:lineRule="auto"/>
              <w:jc w:val="center"/>
              <w:rPr>
                <w:rFonts w:cs="Arial"/>
                <w:sz w:val="22"/>
                <w:szCs w:val="22"/>
                <w:lang w:eastAsia="en-GB"/>
              </w:rPr>
            </w:pPr>
            <w:r w:rsidRPr="00D94C5A">
              <w:rPr>
                <w:rFonts w:cs="Arial"/>
                <w:sz w:val="22"/>
                <w:szCs w:val="22"/>
                <w:lang w:eastAsia="en-GB"/>
              </w:rPr>
              <w:t>0.6%</w:t>
            </w:r>
          </w:p>
        </w:tc>
        <w:tc>
          <w:tcPr>
            <w:tcW w:w="1060" w:type="dxa"/>
            <w:tcBorders>
              <w:top w:val="single" w:sz="8" w:space="0" w:color="000000"/>
              <w:left w:val="single" w:sz="8" w:space="0" w:color="auto"/>
              <w:bottom w:val="nil"/>
              <w:right w:val="nil"/>
            </w:tcBorders>
            <w:shd w:val="clear" w:color="000000" w:fill="D8E0E5"/>
            <w:vAlign w:val="center"/>
            <w:hideMark/>
          </w:tcPr>
          <w:p w14:paraId="0BA3C9B8"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10</w:t>
            </w:r>
          </w:p>
        </w:tc>
        <w:tc>
          <w:tcPr>
            <w:tcW w:w="1060" w:type="dxa"/>
            <w:tcBorders>
              <w:top w:val="single" w:sz="8" w:space="0" w:color="000000"/>
              <w:left w:val="single" w:sz="8" w:space="0" w:color="auto"/>
              <w:bottom w:val="nil"/>
              <w:right w:val="nil"/>
            </w:tcBorders>
            <w:shd w:val="clear" w:color="000000" w:fill="EDECEA"/>
            <w:vAlign w:val="center"/>
            <w:hideMark/>
          </w:tcPr>
          <w:p w14:paraId="257E49BF"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0.6%</w:t>
            </w:r>
          </w:p>
        </w:tc>
        <w:tc>
          <w:tcPr>
            <w:tcW w:w="1060" w:type="dxa"/>
            <w:tcBorders>
              <w:top w:val="single" w:sz="8" w:space="0" w:color="000000"/>
              <w:left w:val="single" w:sz="8" w:space="0" w:color="auto"/>
              <w:bottom w:val="nil"/>
              <w:right w:val="nil"/>
            </w:tcBorders>
            <w:shd w:val="clear" w:color="000000" w:fill="D8E0E5"/>
            <w:vAlign w:val="center"/>
            <w:hideMark/>
          </w:tcPr>
          <w:p w14:paraId="78DFFD2C"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10</w:t>
            </w:r>
          </w:p>
        </w:tc>
        <w:tc>
          <w:tcPr>
            <w:tcW w:w="1060" w:type="dxa"/>
            <w:tcBorders>
              <w:top w:val="single" w:sz="8" w:space="0" w:color="000000"/>
              <w:left w:val="single" w:sz="8" w:space="0" w:color="auto"/>
              <w:bottom w:val="nil"/>
              <w:right w:val="nil"/>
            </w:tcBorders>
            <w:shd w:val="clear" w:color="000000" w:fill="EDECEA"/>
            <w:vAlign w:val="center"/>
            <w:hideMark/>
          </w:tcPr>
          <w:p w14:paraId="44008A8E"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0.6%</w:t>
            </w:r>
          </w:p>
        </w:tc>
        <w:tc>
          <w:tcPr>
            <w:tcW w:w="1060" w:type="dxa"/>
            <w:tcBorders>
              <w:top w:val="single" w:sz="8" w:space="0" w:color="000000"/>
              <w:left w:val="single" w:sz="8" w:space="0" w:color="auto"/>
              <w:bottom w:val="nil"/>
              <w:right w:val="nil"/>
            </w:tcBorders>
            <w:shd w:val="clear" w:color="000000" w:fill="D8E0E5"/>
            <w:vAlign w:val="center"/>
            <w:hideMark/>
          </w:tcPr>
          <w:p w14:paraId="63D02FF1"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10</w:t>
            </w:r>
          </w:p>
        </w:tc>
        <w:tc>
          <w:tcPr>
            <w:tcW w:w="1060" w:type="dxa"/>
            <w:tcBorders>
              <w:top w:val="single" w:sz="8" w:space="0" w:color="000000"/>
              <w:left w:val="single" w:sz="8" w:space="0" w:color="auto"/>
              <w:bottom w:val="nil"/>
              <w:right w:val="nil"/>
            </w:tcBorders>
            <w:shd w:val="clear" w:color="000000" w:fill="EDECEA"/>
            <w:vAlign w:val="center"/>
            <w:hideMark/>
          </w:tcPr>
          <w:p w14:paraId="44CC1FE5"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0.6%</w:t>
            </w:r>
          </w:p>
        </w:tc>
        <w:tc>
          <w:tcPr>
            <w:tcW w:w="1060" w:type="dxa"/>
            <w:tcBorders>
              <w:top w:val="nil"/>
              <w:left w:val="single" w:sz="8" w:space="0" w:color="auto"/>
              <w:bottom w:val="single" w:sz="8" w:space="0" w:color="auto"/>
              <w:right w:val="single" w:sz="8" w:space="0" w:color="auto"/>
            </w:tcBorders>
            <w:shd w:val="clear" w:color="000000" w:fill="D8E0E5"/>
            <w:vAlign w:val="center"/>
            <w:hideMark/>
          </w:tcPr>
          <w:p w14:paraId="65F06AE2"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10</w:t>
            </w:r>
          </w:p>
        </w:tc>
        <w:tc>
          <w:tcPr>
            <w:tcW w:w="1060" w:type="dxa"/>
            <w:tcBorders>
              <w:top w:val="nil"/>
              <w:left w:val="nil"/>
              <w:bottom w:val="single" w:sz="8" w:space="0" w:color="auto"/>
              <w:right w:val="single" w:sz="8" w:space="0" w:color="auto"/>
            </w:tcBorders>
            <w:shd w:val="clear" w:color="000000" w:fill="EDECEA"/>
            <w:vAlign w:val="center"/>
            <w:hideMark/>
          </w:tcPr>
          <w:p w14:paraId="53414002"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0.6%</w:t>
            </w:r>
          </w:p>
        </w:tc>
        <w:tc>
          <w:tcPr>
            <w:tcW w:w="1060" w:type="dxa"/>
            <w:tcBorders>
              <w:top w:val="nil"/>
              <w:left w:val="nil"/>
              <w:bottom w:val="single" w:sz="8" w:space="0" w:color="auto"/>
              <w:right w:val="single" w:sz="8" w:space="0" w:color="auto"/>
            </w:tcBorders>
            <w:shd w:val="clear" w:color="000000" w:fill="D8E0E5"/>
            <w:vAlign w:val="center"/>
            <w:hideMark/>
          </w:tcPr>
          <w:p w14:paraId="094179C0"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10</w:t>
            </w:r>
          </w:p>
        </w:tc>
        <w:tc>
          <w:tcPr>
            <w:tcW w:w="1060" w:type="dxa"/>
            <w:tcBorders>
              <w:top w:val="nil"/>
              <w:left w:val="nil"/>
              <w:bottom w:val="single" w:sz="8" w:space="0" w:color="auto"/>
              <w:right w:val="single" w:sz="8" w:space="0" w:color="auto"/>
            </w:tcBorders>
            <w:shd w:val="clear" w:color="000000" w:fill="EDECEA"/>
            <w:vAlign w:val="center"/>
            <w:hideMark/>
          </w:tcPr>
          <w:p w14:paraId="2FE8793E"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0.6%</w:t>
            </w:r>
          </w:p>
        </w:tc>
      </w:tr>
      <w:tr w:rsidR="00D94C5A" w:rsidRPr="00D94C5A" w14:paraId="0D07F9F4" w14:textId="77777777" w:rsidTr="00D94C5A">
        <w:trPr>
          <w:trHeight w:val="563"/>
          <w:jc w:val="center"/>
        </w:trPr>
        <w:tc>
          <w:tcPr>
            <w:tcW w:w="1000" w:type="dxa"/>
            <w:tcBorders>
              <w:top w:val="single" w:sz="8" w:space="0" w:color="auto"/>
              <w:left w:val="single" w:sz="8" w:space="0" w:color="auto"/>
              <w:bottom w:val="nil"/>
              <w:right w:val="nil"/>
            </w:tcBorders>
            <w:shd w:val="clear" w:color="000000" w:fill="3A647D"/>
            <w:vAlign w:val="center"/>
            <w:hideMark/>
          </w:tcPr>
          <w:p w14:paraId="3E68B857"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Channel Islands</w:t>
            </w:r>
          </w:p>
        </w:tc>
        <w:tc>
          <w:tcPr>
            <w:tcW w:w="1060" w:type="dxa"/>
            <w:tcBorders>
              <w:top w:val="single" w:sz="8" w:space="0" w:color="auto"/>
              <w:left w:val="nil"/>
              <w:bottom w:val="nil"/>
              <w:right w:val="nil"/>
            </w:tcBorders>
            <w:shd w:val="clear" w:color="000000" w:fill="D8E0E5"/>
            <w:vAlign w:val="center"/>
            <w:hideMark/>
          </w:tcPr>
          <w:p w14:paraId="5274C08A" w14:textId="77777777" w:rsidR="00D94C5A" w:rsidRPr="00D94C5A" w:rsidRDefault="00D94C5A" w:rsidP="00D94C5A">
            <w:pPr>
              <w:spacing w:line="240" w:lineRule="auto"/>
              <w:jc w:val="center"/>
              <w:rPr>
                <w:rFonts w:cs="Arial"/>
                <w:sz w:val="22"/>
                <w:szCs w:val="22"/>
                <w:lang w:eastAsia="en-GB"/>
              </w:rPr>
            </w:pPr>
            <w:r w:rsidRPr="00D94C5A">
              <w:rPr>
                <w:rFonts w:cs="Arial"/>
                <w:sz w:val="22"/>
                <w:szCs w:val="22"/>
                <w:lang w:eastAsia="en-GB"/>
              </w:rPr>
              <w:t>10</w:t>
            </w:r>
          </w:p>
        </w:tc>
        <w:tc>
          <w:tcPr>
            <w:tcW w:w="1060" w:type="dxa"/>
            <w:tcBorders>
              <w:top w:val="single" w:sz="8" w:space="0" w:color="000000"/>
              <w:left w:val="single" w:sz="8" w:space="0" w:color="auto"/>
              <w:bottom w:val="nil"/>
              <w:right w:val="nil"/>
            </w:tcBorders>
            <w:shd w:val="clear" w:color="000000" w:fill="EDECEA"/>
            <w:vAlign w:val="center"/>
            <w:hideMark/>
          </w:tcPr>
          <w:p w14:paraId="640B4D4A" w14:textId="77777777" w:rsidR="00D94C5A" w:rsidRPr="00D94C5A" w:rsidRDefault="00D94C5A" w:rsidP="00D94C5A">
            <w:pPr>
              <w:spacing w:line="240" w:lineRule="auto"/>
              <w:jc w:val="center"/>
              <w:rPr>
                <w:rFonts w:cs="Arial"/>
                <w:sz w:val="22"/>
                <w:szCs w:val="22"/>
                <w:lang w:eastAsia="en-GB"/>
              </w:rPr>
            </w:pPr>
            <w:r w:rsidRPr="00D94C5A">
              <w:rPr>
                <w:rFonts w:cs="Arial"/>
                <w:sz w:val="22"/>
                <w:szCs w:val="22"/>
                <w:lang w:eastAsia="en-GB"/>
              </w:rPr>
              <w:t>0.6%</w:t>
            </w:r>
          </w:p>
        </w:tc>
        <w:tc>
          <w:tcPr>
            <w:tcW w:w="1060" w:type="dxa"/>
            <w:tcBorders>
              <w:top w:val="single" w:sz="8" w:space="0" w:color="auto"/>
              <w:left w:val="single" w:sz="8" w:space="0" w:color="auto"/>
              <w:bottom w:val="nil"/>
              <w:right w:val="nil"/>
            </w:tcBorders>
            <w:shd w:val="clear" w:color="000000" w:fill="D8E0E5"/>
            <w:vAlign w:val="center"/>
            <w:hideMark/>
          </w:tcPr>
          <w:p w14:paraId="20A103F3"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10</w:t>
            </w:r>
          </w:p>
        </w:tc>
        <w:tc>
          <w:tcPr>
            <w:tcW w:w="1060" w:type="dxa"/>
            <w:tcBorders>
              <w:top w:val="single" w:sz="8" w:space="0" w:color="000000"/>
              <w:left w:val="single" w:sz="8" w:space="0" w:color="auto"/>
              <w:bottom w:val="nil"/>
              <w:right w:val="nil"/>
            </w:tcBorders>
            <w:shd w:val="clear" w:color="000000" w:fill="EDECEA"/>
            <w:vAlign w:val="center"/>
            <w:hideMark/>
          </w:tcPr>
          <w:p w14:paraId="5C21429D"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0.6%</w:t>
            </w:r>
          </w:p>
        </w:tc>
        <w:tc>
          <w:tcPr>
            <w:tcW w:w="1060" w:type="dxa"/>
            <w:tcBorders>
              <w:top w:val="single" w:sz="8" w:space="0" w:color="auto"/>
              <w:left w:val="single" w:sz="8" w:space="0" w:color="auto"/>
              <w:bottom w:val="nil"/>
              <w:right w:val="nil"/>
            </w:tcBorders>
            <w:shd w:val="clear" w:color="000000" w:fill="D8E0E5"/>
            <w:vAlign w:val="center"/>
            <w:hideMark/>
          </w:tcPr>
          <w:p w14:paraId="030569DD"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10</w:t>
            </w:r>
          </w:p>
        </w:tc>
        <w:tc>
          <w:tcPr>
            <w:tcW w:w="1060" w:type="dxa"/>
            <w:tcBorders>
              <w:top w:val="single" w:sz="8" w:space="0" w:color="000000"/>
              <w:left w:val="single" w:sz="8" w:space="0" w:color="auto"/>
              <w:bottom w:val="nil"/>
              <w:right w:val="nil"/>
            </w:tcBorders>
            <w:shd w:val="clear" w:color="000000" w:fill="EDECEA"/>
            <w:vAlign w:val="center"/>
            <w:hideMark/>
          </w:tcPr>
          <w:p w14:paraId="01BAFB30"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0.6%</w:t>
            </w:r>
          </w:p>
        </w:tc>
        <w:tc>
          <w:tcPr>
            <w:tcW w:w="1060" w:type="dxa"/>
            <w:tcBorders>
              <w:top w:val="single" w:sz="8" w:space="0" w:color="auto"/>
              <w:left w:val="single" w:sz="8" w:space="0" w:color="auto"/>
              <w:bottom w:val="nil"/>
              <w:right w:val="nil"/>
            </w:tcBorders>
            <w:shd w:val="clear" w:color="000000" w:fill="D8E0E5"/>
            <w:vAlign w:val="center"/>
            <w:hideMark/>
          </w:tcPr>
          <w:p w14:paraId="7D4300E1"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10</w:t>
            </w:r>
          </w:p>
        </w:tc>
        <w:tc>
          <w:tcPr>
            <w:tcW w:w="1060" w:type="dxa"/>
            <w:tcBorders>
              <w:top w:val="single" w:sz="8" w:space="0" w:color="000000"/>
              <w:left w:val="single" w:sz="8" w:space="0" w:color="auto"/>
              <w:bottom w:val="nil"/>
              <w:right w:val="nil"/>
            </w:tcBorders>
            <w:shd w:val="clear" w:color="000000" w:fill="EDECEA"/>
            <w:vAlign w:val="center"/>
            <w:hideMark/>
          </w:tcPr>
          <w:p w14:paraId="0E85C188"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0.6%</w:t>
            </w:r>
          </w:p>
        </w:tc>
        <w:tc>
          <w:tcPr>
            <w:tcW w:w="1060" w:type="dxa"/>
            <w:tcBorders>
              <w:top w:val="nil"/>
              <w:left w:val="single" w:sz="8" w:space="0" w:color="auto"/>
              <w:bottom w:val="single" w:sz="8" w:space="0" w:color="auto"/>
              <w:right w:val="single" w:sz="8" w:space="0" w:color="auto"/>
            </w:tcBorders>
            <w:shd w:val="clear" w:color="000000" w:fill="D8E0E5"/>
            <w:vAlign w:val="center"/>
            <w:hideMark/>
          </w:tcPr>
          <w:p w14:paraId="3C5E2BBD"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10</w:t>
            </w:r>
          </w:p>
        </w:tc>
        <w:tc>
          <w:tcPr>
            <w:tcW w:w="1060" w:type="dxa"/>
            <w:tcBorders>
              <w:top w:val="nil"/>
              <w:left w:val="nil"/>
              <w:bottom w:val="single" w:sz="8" w:space="0" w:color="auto"/>
              <w:right w:val="single" w:sz="8" w:space="0" w:color="auto"/>
            </w:tcBorders>
            <w:shd w:val="clear" w:color="000000" w:fill="EDECEA"/>
            <w:vAlign w:val="center"/>
            <w:hideMark/>
          </w:tcPr>
          <w:p w14:paraId="03C0C762" w14:textId="77777777" w:rsidR="00D94C5A" w:rsidRPr="00D94C5A" w:rsidRDefault="00D94C5A" w:rsidP="00D94C5A">
            <w:pPr>
              <w:spacing w:line="240" w:lineRule="auto"/>
              <w:jc w:val="center"/>
              <w:rPr>
                <w:rFonts w:cs="Arial"/>
                <w:szCs w:val="24"/>
                <w:lang w:eastAsia="en-GB"/>
              </w:rPr>
            </w:pPr>
            <w:r w:rsidRPr="00D94C5A">
              <w:rPr>
                <w:rFonts w:cs="Arial"/>
                <w:szCs w:val="24"/>
                <w:lang w:eastAsia="en-GB"/>
              </w:rPr>
              <w:t>0.6%</w:t>
            </w:r>
          </w:p>
        </w:tc>
        <w:tc>
          <w:tcPr>
            <w:tcW w:w="1060" w:type="dxa"/>
            <w:tcBorders>
              <w:top w:val="nil"/>
              <w:left w:val="nil"/>
              <w:bottom w:val="single" w:sz="8" w:space="0" w:color="auto"/>
              <w:right w:val="single" w:sz="8" w:space="0" w:color="auto"/>
            </w:tcBorders>
            <w:shd w:val="clear" w:color="000000" w:fill="D8E0E5"/>
            <w:vAlign w:val="center"/>
            <w:hideMark/>
          </w:tcPr>
          <w:p w14:paraId="15ADA64A"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10</w:t>
            </w:r>
          </w:p>
        </w:tc>
        <w:tc>
          <w:tcPr>
            <w:tcW w:w="1060" w:type="dxa"/>
            <w:tcBorders>
              <w:top w:val="nil"/>
              <w:left w:val="nil"/>
              <w:bottom w:val="single" w:sz="8" w:space="0" w:color="auto"/>
              <w:right w:val="single" w:sz="8" w:space="0" w:color="auto"/>
            </w:tcBorders>
            <w:shd w:val="clear" w:color="000000" w:fill="EDECEA"/>
            <w:vAlign w:val="center"/>
            <w:hideMark/>
          </w:tcPr>
          <w:p w14:paraId="41D11463" w14:textId="77777777" w:rsidR="00D94C5A" w:rsidRPr="00D94C5A" w:rsidRDefault="00D94C5A" w:rsidP="00D94C5A">
            <w:pPr>
              <w:spacing w:line="240" w:lineRule="auto"/>
              <w:jc w:val="center"/>
              <w:rPr>
                <w:rFonts w:cs="Arial"/>
                <w:color w:val="000000"/>
                <w:szCs w:val="24"/>
                <w:lang w:eastAsia="en-GB"/>
              </w:rPr>
            </w:pPr>
            <w:r w:rsidRPr="00D94C5A">
              <w:rPr>
                <w:rFonts w:cs="Arial"/>
                <w:color w:val="000000"/>
                <w:szCs w:val="24"/>
                <w:lang w:eastAsia="en-GB"/>
              </w:rPr>
              <w:t>0.6%</w:t>
            </w:r>
          </w:p>
        </w:tc>
      </w:tr>
      <w:tr w:rsidR="00D94C5A" w:rsidRPr="00D94C5A" w14:paraId="24CA1014" w14:textId="77777777" w:rsidTr="00D94C5A">
        <w:trPr>
          <w:trHeight w:val="563"/>
          <w:jc w:val="center"/>
        </w:trPr>
        <w:tc>
          <w:tcPr>
            <w:tcW w:w="1000" w:type="dxa"/>
            <w:tcBorders>
              <w:top w:val="single" w:sz="8" w:space="0" w:color="000000"/>
              <w:left w:val="single" w:sz="8" w:space="0" w:color="auto"/>
              <w:bottom w:val="single" w:sz="8" w:space="0" w:color="auto"/>
              <w:right w:val="nil"/>
            </w:tcBorders>
            <w:shd w:val="clear" w:color="000000" w:fill="3A647D"/>
            <w:vAlign w:val="center"/>
            <w:hideMark/>
          </w:tcPr>
          <w:p w14:paraId="060CACE8" w14:textId="77777777" w:rsidR="00D94C5A" w:rsidRPr="00D94C5A" w:rsidRDefault="00D94C5A" w:rsidP="00D94C5A">
            <w:pPr>
              <w:spacing w:line="240" w:lineRule="auto"/>
              <w:rPr>
                <w:rFonts w:cs="Arial"/>
                <w:b/>
                <w:bCs/>
                <w:color w:val="FFFFFF"/>
                <w:sz w:val="22"/>
                <w:szCs w:val="22"/>
                <w:lang w:eastAsia="en-GB"/>
              </w:rPr>
            </w:pPr>
            <w:r w:rsidRPr="00D94C5A">
              <w:rPr>
                <w:rFonts w:cs="Arial"/>
                <w:b/>
                <w:bCs/>
                <w:color w:val="FFFFFF"/>
                <w:sz w:val="22"/>
                <w:szCs w:val="22"/>
                <w:lang w:eastAsia="en-GB"/>
              </w:rPr>
              <w:t>Total Scheme</w:t>
            </w:r>
          </w:p>
        </w:tc>
        <w:tc>
          <w:tcPr>
            <w:tcW w:w="1060" w:type="dxa"/>
            <w:tcBorders>
              <w:top w:val="single" w:sz="8" w:space="0" w:color="000000"/>
              <w:left w:val="nil"/>
              <w:bottom w:val="single" w:sz="8" w:space="0" w:color="auto"/>
              <w:right w:val="nil"/>
            </w:tcBorders>
            <w:shd w:val="clear" w:color="000000" w:fill="D8E0E5"/>
            <w:vAlign w:val="center"/>
            <w:hideMark/>
          </w:tcPr>
          <w:p w14:paraId="2F51FAA7" w14:textId="77777777" w:rsidR="00D94C5A" w:rsidRPr="00D94C5A" w:rsidRDefault="00D94C5A" w:rsidP="00D94C5A">
            <w:pPr>
              <w:spacing w:line="240" w:lineRule="auto"/>
              <w:jc w:val="center"/>
              <w:rPr>
                <w:rFonts w:cs="Arial"/>
                <w:b/>
                <w:bCs/>
                <w:sz w:val="22"/>
                <w:szCs w:val="22"/>
                <w:lang w:eastAsia="en-GB"/>
              </w:rPr>
            </w:pPr>
            <w:r w:rsidRPr="00D94C5A">
              <w:rPr>
                <w:rFonts w:cs="Arial"/>
                <w:b/>
                <w:bCs/>
                <w:sz w:val="22"/>
                <w:szCs w:val="22"/>
                <w:lang w:eastAsia="en-GB"/>
              </w:rPr>
              <w:t>1736</w:t>
            </w:r>
          </w:p>
        </w:tc>
        <w:tc>
          <w:tcPr>
            <w:tcW w:w="1060" w:type="dxa"/>
            <w:tcBorders>
              <w:top w:val="single" w:sz="8" w:space="0" w:color="000000"/>
              <w:left w:val="single" w:sz="8" w:space="0" w:color="auto"/>
              <w:bottom w:val="single" w:sz="8" w:space="0" w:color="auto"/>
              <w:right w:val="nil"/>
            </w:tcBorders>
            <w:shd w:val="clear" w:color="000000" w:fill="EDECEA"/>
            <w:vAlign w:val="center"/>
            <w:hideMark/>
          </w:tcPr>
          <w:p w14:paraId="77099F3F" w14:textId="77777777" w:rsidR="00D94C5A" w:rsidRPr="00D94C5A" w:rsidRDefault="00D94C5A" w:rsidP="00D94C5A">
            <w:pPr>
              <w:spacing w:line="240" w:lineRule="auto"/>
              <w:jc w:val="center"/>
              <w:rPr>
                <w:rFonts w:cs="Arial"/>
                <w:b/>
                <w:bCs/>
                <w:sz w:val="22"/>
                <w:szCs w:val="22"/>
                <w:lang w:eastAsia="en-GB"/>
              </w:rPr>
            </w:pPr>
            <w:r w:rsidRPr="00D94C5A">
              <w:rPr>
                <w:rFonts w:cs="Arial"/>
                <w:b/>
                <w:bCs/>
                <w:sz w:val="22"/>
                <w:szCs w:val="22"/>
                <w:lang w:eastAsia="en-GB"/>
              </w:rPr>
              <w:t>100%</w:t>
            </w:r>
          </w:p>
        </w:tc>
        <w:tc>
          <w:tcPr>
            <w:tcW w:w="1060" w:type="dxa"/>
            <w:tcBorders>
              <w:top w:val="single" w:sz="8" w:space="0" w:color="000000"/>
              <w:left w:val="single" w:sz="8" w:space="0" w:color="auto"/>
              <w:bottom w:val="single" w:sz="8" w:space="0" w:color="auto"/>
              <w:right w:val="nil"/>
            </w:tcBorders>
            <w:shd w:val="clear" w:color="000000" w:fill="D8E0E5"/>
            <w:vAlign w:val="center"/>
            <w:hideMark/>
          </w:tcPr>
          <w:p w14:paraId="472F3823" w14:textId="77777777" w:rsidR="00D94C5A" w:rsidRPr="00D94C5A" w:rsidRDefault="00D94C5A" w:rsidP="00D94C5A">
            <w:pPr>
              <w:spacing w:line="240" w:lineRule="auto"/>
              <w:jc w:val="center"/>
              <w:rPr>
                <w:rFonts w:cs="Arial"/>
                <w:b/>
                <w:bCs/>
                <w:sz w:val="22"/>
                <w:szCs w:val="22"/>
                <w:lang w:eastAsia="en-GB"/>
              </w:rPr>
            </w:pPr>
            <w:r w:rsidRPr="00D94C5A">
              <w:rPr>
                <w:rFonts w:cs="Arial"/>
                <w:b/>
                <w:bCs/>
                <w:sz w:val="22"/>
                <w:szCs w:val="22"/>
                <w:lang w:eastAsia="en-GB"/>
              </w:rPr>
              <w:t>1740</w:t>
            </w:r>
          </w:p>
        </w:tc>
        <w:tc>
          <w:tcPr>
            <w:tcW w:w="1060" w:type="dxa"/>
            <w:tcBorders>
              <w:top w:val="single" w:sz="8" w:space="0" w:color="000000"/>
              <w:left w:val="single" w:sz="8" w:space="0" w:color="auto"/>
              <w:bottom w:val="single" w:sz="8" w:space="0" w:color="auto"/>
              <w:right w:val="nil"/>
            </w:tcBorders>
            <w:shd w:val="clear" w:color="000000" w:fill="EDECEA"/>
            <w:vAlign w:val="center"/>
            <w:hideMark/>
          </w:tcPr>
          <w:p w14:paraId="7989611E" w14:textId="77777777" w:rsidR="00D94C5A" w:rsidRPr="00D94C5A" w:rsidRDefault="00D94C5A" w:rsidP="00D94C5A">
            <w:pPr>
              <w:spacing w:line="240" w:lineRule="auto"/>
              <w:jc w:val="center"/>
              <w:rPr>
                <w:rFonts w:cs="Arial"/>
                <w:b/>
                <w:bCs/>
                <w:szCs w:val="24"/>
                <w:lang w:eastAsia="en-GB"/>
              </w:rPr>
            </w:pPr>
            <w:r w:rsidRPr="00D94C5A">
              <w:rPr>
                <w:rFonts w:cs="Arial"/>
                <w:b/>
                <w:bCs/>
                <w:szCs w:val="24"/>
                <w:lang w:eastAsia="en-GB"/>
              </w:rPr>
              <w:t>100%</w:t>
            </w:r>
          </w:p>
        </w:tc>
        <w:tc>
          <w:tcPr>
            <w:tcW w:w="1060" w:type="dxa"/>
            <w:tcBorders>
              <w:top w:val="single" w:sz="8" w:space="0" w:color="000000"/>
              <w:left w:val="single" w:sz="8" w:space="0" w:color="auto"/>
              <w:bottom w:val="single" w:sz="8" w:space="0" w:color="auto"/>
              <w:right w:val="nil"/>
            </w:tcBorders>
            <w:shd w:val="clear" w:color="000000" w:fill="D8E0E5"/>
            <w:vAlign w:val="center"/>
            <w:hideMark/>
          </w:tcPr>
          <w:p w14:paraId="265FA3E7" w14:textId="77777777" w:rsidR="00D94C5A" w:rsidRPr="00D94C5A" w:rsidRDefault="00D94C5A" w:rsidP="00D94C5A">
            <w:pPr>
              <w:spacing w:line="240" w:lineRule="auto"/>
              <w:jc w:val="center"/>
              <w:rPr>
                <w:rFonts w:cs="Arial"/>
                <w:b/>
                <w:bCs/>
                <w:sz w:val="22"/>
                <w:szCs w:val="22"/>
                <w:lang w:eastAsia="en-GB"/>
              </w:rPr>
            </w:pPr>
            <w:r w:rsidRPr="00D94C5A">
              <w:rPr>
                <w:rFonts w:cs="Arial"/>
                <w:b/>
                <w:bCs/>
                <w:sz w:val="22"/>
                <w:szCs w:val="22"/>
                <w:lang w:eastAsia="en-GB"/>
              </w:rPr>
              <w:t>1750</w:t>
            </w:r>
          </w:p>
        </w:tc>
        <w:tc>
          <w:tcPr>
            <w:tcW w:w="1060" w:type="dxa"/>
            <w:tcBorders>
              <w:top w:val="single" w:sz="8" w:space="0" w:color="000000"/>
              <w:left w:val="single" w:sz="8" w:space="0" w:color="auto"/>
              <w:bottom w:val="single" w:sz="8" w:space="0" w:color="auto"/>
              <w:right w:val="nil"/>
            </w:tcBorders>
            <w:shd w:val="clear" w:color="000000" w:fill="EDECEA"/>
            <w:vAlign w:val="center"/>
            <w:hideMark/>
          </w:tcPr>
          <w:p w14:paraId="3E1F8CE4" w14:textId="77777777" w:rsidR="00D94C5A" w:rsidRPr="00D94C5A" w:rsidRDefault="00D94C5A" w:rsidP="00D94C5A">
            <w:pPr>
              <w:spacing w:line="240" w:lineRule="auto"/>
              <w:jc w:val="center"/>
              <w:rPr>
                <w:rFonts w:cs="Arial"/>
                <w:b/>
                <w:bCs/>
                <w:szCs w:val="24"/>
                <w:lang w:eastAsia="en-GB"/>
              </w:rPr>
            </w:pPr>
            <w:r w:rsidRPr="00D94C5A">
              <w:rPr>
                <w:rFonts w:cs="Arial"/>
                <w:b/>
                <w:bCs/>
                <w:szCs w:val="24"/>
                <w:lang w:eastAsia="en-GB"/>
              </w:rPr>
              <w:t>100%</w:t>
            </w:r>
          </w:p>
        </w:tc>
        <w:tc>
          <w:tcPr>
            <w:tcW w:w="1060" w:type="dxa"/>
            <w:tcBorders>
              <w:top w:val="single" w:sz="8" w:space="0" w:color="000000"/>
              <w:left w:val="single" w:sz="8" w:space="0" w:color="auto"/>
              <w:bottom w:val="single" w:sz="8" w:space="0" w:color="auto"/>
              <w:right w:val="nil"/>
            </w:tcBorders>
            <w:shd w:val="clear" w:color="000000" w:fill="D8E0E5"/>
            <w:vAlign w:val="center"/>
            <w:hideMark/>
          </w:tcPr>
          <w:p w14:paraId="5B6CD49A" w14:textId="77777777" w:rsidR="00D94C5A" w:rsidRPr="00D94C5A" w:rsidRDefault="00D94C5A" w:rsidP="00D94C5A">
            <w:pPr>
              <w:spacing w:line="240" w:lineRule="auto"/>
              <w:jc w:val="center"/>
              <w:rPr>
                <w:rFonts w:cs="Arial"/>
                <w:b/>
                <w:bCs/>
                <w:sz w:val="22"/>
                <w:szCs w:val="22"/>
                <w:lang w:eastAsia="en-GB"/>
              </w:rPr>
            </w:pPr>
            <w:r w:rsidRPr="00D94C5A">
              <w:rPr>
                <w:rFonts w:cs="Arial"/>
                <w:b/>
                <w:bCs/>
                <w:sz w:val="22"/>
                <w:szCs w:val="22"/>
                <w:lang w:eastAsia="en-GB"/>
              </w:rPr>
              <w:t>1753</w:t>
            </w:r>
          </w:p>
        </w:tc>
        <w:tc>
          <w:tcPr>
            <w:tcW w:w="1060" w:type="dxa"/>
            <w:tcBorders>
              <w:top w:val="single" w:sz="8" w:space="0" w:color="000000"/>
              <w:left w:val="single" w:sz="8" w:space="0" w:color="auto"/>
              <w:bottom w:val="single" w:sz="8" w:space="0" w:color="auto"/>
              <w:right w:val="nil"/>
            </w:tcBorders>
            <w:shd w:val="clear" w:color="000000" w:fill="EDECEA"/>
            <w:vAlign w:val="center"/>
            <w:hideMark/>
          </w:tcPr>
          <w:p w14:paraId="7925069C" w14:textId="77777777" w:rsidR="00D94C5A" w:rsidRPr="00D94C5A" w:rsidRDefault="00D94C5A" w:rsidP="00D94C5A">
            <w:pPr>
              <w:spacing w:line="240" w:lineRule="auto"/>
              <w:jc w:val="center"/>
              <w:rPr>
                <w:rFonts w:cs="Arial"/>
                <w:b/>
                <w:bCs/>
                <w:szCs w:val="24"/>
                <w:lang w:eastAsia="en-GB"/>
              </w:rPr>
            </w:pPr>
            <w:r w:rsidRPr="00D94C5A">
              <w:rPr>
                <w:rFonts w:cs="Arial"/>
                <w:b/>
                <w:bCs/>
                <w:szCs w:val="24"/>
                <w:lang w:eastAsia="en-GB"/>
              </w:rPr>
              <w:t>100%</w:t>
            </w:r>
          </w:p>
        </w:tc>
        <w:tc>
          <w:tcPr>
            <w:tcW w:w="1060" w:type="dxa"/>
            <w:tcBorders>
              <w:top w:val="nil"/>
              <w:left w:val="single" w:sz="8" w:space="0" w:color="auto"/>
              <w:bottom w:val="single" w:sz="8" w:space="0" w:color="auto"/>
              <w:right w:val="nil"/>
            </w:tcBorders>
            <w:shd w:val="clear" w:color="000000" w:fill="D8E0E5"/>
            <w:vAlign w:val="center"/>
            <w:hideMark/>
          </w:tcPr>
          <w:p w14:paraId="1C7B99BE" w14:textId="77777777" w:rsidR="00D94C5A" w:rsidRPr="00D94C5A" w:rsidRDefault="00D94C5A" w:rsidP="00D94C5A">
            <w:pPr>
              <w:spacing w:line="240" w:lineRule="auto"/>
              <w:jc w:val="center"/>
              <w:rPr>
                <w:rFonts w:cs="Arial"/>
                <w:b/>
                <w:bCs/>
                <w:sz w:val="22"/>
                <w:szCs w:val="22"/>
                <w:lang w:eastAsia="en-GB"/>
              </w:rPr>
            </w:pPr>
            <w:r w:rsidRPr="00D94C5A">
              <w:rPr>
                <w:rFonts w:cs="Arial"/>
                <w:b/>
                <w:bCs/>
                <w:sz w:val="22"/>
                <w:szCs w:val="22"/>
                <w:lang w:eastAsia="en-GB"/>
              </w:rPr>
              <w:t>1744</w:t>
            </w:r>
          </w:p>
        </w:tc>
        <w:tc>
          <w:tcPr>
            <w:tcW w:w="1060" w:type="dxa"/>
            <w:tcBorders>
              <w:top w:val="nil"/>
              <w:left w:val="single" w:sz="8" w:space="0" w:color="auto"/>
              <w:bottom w:val="single" w:sz="8" w:space="0" w:color="auto"/>
              <w:right w:val="single" w:sz="8" w:space="0" w:color="auto"/>
            </w:tcBorders>
            <w:shd w:val="clear" w:color="000000" w:fill="EDECEA"/>
            <w:vAlign w:val="center"/>
            <w:hideMark/>
          </w:tcPr>
          <w:p w14:paraId="4CC5C64B" w14:textId="77777777" w:rsidR="00D94C5A" w:rsidRPr="00D94C5A" w:rsidRDefault="00D94C5A" w:rsidP="00D94C5A">
            <w:pPr>
              <w:spacing w:line="240" w:lineRule="auto"/>
              <w:jc w:val="center"/>
              <w:rPr>
                <w:rFonts w:cs="Arial"/>
                <w:b/>
                <w:bCs/>
                <w:szCs w:val="24"/>
                <w:lang w:eastAsia="en-GB"/>
              </w:rPr>
            </w:pPr>
            <w:r w:rsidRPr="00D94C5A">
              <w:rPr>
                <w:rFonts w:cs="Arial"/>
                <w:b/>
                <w:bCs/>
                <w:szCs w:val="24"/>
                <w:lang w:eastAsia="en-GB"/>
              </w:rPr>
              <w:t>100%</w:t>
            </w:r>
          </w:p>
        </w:tc>
        <w:tc>
          <w:tcPr>
            <w:tcW w:w="1060" w:type="dxa"/>
            <w:tcBorders>
              <w:top w:val="nil"/>
              <w:left w:val="nil"/>
              <w:bottom w:val="single" w:sz="8" w:space="0" w:color="auto"/>
              <w:right w:val="nil"/>
            </w:tcBorders>
            <w:shd w:val="clear" w:color="000000" w:fill="D8E0E5"/>
            <w:vAlign w:val="center"/>
            <w:hideMark/>
          </w:tcPr>
          <w:p w14:paraId="5A5514E5" w14:textId="77777777" w:rsidR="00D94C5A" w:rsidRPr="00D94C5A" w:rsidRDefault="00D94C5A" w:rsidP="00D94C5A">
            <w:pPr>
              <w:spacing w:line="240" w:lineRule="auto"/>
              <w:jc w:val="center"/>
              <w:rPr>
                <w:rFonts w:cs="Arial"/>
                <w:b/>
                <w:bCs/>
                <w:color w:val="000000"/>
                <w:sz w:val="22"/>
                <w:szCs w:val="22"/>
                <w:lang w:eastAsia="en-GB"/>
              </w:rPr>
            </w:pPr>
            <w:r w:rsidRPr="00D94C5A">
              <w:rPr>
                <w:rFonts w:cs="Arial"/>
                <w:b/>
                <w:bCs/>
                <w:color w:val="000000"/>
                <w:sz w:val="22"/>
                <w:szCs w:val="22"/>
                <w:lang w:eastAsia="en-GB"/>
              </w:rPr>
              <w:t>1742</w:t>
            </w:r>
          </w:p>
        </w:tc>
        <w:tc>
          <w:tcPr>
            <w:tcW w:w="1060" w:type="dxa"/>
            <w:tcBorders>
              <w:top w:val="nil"/>
              <w:left w:val="single" w:sz="8" w:space="0" w:color="auto"/>
              <w:bottom w:val="single" w:sz="8" w:space="0" w:color="auto"/>
              <w:right w:val="single" w:sz="8" w:space="0" w:color="auto"/>
            </w:tcBorders>
            <w:shd w:val="clear" w:color="000000" w:fill="EDECEA"/>
            <w:vAlign w:val="center"/>
            <w:hideMark/>
          </w:tcPr>
          <w:p w14:paraId="0D0F7361" w14:textId="77777777" w:rsidR="00D94C5A" w:rsidRPr="00D94C5A" w:rsidRDefault="00D94C5A" w:rsidP="00D94C5A">
            <w:pPr>
              <w:spacing w:line="240" w:lineRule="auto"/>
              <w:jc w:val="center"/>
              <w:rPr>
                <w:rFonts w:cs="Arial"/>
                <w:b/>
                <w:bCs/>
                <w:color w:val="000000"/>
                <w:szCs w:val="24"/>
                <w:lang w:eastAsia="en-GB"/>
              </w:rPr>
            </w:pPr>
            <w:r w:rsidRPr="00D94C5A">
              <w:rPr>
                <w:rFonts w:cs="Arial"/>
                <w:b/>
                <w:bCs/>
                <w:color w:val="000000"/>
                <w:szCs w:val="24"/>
                <w:lang w:eastAsia="en-GB"/>
              </w:rPr>
              <w:t>100%</w:t>
            </w:r>
          </w:p>
        </w:tc>
      </w:tr>
    </w:tbl>
    <w:p w14:paraId="161EA14E" w14:textId="0FFCE368" w:rsidR="00641527" w:rsidRPr="001D4A03" w:rsidRDefault="00641527" w:rsidP="0019196C">
      <w:pPr>
        <w:spacing w:line="320" w:lineRule="atLeast"/>
      </w:pPr>
    </w:p>
    <w:p w14:paraId="301EF2F2" w14:textId="77777777" w:rsidR="00791D48" w:rsidRPr="001D4A03" w:rsidRDefault="00791D48" w:rsidP="0019196C">
      <w:pPr>
        <w:spacing w:line="320" w:lineRule="atLeast"/>
      </w:pPr>
    </w:p>
    <w:p w14:paraId="2E5AFDF0" w14:textId="77777777" w:rsidR="00641527" w:rsidRPr="001D4A03" w:rsidRDefault="00641527" w:rsidP="0019196C">
      <w:pPr>
        <w:spacing w:line="320" w:lineRule="atLeast"/>
      </w:pPr>
    </w:p>
    <w:p w14:paraId="73CCB9B9" w14:textId="77777777" w:rsidR="00791D48" w:rsidRPr="001D4A03" w:rsidRDefault="00791D48" w:rsidP="0019196C">
      <w:pPr>
        <w:spacing w:line="320" w:lineRule="atLeast"/>
      </w:pPr>
    </w:p>
    <w:p w14:paraId="63DEF206" w14:textId="77777777" w:rsidR="00B0129E" w:rsidRDefault="00B0129E">
      <w:pPr>
        <w:spacing w:line="240" w:lineRule="auto"/>
      </w:pPr>
      <w:r>
        <w:br w:type="page"/>
      </w:r>
    </w:p>
    <w:p w14:paraId="0FFDF0BC" w14:textId="276D25F4" w:rsidR="00641527" w:rsidRPr="001D4A03" w:rsidRDefault="00BE5DF6" w:rsidP="00BE5DF6">
      <w:pPr>
        <w:spacing w:line="320" w:lineRule="atLeast"/>
      </w:pPr>
      <w:r w:rsidRPr="001D4A03">
        <w:lastRenderedPageBreak/>
        <w:t xml:space="preserve">Number of museums in the Accreditation Scheme by English </w:t>
      </w:r>
      <w:r w:rsidRPr="007B27F5">
        <w:rPr>
          <w:color w:val="000000" w:themeColor="text1"/>
        </w:rPr>
        <w:t>region (</w:t>
      </w:r>
      <w:r w:rsidR="00E01A2A" w:rsidRPr="00E01A2A">
        <w:rPr>
          <w:color w:val="000000" w:themeColor="text1"/>
        </w:rPr>
        <w:t>November</w:t>
      </w:r>
      <w:r w:rsidR="00653B2C" w:rsidRPr="00E01A2A">
        <w:rPr>
          <w:color w:val="000000" w:themeColor="text1"/>
        </w:rPr>
        <w:t xml:space="preserve"> 2018</w:t>
      </w:r>
      <w:r w:rsidR="00A46041" w:rsidRPr="00E01A2A">
        <w:rPr>
          <w:color w:val="000000" w:themeColor="text1"/>
        </w:rPr>
        <w:t xml:space="preserve"> – </w:t>
      </w:r>
      <w:r w:rsidR="00E01A2A" w:rsidRPr="00E01A2A">
        <w:rPr>
          <w:color w:val="000000" w:themeColor="text1"/>
        </w:rPr>
        <w:t>November</w:t>
      </w:r>
      <w:r w:rsidR="00653B2C" w:rsidRPr="00E01A2A">
        <w:rPr>
          <w:color w:val="000000" w:themeColor="text1"/>
        </w:rPr>
        <w:t xml:space="preserve"> 2019</w:t>
      </w:r>
      <w:r w:rsidRPr="007B27F5">
        <w:t>)</w:t>
      </w:r>
    </w:p>
    <w:p w14:paraId="38F3A629" w14:textId="0F677F7C" w:rsidR="00342188" w:rsidRPr="001D4A03" w:rsidRDefault="00342188" w:rsidP="00BE5DF6">
      <w:pPr>
        <w:spacing w:line="320" w:lineRule="atLeast"/>
      </w:pPr>
    </w:p>
    <w:tbl>
      <w:tblPr>
        <w:tblW w:w="14220" w:type="dxa"/>
        <w:jc w:val="center"/>
        <w:tblLook w:val="04A0" w:firstRow="1" w:lastRow="0" w:firstColumn="1" w:lastColumn="0" w:noHBand="0" w:noVBand="1"/>
      </w:tblPr>
      <w:tblGrid>
        <w:gridCol w:w="1232"/>
        <w:gridCol w:w="1077"/>
        <w:gridCol w:w="1084"/>
        <w:gridCol w:w="1076"/>
        <w:gridCol w:w="1087"/>
        <w:gridCol w:w="1076"/>
        <w:gridCol w:w="1087"/>
        <w:gridCol w:w="1080"/>
        <w:gridCol w:w="1087"/>
        <w:gridCol w:w="1080"/>
        <w:gridCol w:w="1087"/>
        <w:gridCol w:w="1080"/>
        <w:gridCol w:w="1087"/>
      </w:tblGrid>
      <w:tr w:rsidR="00833C84" w:rsidRPr="00833C84" w14:paraId="2A3E9D94" w14:textId="77777777" w:rsidTr="00833C84">
        <w:trPr>
          <w:trHeight w:val="293"/>
          <w:jc w:val="center"/>
        </w:trPr>
        <w:tc>
          <w:tcPr>
            <w:tcW w:w="1046" w:type="dxa"/>
            <w:tcBorders>
              <w:top w:val="single" w:sz="8" w:space="0" w:color="auto"/>
              <w:left w:val="single" w:sz="8" w:space="0" w:color="auto"/>
              <w:bottom w:val="nil"/>
              <w:right w:val="single" w:sz="8" w:space="0" w:color="auto"/>
            </w:tcBorders>
            <w:shd w:val="clear" w:color="000000" w:fill="3A647D"/>
            <w:vAlign w:val="center"/>
            <w:hideMark/>
          </w:tcPr>
          <w:p w14:paraId="2D6655B1" w14:textId="77777777" w:rsidR="00833C84" w:rsidRPr="00833C84" w:rsidRDefault="00833C84" w:rsidP="00833C84">
            <w:pPr>
              <w:spacing w:line="240" w:lineRule="auto"/>
              <w:rPr>
                <w:rFonts w:cs="Arial"/>
                <w:b/>
                <w:bCs/>
                <w:color w:val="FFFFFF"/>
                <w:sz w:val="22"/>
                <w:szCs w:val="22"/>
                <w:lang w:eastAsia="en-GB"/>
              </w:rPr>
            </w:pPr>
            <w:r w:rsidRPr="00833C84">
              <w:rPr>
                <w:rFonts w:cs="Arial"/>
                <w:b/>
                <w:bCs/>
                <w:color w:val="FFFFFF"/>
                <w:sz w:val="22"/>
                <w:szCs w:val="22"/>
                <w:lang w:eastAsia="en-GB"/>
              </w:rPr>
              <w:t> </w:t>
            </w:r>
          </w:p>
        </w:tc>
        <w:tc>
          <w:tcPr>
            <w:tcW w:w="2196" w:type="dxa"/>
            <w:gridSpan w:val="2"/>
            <w:tcBorders>
              <w:top w:val="single" w:sz="8" w:space="0" w:color="auto"/>
              <w:left w:val="nil"/>
              <w:bottom w:val="single" w:sz="8" w:space="0" w:color="000000"/>
              <w:right w:val="single" w:sz="8" w:space="0" w:color="000000"/>
            </w:tcBorders>
            <w:shd w:val="clear" w:color="000000" w:fill="3A647D"/>
            <w:vAlign w:val="center"/>
            <w:hideMark/>
          </w:tcPr>
          <w:p w14:paraId="49F22258"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Nov-18</w:t>
            </w:r>
          </w:p>
        </w:tc>
        <w:tc>
          <w:tcPr>
            <w:tcW w:w="2195" w:type="dxa"/>
            <w:gridSpan w:val="2"/>
            <w:tcBorders>
              <w:top w:val="single" w:sz="8" w:space="0" w:color="auto"/>
              <w:left w:val="nil"/>
              <w:bottom w:val="single" w:sz="8" w:space="0" w:color="000000"/>
              <w:right w:val="single" w:sz="8" w:space="0" w:color="000000"/>
            </w:tcBorders>
            <w:shd w:val="clear" w:color="000000" w:fill="3A647D"/>
            <w:vAlign w:val="center"/>
            <w:hideMark/>
          </w:tcPr>
          <w:p w14:paraId="691C68E7"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Feb-19</w:t>
            </w:r>
          </w:p>
        </w:tc>
        <w:tc>
          <w:tcPr>
            <w:tcW w:w="2195" w:type="dxa"/>
            <w:gridSpan w:val="2"/>
            <w:tcBorders>
              <w:top w:val="single" w:sz="8" w:space="0" w:color="auto"/>
              <w:left w:val="nil"/>
              <w:bottom w:val="single" w:sz="8" w:space="0" w:color="000000"/>
              <w:right w:val="single" w:sz="8" w:space="0" w:color="000000"/>
            </w:tcBorders>
            <w:shd w:val="clear" w:color="000000" w:fill="3A647D"/>
            <w:vAlign w:val="center"/>
            <w:hideMark/>
          </w:tcPr>
          <w:p w14:paraId="01F14515"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Apr-19</w:t>
            </w:r>
          </w:p>
        </w:tc>
        <w:tc>
          <w:tcPr>
            <w:tcW w:w="2196" w:type="dxa"/>
            <w:gridSpan w:val="2"/>
            <w:tcBorders>
              <w:top w:val="single" w:sz="8" w:space="0" w:color="auto"/>
              <w:left w:val="nil"/>
              <w:bottom w:val="single" w:sz="8" w:space="0" w:color="000000"/>
              <w:right w:val="single" w:sz="8" w:space="0" w:color="000000"/>
            </w:tcBorders>
            <w:shd w:val="clear" w:color="000000" w:fill="3A647D"/>
            <w:vAlign w:val="center"/>
            <w:hideMark/>
          </w:tcPr>
          <w:p w14:paraId="1FF3DDF8"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Jun-19</w:t>
            </w:r>
          </w:p>
        </w:tc>
        <w:tc>
          <w:tcPr>
            <w:tcW w:w="2196" w:type="dxa"/>
            <w:gridSpan w:val="2"/>
            <w:tcBorders>
              <w:top w:val="single" w:sz="8" w:space="0" w:color="auto"/>
              <w:left w:val="nil"/>
              <w:bottom w:val="single" w:sz="8" w:space="0" w:color="000000"/>
              <w:right w:val="single" w:sz="8" w:space="0" w:color="000000"/>
            </w:tcBorders>
            <w:shd w:val="clear" w:color="000000" w:fill="3A647D"/>
            <w:vAlign w:val="center"/>
            <w:hideMark/>
          </w:tcPr>
          <w:p w14:paraId="6997346E"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Sep-19</w:t>
            </w:r>
          </w:p>
        </w:tc>
        <w:tc>
          <w:tcPr>
            <w:tcW w:w="2196" w:type="dxa"/>
            <w:gridSpan w:val="2"/>
            <w:tcBorders>
              <w:top w:val="single" w:sz="8" w:space="0" w:color="auto"/>
              <w:left w:val="nil"/>
              <w:bottom w:val="single" w:sz="8" w:space="0" w:color="000000"/>
              <w:right w:val="single" w:sz="8" w:space="0" w:color="000000"/>
            </w:tcBorders>
            <w:shd w:val="clear" w:color="000000" w:fill="3A647D"/>
            <w:vAlign w:val="center"/>
            <w:hideMark/>
          </w:tcPr>
          <w:p w14:paraId="68C35FC9"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Nov-19</w:t>
            </w:r>
          </w:p>
        </w:tc>
      </w:tr>
      <w:tr w:rsidR="00833C84" w:rsidRPr="00833C84" w14:paraId="4BAEAB3E" w14:textId="77777777" w:rsidTr="00833C84">
        <w:trPr>
          <w:trHeight w:val="293"/>
          <w:jc w:val="center"/>
        </w:trPr>
        <w:tc>
          <w:tcPr>
            <w:tcW w:w="1046" w:type="dxa"/>
            <w:tcBorders>
              <w:top w:val="nil"/>
              <w:left w:val="single" w:sz="8" w:space="0" w:color="auto"/>
              <w:bottom w:val="single" w:sz="8" w:space="0" w:color="000000"/>
              <w:right w:val="single" w:sz="8" w:space="0" w:color="auto"/>
            </w:tcBorders>
            <w:shd w:val="clear" w:color="000000" w:fill="3A647D"/>
            <w:vAlign w:val="center"/>
            <w:hideMark/>
          </w:tcPr>
          <w:p w14:paraId="3F2FFE66" w14:textId="77777777" w:rsidR="00833C84" w:rsidRPr="00833C84" w:rsidRDefault="00833C84" w:rsidP="00833C84">
            <w:pPr>
              <w:spacing w:line="240" w:lineRule="auto"/>
              <w:rPr>
                <w:rFonts w:cs="Arial"/>
                <w:b/>
                <w:bCs/>
                <w:color w:val="FFFFFF"/>
                <w:sz w:val="22"/>
                <w:szCs w:val="22"/>
                <w:lang w:eastAsia="en-GB"/>
              </w:rPr>
            </w:pPr>
            <w:r w:rsidRPr="00833C84">
              <w:rPr>
                <w:rFonts w:cs="Arial"/>
                <w:b/>
                <w:bCs/>
                <w:color w:val="FFFFFF"/>
                <w:sz w:val="22"/>
                <w:szCs w:val="22"/>
                <w:lang w:eastAsia="en-GB"/>
              </w:rPr>
              <w:t> </w:t>
            </w:r>
          </w:p>
        </w:tc>
        <w:tc>
          <w:tcPr>
            <w:tcW w:w="1098" w:type="dxa"/>
            <w:tcBorders>
              <w:top w:val="nil"/>
              <w:left w:val="nil"/>
              <w:bottom w:val="nil"/>
              <w:right w:val="nil"/>
            </w:tcBorders>
            <w:shd w:val="clear" w:color="000000" w:fill="3A647D"/>
            <w:vAlign w:val="center"/>
            <w:hideMark/>
          </w:tcPr>
          <w:p w14:paraId="2F3F5B68"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No.</w:t>
            </w:r>
          </w:p>
        </w:tc>
        <w:tc>
          <w:tcPr>
            <w:tcW w:w="1098" w:type="dxa"/>
            <w:tcBorders>
              <w:top w:val="nil"/>
              <w:left w:val="single" w:sz="8" w:space="0" w:color="auto"/>
              <w:bottom w:val="nil"/>
              <w:right w:val="nil"/>
            </w:tcBorders>
            <w:shd w:val="clear" w:color="000000" w:fill="3A647D"/>
            <w:vAlign w:val="center"/>
            <w:hideMark/>
          </w:tcPr>
          <w:p w14:paraId="2CA28225"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w:t>
            </w:r>
          </w:p>
        </w:tc>
        <w:tc>
          <w:tcPr>
            <w:tcW w:w="1097" w:type="dxa"/>
            <w:tcBorders>
              <w:top w:val="nil"/>
              <w:left w:val="single" w:sz="8" w:space="0" w:color="auto"/>
              <w:bottom w:val="nil"/>
              <w:right w:val="nil"/>
            </w:tcBorders>
            <w:shd w:val="clear" w:color="000000" w:fill="3A647D"/>
            <w:vAlign w:val="center"/>
            <w:hideMark/>
          </w:tcPr>
          <w:p w14:paraId="7167855A"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No.</w:t>
            </w:r>
          </w:p>
        </w:tc>
        <w:tc>
          <w:tcPr>
            <w:tcW w:w="1098" w:type="dxa"/>
            <w:tcBorders>
              <w:top w:val="nil"/>
              <w:left w:val="single" w:sz="8" w:space="0" w:color="auto"/>
              <w:bottom w:val="nil"/>
              <w:right w:val="nil"/>
            </w:tcBorders>
            <w:shd w:val="clear" w:color="000000" w:fill="3A647D"/>
            <w:vAlign w:val="center"/>
            <w:hideMark/>
          </w:tcPr>
          <w:p w14:paraId="2B73CB94"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w:t>
            </w:r>
          </w:p>
        </w:tc>
        <w:tc>
          <w:tcPr>
            <w:tcW w:w="1097" w:type="dxa"/>
            <w:tcBorders>
              <w:top w:val="nil"/>
              <w:left w:val="single" w:sz="8" w:space="0" w:color="auto"/>
              <w:bottom w:val="nil"/>
              <w:right w:val="nil"/>
            </w:tcBorders>
            <w:shd w:val="clear" w:color="000000" w:fill="3A647D"/>
            <w:vAlign w:val="center"/>
            <w:hideMark/>
          </w:tcPr>
          <w:p w14:paraId="1455A63D"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No.</w:t>
            </w:r>
          </w:p>
        </w:tc>
        <w:tc>
          <w:tcPr>
            <w:tcW w:w="1098" w:type="dxa"/>
            <w:tcBorders>
              <w:top w:val="nil"/>
              <w:left w:val="single" w:sz="8" w:space="0" w:color="auto"/>
              <w:bottom w:val="nil"/>
              <w:right w:val="nil"/>
            </w:tcBorders>
            <w:shd w:val="clear" w:color="000000" w:fill="3A647D"/>
            <w:vAlign w:val="center"/>
            <w:hideMark/>
          </w:tcPr>
          <w:p w14:paraId="34D731DA"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w:t>
            </w:r>
          </w:p>
        </w:tc>
        <w:tc>
          <w:tcPr>
            <w:tcW w:w="1098" w:type="dxa"/>
            <w:tcBorders>
              <w:top w:val="nil"/>
              <w:left w:val="single" w:sz="8" w:space="0" w:color="auto"/>
              <w:bottom w:val="nil"/>
              <w:right w:val="nil"/>
            </w:tcBorders>
            <w:shd w:val="clear" w:color="000000" w:fill="3A647D"/>
            <w:vAlign w:val="center"/>
            <w:hideMark/>
          </w:tcPr>
          <w:p w14:paraId="3EA03ACF"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No.</w:t>
            </w:r>
          </w:p>
        </w:tc>
        <w:tc>
          <w:tcPr>
            <w:tcW w:w="1098" w:type="dxa"/>
            <w:tcBorders>
              <w:top w:val="nil"/>
              <w:left w:val="single" w:sz="8" w:space="0" w:color="auto"/>
              <w:bottom w:val="nil"/>
              <w:right w:val="nil"/>
            </w:tcBorders>
            <w:shd w:val="clear" w:color="000000" w:fill="3A647D"/>
            <w:vAlign w:val="center"/>
            <w:hideMark/>
          </w:tcPr>
          <w:p w14:paraId="23FCDD09"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w:t>
            </w:r>
          </w:p>
        </w:tc>
        <w:tc>
          <w:tcPr>
            <w:tcW w:w="1098" w:type="dxa"/>
            <w:tcBorders>
              <w:top w:val="nil"/>
              <w:left w:val="single" w:sz="8" w:space="0" w:color="auto"/>
              <w:bottom w:val="nil"/>
              <w:right w:val="nil"/>
            </w:tcBorders>
            <w:shd w:val="clear" w:color="000000" w:fill="3A647D"/>
            <w:vAlign w:val="center"/>
            <w:hideMark/>
          </w:tcPr>
          <w:p w14:paraId="36B860D6"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No.</w:t>
            </w:r>
          </w:p>
        </w:tc>
        <w:tc>
          <w:tcPr>
            <w:tcW w:w="1098" w:type="dxa"/>
            <w:tcBorders>
              <w:top w:val="nil"/>
              <w:left w:val="single" w:sz="8" w:space="0" w:color="auto"/>
              <w:bottom w:val="nil"/>
              <w:right w:val="single" w:sz="8" w:space="0" w:color="auto"/>
            </w:tcBorders>
            <w:shd w:val="clear" w:color="000000" w:fill="3A647D"/>
            <w:vAlign w:val="center"/>
            <w:hideMark/>
          </w:tcPr>
          <w:p w14:paraId="5A67BEEB"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w:t>
            </w:r>
          </w:p>
        </w:tc>
        <w:tc>
          <w:tcPr>
            <w:tcW w:w="1098" w:type="dxa"/>
            <w:tcBorders>
              <w:top w:val="nil"/>
              <w:left w:val="nil"/>
              <w:bottom w:val="nil"/>
              <w:right w:val="nil"/>
            </w:tcBorders>
            <w:shd w:val="clear" w:color="000000" w:fill="3A647D"/>
            <w:vAlign w:val="center"/>
            <w:hideMark/>
          </w:tcPr>
          <w:p w14:paraId="59141AA8"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No.</w:t>
            </w:r>
          </w:p>
        </w:tc>
        <w:tc>
          <w:tcPr>
            <w:tcW w:w="1098" w:type="dxa"/>
            <w:tcBorders>
              <w:top w:val="nil"/>
              <w:left w:val="single" w:sz="8" w:space="0" w:color="auto"/>
              <w:bottom w:val="nil"/>
              <w:right w:val="single" w:sz="8" w:space="0" w:color="auto"/>
            </w:tcBorders>
            <w:shd w:val="clear" w:color="000000" w:fill="3A647D"/>
            <w:vAlign w:val="center"/>
            <w:hideMark/>
          </w:tcPr>
          <w:p w14:paraId="734F7E56" w14:textId="77777777" w:rsidR="00833C84" w:rsidRPr="00833C84" w:rsidRDefault="00833C84" w:rsidP="00833C84">
            <w:pPr>
              <w:spacing w:line="240" w:lineRule="auto"/>
              <w:jc w:val="center"/>
              <w:rPr>
                <w:rFonts w:cs="Arial"/>
                <w:b/>
                <w:bCs/>
                <w:color w:val="FFFFFF"/>
                <w:sz w:val="22"/>
                <w:szCs w:val="22"/>
                <w:lang w:eastAsia="en-GB"/>
              </w:rPr>
            </w:pPr>
            <w:r w:rsidRPr="00833C84">
              <w:rPr>
                <w:rFonts w:cs="Arial"/>
                <w:b/>
                <w:bCs/>
                <w:color w:val="FFFFFF"/>
                <w:sz w:val="22"/>
                <w:szCs w:val="22"/>
                <w:lang w:eastAsia="en-GB"/>
              </w:rPr>
              <w:t>%*</w:t>
            </w:r>
          </w:p>
        </w:tc>
      </w:tr>
      <w:tr w:rsidR="00833C84" w:rsidRPr="00833C84" w14:paraId="3AEA94F0" w14:textId="77777777" w:rsidTr="00833C84">
        <w:trPr>
          <w:trHeight w:val="563"/>
          <w:jc w:val="center"/>
        </w:trPr>
        <w:tc>
          <w:tcPr>
            <w:tcW w:w="1046" w:type="dxa"/>
            <w:tcBorders>
              <w:top w:val="nil"/>
              <w:left w:val="single" w:sz="8" w:space="0" w:color="auto"/>
              <w:bottom w:val="nil"/>
              <w:right w:val="nil"/>
            </w:tcBorders>
            <w:shd w:val="clear" w:color="000000" w:fill="3A647D"/>
            <w:vAlign w:val="center"/>
            <w:hideMark/>
          </w:tcPr>
          <w:p w14:paraId="06EC4910" w14:textId="77777777" w:rsidR="00833C84" w:rsidRPr="00833C84" w:rsidRDefault="00833C84" w:rsidP="00833C84">
            <w:pPr>
              <w:spacing w:line="240" w:lineRule="auto"/>
              <w:rPr>
                <w:rFonts w:cs="Arial"/>
                <w:b/>
                <w:bCs/>
                <w:color w:val="FFFFFF"/>
                <w:sz w:val="22"/>
                <w:szCs w:val="22"/>
                <w:lang w:eastAsia="en-GB"/>
              </w:rPr>
            </w:pPr>
            <w:r w:rsidRPr="00833C84">
              <w:rPr>
                <w:rFonts w:cs="Arial"/>
                <w:b/>
                <w:bCs/>
                <w:color w:val="FFFFFF"/>
                <w:sz w:val="22"/>
                <w:szCs w:val="22"/>
                <w:lang w:eastAsia="en-GB"/>
              </w:rPr>
              <w:t>East of England</w:t>
            </w:r>
          </w:p>
        </w:tc>
        <w:tc>
          <w:tcPr>
            <w:tcW w:w="1098" w:type="dxa"/>
            <w:tcBorders>
              <w:top w:val="single" w:sz="8" w:space="0" w:color="000000"/>
              <w:left w:val="single" w:sz="8" w:space="0" w:color="auto"/>
              <w:bottom w:val="nil"/>
              <w:right w:val="nil"/>
            </w:tcBorders>
            <w:shd w:val="clear" w:color="000000" w:fill="D8E0E5"/>
            <w:vAlign w:val="center"/>
            <w:hideMark/>
          </w:tcPr>
          <w:p w14:paraId="31BB8EA1"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161</w:t>
            </w:r>
          </w:p>
        </w:tc>
        <w:tc>
          <w:tcPr>
            <w:tcW w:w="1098" w:type="dxa"/>
            <w:tcBorders>
              <w:top w:val="single" w:sz="8" w:space="0" w:color="000000"/>
              <w:left w:val="single" w:sz="8" w:space="0" w:color="auto"/>
              <w:bottom w:val="nil"/>
              <w:right w:val="nil"/>
            </w:tcBorders>
            <w:shd w:val="clear" w:color="000000" w:fill="EDECEA"/>
            <w:vAlign w:val="center"/>
            <w:hideMark/>
          </w:tcPr>
          <w:p w14:paraId="035B8996"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12.2%</w:t>
            </w:r>
          </w:p>
        </w:tc>
        <w:tc>
          <w:tcPr>
            <w:tcW w:w="1097" w:type="dxa"/>
            <w:tcBorders>
              <w:top w:val="single" w:sz="8" w:space="0" w:color="000000"/>
              <w:left w:val="single" w:sz="8" w:space="0" w:color="auto"/>
              <w:bottom w:val="nil"/>
              <w:right w:val="nil"/>
            </w:tcBorders>
            <w:shd w:val="clear" w:color="000000" w:fill="D8E0E5"/>
            <w:vAlign w:val="center"/>
            <w:hideMark/>
          </w:tcPr>
          <w:p w14:paraId="69BA03D3"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162</w:t>
            </w:r>
          </w:p>
        </w:tc>
        <w:tc>
          <w:tcPr>
            <w:tcW w:w="1098" w:type="dxa"/>
            <w:tcBorders>
              <w:top w:val="single" w:sz="8" w:space="0" w:color="000000"/>
              <w:left w:val="single" w:sz="8" w:space="0" w:color="auto"/>
              <w:bottom w:val="nil"/>
              <w:right w:val="nil"/>
            </w:tcBorders>
            <w:shd w:val="clear" w:color="000000" w:fill="EDECEA"/>
            <w:vAlign w:val="center"/>
            <w:hideMark/>
          </w:tcPr>
          <w:p w14:paraId="2031A8AB"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12.3%</w:t>
            </w:r>
          </w:p>
        </w:tc>
        <w:tc>
          <w:tcPr>
            <w:tcW w:w="1097" w:type="dxa"/>
            <w:tcBorders>
              <w:top w:val="single" w:sz="8" w:space="0" w:color="000000"/>
              <w:left w:val="single" w:sz="8" w:space="0" w:color="auto"/>
              <w:bottom w:val="nil"/>
              <w:right w:val="nil"/>
            </w:tcBorders>
            <w:shd w:val="clear" w:color="000000" w:fill="D8E0E5"/>
            <w:vAlign w:val="center"/>
            <w:hideMark/>
          </w:tcPr>
          <w:p w14:paraId="2C207AFE"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162</w:t>
            </w:r>
          </w:p>
        </w:tc>
        <w:tc>
          <w:tcPr>
            <w:tcW w:w="1098" w:type="dxa"/>
            <w:tcBorders>
              <w:top w:val="single" w:sz="8" w:space="0" w:color="000000"/>
              <w:left w:val="single" w:sz="8" w:space="0" w:color="auto"/>
              <w:bottom w:val="nil"/>
              <w:right w:val="nil"/>
            </w:tcBorders>
            <w:shd w:val="clear" w:color="000000" w:fill="EDECEA"/>
            <w:vAlign w:val="center"/>
            <w:hideMark/>
          </w:tcPr>
          <w:p w14:paraId="751B3810"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12.2%</w:t>
            </w:r>
          </w:p>
        </w:tc>
        <w:tc>
          <w:tcPr>
            <w:tcW w:w="1098" w:type="dxa"/>
            <w:tcBorders>
              <w:top w:val="single" w:sz="8" w:space="0" w:color="000000"/>
              <w:left w:val="single" w:sz="8" w:space="0" w:color="auto"/>
              <w:bottom w:val="nil"/>
              <w:right w:val="nil"/>
            </w:tcBorders>
            <w:shd w:val="clear" w:color="000000" w:fill="D8E0E5"/>
            <w:vAlign w:val="center"/>
            <w:hideMark/>
          </w:tcPr>
          <w:p w14:paraId="3042BD31"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163</w:t>
            </w:r>
          </w:p>
        </w:tc>
        <w:tc>
          <w:tcPr>
            <w:tcW w:w="1098" w:type="dxa"/>
            <w:tcBorders>
              <w:top w:val="single" w:sz="8" w:space="0" w:color="000000"/>
              <w:left w:val="single" w:sz="8" w:space="0" w:color="auto"/>
              <w:bottom w:val="nil"/>
              <w:right w:val="nil"/>
            </w:tcBorders>
            <w:shd w:val="clear" w:color="000000" w:fill="EDECEA"/>
            <w:vAlign w:val="center"/>
            <w:hideMark/>
          </w:tcPr>
          <w:p w14:paraId="0B60D28D"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12.2%</w:t>
            </w:r>
          </w:p>
        </w:tc>
        <w:tc>
          <w:tcPr>
            <w:tcW w:w="1098" w:type="dxa"/>
            <w:tcBorders>
              <w:top w:val="single" w:sz="8" w:space="0" w:color="auto"/>
              <w:left w:val="single" w:sz="8" w:space="0" w:color="auto"/>
              <w:bottom w:val="single" w:sz="8" w:space="0" w:color="auto"/>
              <w:right w:val="single" w:sz="8" w:space="0" w:color="auto"/>
            </w:tcBorders>
            <w:shd w:val="clear" w:color="000000" w:fill="D8E0E5"/>
            <w:vAlign w:val="center"/>
            <w:hideMark/>
          </w:tcPr>
          <w:p w14:paraId="1C7A2538"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161</w:t>
            </w:r>
          </w:p>
        </w:tc>
        <w:tc>
          <w:tcPr>
            <w:tcW w:w="1098" w:type="dxa"/>
            <w:tcBorders>
              <w:top w:val="single" w:sz="8" w:space="0" w:color="auto"/>
              <w:left w:val="nil"/>
              <w:bottom w:val="single" w:sz="8" w:space="0" w:color="auto"/>
              <w:right w:val="single" w:sz="8" w:space="0" w:color="auto"/>
            </w:tcBorders>
            <w:shd w:val="clear" w:color="000000" w:fill="EDECEA"/>
            <w:vAlign w:val="center"/>
            <w:hideMark/>
          </w:tcPr>
          <w:p w14:paraId="14F29F73"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12.2%</w:t>
            </w:r>
          </w:p>
        </w:tc>
        <w:tc>
          <w:tcPr>
            <w:tcW w:w="1098" w:type="dxa"/>
            <w:tcBorders>
              <w:top w:val="single" w:sz="8" w:space="0" w:color="auto"/>
              <w:left w:val="nil"/>
              <w:bottom w:val="single" w:sz="8" w:space="0" w:color="auto"/>
              <w:right w:val="single" w:sz="8" w:space="0" w:color="auto"/>
            </w:tcBorders>
            <w:shd w:val="clear" w:color="000000" w:fill="D8E0E5"/>
            <w:vAlign w:val="center"/>
            <w:hideMark/>
          </w:tcPr>
          <w:p w14:paraId="3ADBCAE8"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160</w:t>
            </w:r>
          </w:p>
        </w:tc>
        <w:tc>
          <w:tcPr>
            <w:tcW w:w="1098" w:type="dxa"/>
            <w:tcBorders>
              <w:top w:val="single" w:sz="8" w:space="0" w:color="auto"/>
              <w:left w:val="nil"/>
              <w:bottom w:val="single" w:sz="8" w:space="0" w:color="auto"/>
              <w:right w:val="single" w:sz="8" w:space="0" w:color="auto"/>
            </w:tcBorders>
            <w:shd w:val="clear" w:color="000000" w:fill="EDECEA"/>
            <w:vAlign w:val="center"/>
            <w:hideMark/>
          </w:tcPr>
          <w:p w14:paraId="1D03EEBD"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12.1%</w:t>
            </w:r>
          </w:p>
        </w:tc>
      </w:tr>
      <w:tr w:rsidR="00833C84" w:rsidRPr="00833C84" w14:paraId="0F659AA4" w14:textId="77777777" w:rsidTr="00833C84">
        <w:trPr>
          <w:trHeight w:val="840"/>
          <w:jc w:val="center"/>
        </w:trPr>
        <w:tc>
          <w:tcPr>
            <w:tcW w:w="1046" w:type="dxa"/>
            <w:tcBorders>
              <w:top w:val="single" w:sz="8" w:space="0" w:color="auto"/>
              <w:left w:val="single" w:sz="8" w:space="0" w:color="auto"/>
              <w:bottom w:val="nil"/>
              <w:right w:val="nil"/>
            </w:tcBorders>
            <w:shd w:val="clear" w:color="000000" w:fill="3A647D"/>
            <w:vAlign w:val="center"/>
            <w:hideMark/>
          </w:tcPr>
          <w:p w14:paraId="54609194" w14:textId="77777777" w:rsidR="00833C84" w:rsidRPr="00833C84" w:rsidRDefault="00833C84" w:rsidP="00833C84">
            <w:pPr>
              <w:spacing w:line="240" w:lineRule="auto"/>
              <w:rPr>
                <w:rFonts w:cs="Arial"/>
                <w:b/>
                <w:bCs/>
                <w:color w:val="FFFFFF"/>
                <w:sz w:val="22"/>
                <w:szCs w:val="22"/>
                <w:lang w:eastAsia="en-GB"/>
              </w:rPr>
            </w:pPr>
            <w:r w:rsidRPr="00833C84">
              <w:rPr>
                <w:rFonts w:cs="Arial"/>
                <w:b/>
                <w:bCs/>
                <w:color w:val="FFFFFF"/>
                <w:sz w:val="22"/>
                <w:szCs w:val="22"/>
                <w:lang w:eastAsia="en-GB"/>
              </w:rPr>
              <w:t>East Midlands</w:t>
            </w:r>
          </w:p>
        </w:tc>
        <w:tc>
          <w:tcPr>
            <w:tcW w:w="1098" w:type="dxa"/>
            <w:tcBorders>
              <w:top w:val="single" w:sz="8" w:space="0" w:color="auto"/>
              <w:left w:val="single" w:sz="8" w:space="0" w:color="auto"/>
              <w:bottom w:val="nil"/>
              <w:right w:val="nil"/>
            </w:tcBorders>
            <w:shd w:val="clear" w:color="000000" w:fill="D8E0E5"/>
            <w:vAlign w:val="center"/>
            <w:hideMark/>
          </w:tcPr>
          <w:p w14:paraId="17BDC52B"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106</w:t>
            </w:r>
          </w:p>
        </w:tc>
        <w:tc>
          <w:tcPr>
            <w:tcW w:w="1098" w:type="dxa"/>
            <w:tcBorders>
              <w:top w:val="single" w:sz="8" w:space="0" w:color="000000"/>
              <w:left w:val="single" w:sz="8" w:space="0" w:color="auto"/>
              <w:bottom w:val="nil"/>
              <w:right w:val="nil"/>
            </w:tcBorders>
            <w:shd w:val="clear" w:color="000000" w:fill="EDECEA"/>
            <w:vAlign w:val="center"/>
            <w:hideMark/>
          </w:tcPr>
          <w:p w14:paraId="6641B366"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8.0%</w:t>
            </w:r>
          </w:p>
        </w:tc>
        <w:tc>
          <w:tcPr>
            <w:tcW w:w="1097" w:type="dxa"/>
            <w:tcBorders>
              <w:top w:val="single" w:sz="8" w:space="0" w:color="auto"/>
              <w:left w:val="single" w:sz="8" w:space="0" w:color="auto"/>
              <w:bottom w:val="nil"/>
              <w:right w:val="nil"/>
            </w:tcBorders>
            <w:shd w:val="clear" w:color="000000" w:fill="D8E0E5"/>
            <w:vAlign w:val="center"/>
            <w:hideMark/>
          </w:tcPr>
          <w:p w14:paraId="018C336A"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107</w:t>
            </w:r>
          </w:p>
        </w:tc>
        <w:tc>
          <w:tcPr>
            <w:tcW w:w="1098" w:type="dxa"/>
            <w:tcBorders>
              <w:top w:val="single" w:sz="8" w:space="0" w:color="000000"/>
              <w:left w:val="single" w:sz="8" w:space="0" w:color="auto"/>
              <w:bottom w:val="nil"/>
              <w:right w:val="nil"/>
            </w:tcBorders>
            <w:shd w:val="clear" w:color="000000" w:fill="EDECEA"/>
            <w:vAlign w:val="center"/>
            <w:hideMark/>
          </w:tcPr>
          <w:p w14:paraId="7A9D1770"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8.1%</w:t>
            </w:r>
          </w:p>
        </w:tc>
        <w:tc>
          <w:tcPr>
            <w:tcW w:w="1097" w:type="dxa"/>
            <w:tcBorders>
              <w:top w:val="single" w:sz="8" w:space="0" w:color="auto"/>
              <w:left w:val="single" w:sz="8" w:space="0" w:color="auto"/>
              <w:bottom w:val="nil"/>
              <w:right w:val="nil"/>
            </w:tcBorders>
            <w:shd w:val="clear" w:color="000000" w:fill="D8E0E5"/>
            <w:vAlign w:val="center"/>
            <w:hideMark/>
          </w:tcPr>
          <w:p w14:paraId="77990AC9"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107</w:t>
            </w:r>
          </w:p>
        </w:tc>
        <w:tc>
          <w:tcPr>
            <w:tcW w:w="1098" w:type="dxa"/>
            <w:tcBorders>
              <w:top w:val="single" w:sz="8" w:space="0" w:color="000000"/>
              <w:left w:val="single" w:sz="8" w:space="0" w:color="auto"/>
              <w:bottom w:val="nil"/>
              <w:right w:val="nil"/>
            </w:tcBorders>
            <w:shd w:val="clear" w:color="000000" w:fill="EDECEA"/>
            <w:vAlign w:val="center"/>
            <w:hideMark/>
          </w:tcPr>
          <w:p w14:paraId="453FCA5D"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8.0%</w:t>
            </w:r>
          </w:p>
        </w:tc>
        <w:tc>
          <w:tcPr>
            <w:tcW w:w="1098" w:type="dxa"/>
            <w:tcBorders>
              <w:top w:val="single" w:sz="8" w:space="0" w:color="auto"/>
              <w:left w:val="single" w:sz="8" w:space="0" w:color="auto"/>
              <w:bottom w:val="nil"/>
              <w:right w:val="nil"/>
            </w:tcBorders>
            <w:shd w:val="clear" w:color="000000" w:fill="D8E0E5"/>
            <w:vAlign w:val="center"/>
            <w:hideMark/>
          </w:tcPr>
          <w:p w14:paraId="3B4329AD"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107</w:t>
            </w:r>
          </w:p>
        </w:tc>
        <w:tc>
          <w:tcPr>
            <w:tcW w:w="1098" w:type="dxa"/>
            <w:tcBorders>
              <w:top w:val="single" w:sz="8" w:space="0" w:color="000000"/>
              <w:left w:val="single" w:sz="8" w:space="0" w:color="auto"/>
              <w:bottom w:val="nil"/>
              <w:right w:val="nil"/>
            </w:tcBorders>
            <w:shd w:val="clear" w:color="000000" w:fill="EDECEA"/>
            <w:vAlign w:val="center"/>
            <w:hideMark/>
          </w:tcPr>
          <w:p w14:paraId="1AA2AE29"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8.0%</w:t>
            </w:r>
          </w:p>
        </w:tc>
        <w:tc>
          <w:tcPr>
            <w:tcW w:w="1098" w:type="dxa"/>
            <w:tcBorders>
              <w:top w:val="nil"/>
              <w:left w:val="single" w:sz="8" w:space="0" w:color="auto"/>
              <w:bottom w:val="single" w:sz="8" w:space="0" w:color="auto"/>
              <w:right w:val="single" w:sz="8" w:space="0" w:color="auto"/>
            </w:tcBorders>
            <w:shd w:val="clear" w:color="000000" w:fill="D8E0E5"/>
            <w:vAlign w:val="center"/>
            <w:hideMark/>
          </w:tcPr>
          <w:p w14:paraId="6E002C57"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107</w:t>
            </w:r>
          </w:p>
        </w:tc>
        <w:tc>
          <w:tcPr>
            <w:tcW w:w="1098" w:type="dxa"/>
            <w:tcBorders>
              <w:top w:val="nil"/>
              <w:left w:val="nil"/>
              <w:bottom w:val="single" w:sz="8" w:space="0" w:color="auto"/>
              <w:right w:val="single" w:sz="8" w:space="0" w:color="auto"/>
            </w:tcBorders>
            <w:shd w:val="clear" w:color="000000" w:fill="EDECEA"/>
            <w:vAlign w:val="center"/>
            <w:hideMark/>
          </w:tcPr>
          <w:p w14:paraId="17B1F075"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8.1%</w:t>
            </w:r>
          </w:p>
        </w:tc>
        <w:tc>
          <w:tcPr>
            <w:tcW w:w="1098" w:type="dxa"/>
            <w:tcBorders>
              <w:top w:val="nil"/>
              <w:left w:val="nil"/>
              <w:bottom w:val="single" w:sz="8" w:space="0" w:color="auto"/>
              <w:right w:val="single" w:sz="8" w:space="0" w:color="auto"/>
            </w:tcBorders>
            <w:shd w:val="clear" w:color="000000" w:fill="D8E0E5"/>
            <w:vAlign w:val="center"/>
            <w:hideMark/>
          </w:tcPr>
          <w:p w14:paraId="20626CE2"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107</w:t>
            </w:r>
          </w:p>
        </w:tc>
        <w:tc>
          <w:tcPr>
            <w:tcW w:w="1098" w:type="dxa"/>
            <w:tcBorders>
              <w:top w:val="nil"/>
              <w:left w:val="nil"/>
              <w:bottom w:val="single" w:sz="8" w:space="0" w:color="auto"/>
              <w:right w:val="single" w:sz="8" w:space="0" w:color="auto"/>
            </w:tcBorders>
            <w:shd w:val="clear" w:color="000000" w:fill="EDECEA"/>
            <w:vAlign w:val="center"/>
            <w:hideMark/>
          </w:tcPr>
          <w:p w14:paraId="7AF7CC4D"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8.1%</w:t>
            </w:r>
          </w:p>
        </w:tc>
      </w:tr>
      <w:tr w:rsidR="00833C84" w:rsidRPr="00833C84" w14:paraId="6B77BD8C" w14:textId="77777777" w:rsidTr="00833C84">
        <w:trPr>
          <w:trHeight w:val="308"/>
          <w:jc w:val="center"/>
        </w:trPr>
        <w:tc>
          <w:tcPr>
            <w:tcW w:w="1046" w:type="dxa"/>
            <w:tcBorders>
              <w:top w:val="single" w:sz="8" w:space="0" w:color="000000"/>
              <w:left w:val="single" w:sz="8" w:space="0" w:color="auto"/>
              <w:bottom w:val="nil"/>
              <w:right w:val="nil"/>
            </w:tcBorders>
            <w:shd w:val="clear" w:color="000000" w:fill="3A647D"/>
            <w:vAlign w:val="center"/>
            <w:hideMark/>
          </w:tcPr>
          <w:p w14:paraId="47EA3203" w14:textId="77777777" w:rsidR="00833C84" w:rsidRPr="00833C84" w:rsidRDefault="00833C84" w:rsidP="00833C84">
            <w:pPr>
              <w:spacing w:line="240" w:lineRule="auto"/>
              <w:rPr>
                <w:rFonts w:cs="Arial"/>
                <w:b/>
                <w:bCs/>
                <w:color w:val="FFFFFF"/>
                <w:sz w:val="22"/>
                <w:szCs w:val="22"/>
                <w:lang w:eastAsia="en-GB"/>
              </w:rPr>
            </w:pPr>
            <w:r w:rsidRPr="00833C84">
              <w:rPr>
                <w:rFonts w:cs="Arial"/>
                <w:b/>
                <w:bCs/>
                <w:color w:val="FFFFFF"/>
                <w:sz w:val="22"/>
                <w:szCs w:val="22"/>
                <w:lang w:eastAsia="en-GB"/>
              </w:rPr>
              <w:t>London</w:t>
            </w:r>
          </w:p>
        </w:tc>
        <w:tc>
          <w:tcPr>
            <w:tcW w:w="1098" w:type="dxa"/>
            <w:tcBorders>
              <w:top w:val="single" w:sz="8" w:space="0" w:color="000000"/>
              <w:left w:val="single" w:sz="8" w:space="0" w:color="auto"/>
              <w:bottom w:val="nil"/>
              <w:right w:val="nil"/>
            </w:tcBorders>
            <w:shd w:val="clear" w:color="000000" w:fill="D8E0E5"/>
            <w:vAlign w:val="center"/>
            <w:hideMark/>
          </w:tcPr>
          <w:p w14:paraId="7E8D6BE9"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131</w:t>
            </w:r>
          </w:p>
        </w:tc>
        <w:tc>
          <w:tcPr>
            <w:tcW w:w="1098" w:type="dxa"/>
            <w:tcBorders>
              <w:top w:val="single" w:sz="8" w:space="0" w:color="000000"/>
              <w:left w:val="single" w:sz="8" w:space="0" w:color="auto"/>
              <w:bottom w:val="nil"/>
              <w:right w:val="nil"/>
            </w:tcBorders>
            <w:shd w:val="clear" w:color="000000" w:fill="EDECEA"/>
            <w:vAlign w:val="center"/>
            <w:hideMark/>
          </w:tcPr>
          <w:p w14:paraId="1271CD26"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9.9%</w:t>
            </w:r>
          </w:p>
        </w:tc>
        <w:tc>
          <w:tcPr>
            <w:tcW w:w="1097" w:type="dxa"/>
            <w:tcBorders>
              <w:top w:val="single" w:sz="8" w:space="0" w:color="000000"/>
              <w:left w:val="single" w:sz="8" w:space="0" w:color="auto"/>
              <w:bottom w:val="nil"/>
              <w:right w:val="nil"/>
            </w:tcBorders>
            <w:shd w:val="clear" w:color="000000" w:fill="D8E0E5"/>
            <w:vAlign w:val="center"/>
            <w:hideMark/>
          </w:tcPr>
          <w:p w14:paraId="32D7D5E4"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131</w:t>
            </w:r>
          </w:p>
        </w:tc>
        <w:tc>
          <w:tcPr>
            <w:tcW w:w="1098" w:type="dxa"/>
            <w:tcBorders>
              <w:top w:val="single" w:sz="8" w:space="0" w:color="000000"/>
              <w:left w:val="single" w:sz="8" w:space="0" w:color="auto"/>
              <w:bottom w:val="nil"/>
              <w:right w:val="nil"/>
            </w:tcBorders>
            <w:shd w:val="clear" w:color="000000" w:fill="EDECEA"/>
            <w:vAlign w:val="center"/>
            <w:hideMark/>
          </w:tcPr>
          <w:p w14:paraId="1D355051"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9.9%</w:t>
            </w:r>
          </w:p>
        </w:tc>
        <w:tc>
          <w:tcPr>
            <w:tcW w:w="1097" w:type="dxa"/>
            <w:tcBorders>
              <w:top w:val="single" w:sz="8" w:space="0" w:color="000000"/>
              <w:left w:val="single" w:sz="8" w:space="0" w:color="auto"/>
              <w:bottom w:val="nil"/>
              <w:right w:val="nil"/>
            </w:tcBorders>
            <w:shd w:val="clear" w:color="000000" w:fill="D8E0E5"/>
            <w:vAlign w:val="center"/>
            <w:hideMark/>
          </w:tcPr>
          <w:p w14:paraId="2156E7A7"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133</w:t>
            </w:r>
          </w:p>
        </w:tc>
        <w:tc>
          <w:tcPr>
            <w:tcW w:w="1098" w:type="dxa"/>
            <w:tcBorders>
              <w:top w:val="single" w:sz="8" w:space="0" w:color="000000"/>
              <w:left w:val="single" w:sz="8" w:space="0" w:color="auto"/>
              <w:bottom w:val="nil"/>
              <w:right w:val="nil"/>
            </w:tcBorders>
            <w:shd w:val="clear" w:color="000000" w:fill="EDECEA"/>
            <w:vAlign w:val="center"/>
            <w:hideMark/>
          </w:tcPr>
          <w:p w14:paraId="1E01BC4D"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10.0%</w:t>
            </w:r>
          </w:p>
        </w:tc>
        <w:tc>
          <w:tcPr>
            <w:tcW w:w="1098" w:type="dxa"/>
            <w:tcBorders>
              <w:top w:val="single" w:sz="8" w:space="0" w:color="000000"/>
              <w:left w:val="single" w:sz="8" w:space="0" w:color="auto"/>
              <w:bottom w:val="nil"/>
              <w:right w:val="nil"/>
            </w:tcBorders>
            <w:shd w:val="clear" w:color="000000" w:fill="D8E0E5"/>
            <w:vAlign w:val="center"/>
            <w:hideMark/>
          </w:tcPr>
          <w:p w14:paraId="43A18627"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133</w:t>
            </w:r>
          </w:p>
        </w:tc>
        <w:tc>
          <w:tcPr>
            <w:tcW w:w="1098" w:type="dxa"/>
            <w:tcBorders>
              <w:top w:val="single" w:sz="8" w:space="0" w:color="000000"/>
              <w:left w:val="single" w:sz="8" w:space="0" w:color="auto"/>
              <w:bottom w:val="nil"/>
              <w:right w:val="nil"/>
            </w:tcBorders>
            <w:shd w:val="clear" w:color="000000" w:fill="EDECEA"/>
            <w:vAlign w:val="center"/>
            <w:hideMark/>
          </w:tcPr>
          <w:p w14:paraId="26A45824"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10.0%</w:t>
            </w:r>
          </w:p>
        </w:tc>
        <w:tc>
          <w:tcPr>
            <w:tcW w:w="1098" w:type="dxa"/>
            <w:tcBorders>
              <w:top w:val="nil"/>
              <w:left w:val="single" w:sz="8" w:space="0" w:color="auto"/>
              <w:bottom w:val="single" w:sz="8" w:space="0" w:color="auto"/>
              <w:right w:val="single" w:sz="8" w:space="0" w:color="auto"/>
            </w:tcBorders>
            <w:shd w:val="clear" w:color="000000" w:fill="D8E0E5"/>
            <w:vAlign w:val="center"/>
            <w:hideMark/>
          </w:tcPr>
          <w:p w14:paraId="09D62BFB"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133</w:t>
            </w:r>
          </w:p>
        </w:tc>
        <w:tc>
          <w:tcPr>
            <w:tcW w:w="1098" w:type="dxa"/>
            <w:tcBorders>
              <w:top w:val="nil"/>
              <w:left w:val="nil"/>
              <w:bottom w:val="single" w:sz="8" w:space="0" w:color="auto"/>
              <w:right w:val="single" w:sz="8" w:space="0" w:color="auto"/>
            </w:tcBorders>
            <w:shd w:val="clear" w:color="000000" w:fill="EDECEA"/>
            <w:vAlign w:val="center"/>
            <w:hideMark/>
          </w:tcPr>
          <w:p w14:paraId="7861F9EC"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10.1%</w:t>
            </w:r>
          </w:p>
        </w:tc>
        <w:tc>
          <w:tcPr>
            <w:tcW w:w="1098" w:type="dxa"/>
            <w:tcBorders>
              <w:top w:val="nil"/>
              <w:left w:val="nil"/>
              <w:bottom w:val="single" w:sz="8" w:space="0" w:color="auto"/>
              <w:right w:val="single" w:sz="8" w:space="0" w:color="auto"/>
            </w:tcBorders>
            <w:shd w:val="clear" w:color="000000" w:fill="D8E0E5"/>
            <w:vAlign w:val="center"/>
            <w:hideMark/>
          </w:tcPr>
          <w:p w14:paraId="61BDC659"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133</w:t>
            </w:r>
          </w:p>
        </w:tc>
        <w:tc>
          <w:tcPr>
            <w:tcW w:w="1098" w:type="dxa"/>
            <w:tcBorders>
              <w:top w:val="nil"/>
              <w:left w:val="nil"/>
              <w:bottom w:val="single" w:sz="8" w:space="0" w:color="auto"/>
              <w:right w:val="single" w:sz="8" w:space="0" w:color="auto"/>
            </w:tcBorders>
            <w:shd w:val="clear" w:color="000000" w:fill="EDECEA"/>
            <w:vAlign w:val="center"/>
            <w:hideMark/>
          </w:tcPr>
          <w:p w14:paraId="486F28A9"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10.1%</w:t>
            </w:r>
          </w:p>
        </w:tc>
      </w:tr>
      <w:tr w:rsidR="00833C84" w:rsidRPr="00833C84" w14:paraId="389EF4C7" w14:textId="77777777" w:rsidTr="00833C84">
        <w:trPr>
          <w:trHeight w:val="563"/>
          <w:jc w:val="center"/>
        </w:trPr>
        <w:tc>
          <w:tcPr>
            <w:tcW w:w="1046" w:type="dxa"/>
            <w:tcBorders>
              <w:top w:val="single" w:sz="8" w:space="0" w:color="auto"/>
              <w:left w:val="single" w:sz="8" w:space="0" w:color="auto"/>
              <w:bottom w:val="nil"/>
              <w:right w:val="nil"/>
            </w:tcBorders>
            <w:shd w:val="clear" w:color="000000" w:fill="3A647D"/>
            <w:vAlign w:val="center"/>
            <w:hideMark/>
          </w:tcPr>
          <w:p w14:paraId="6BAFA21C" w14:textId="77777777" w:rsidR="00833C84" w:rsidRPr="00833C84" w:rsidRDefault="00833C84" w:rsidP="00833C84">
            <w:pPr>
              <w:spacing w:line="240" w:lineRule="auto"/>
              <w:rPr>
                <w:rFonts w:cs="Arial"/>
                <w:b/>
                <w:bCs/>
                <w:color w:val="FFFFFF"/>
                <w:sz w:val="22"/>
                <w:szCs w:val="22"/>
                <w:lang w:eastAsia="en-GB"/>
              </w:rPr>
            </w:pPr>
            <w:r w:rsidRPr="00833C84">
              <w:rPr>
                <w:rFonts w:cs="Arial"/>
                <w:b/>
                <w:bCs/>
                <w:color w:val="FFFFFF"/>
                <w:sz w:val="22"/>
                <w:szCs w:val="22"/>
                <w:lang w:eastAsia="en-GB"/>
              </w:rPr>
              <w:t>North East</w:t>
            </w:r>
          </w:p>
        </w:tc>
        <w:tc>
          <w:tcPr>
            <w:tcW w:w="1098" w:type="dxa"/>
            <w:tcBorders>
              <w:top w:val="single" w:sz="8" w:space="0" w:color="auto"/>
              <w:left w:val="single" w:sz="8" w:space="0" w:color="auto"/>
              <w:bottom w:val="nil"/>
              <w:right w:val="nil"/>
            </w:tcBorders>
            <w:shd w:val="clear" w:color="000000" w:fill="D8E0E5"/>
            <w:vAlign w:val="center"/>
            <w:hideMark/>
          </w:tcPr>
          <w:p w14:paraId="4BEB0EEC"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64</w:t>
            </w:r>
          </w:p>
        </w:tc>
        <w:tc>
          <w:tcPr>
            <w:tcW w:w="1098" w:type="dxa"/>
            <w:tcBorders>
              <w:top w:val="single" w:sz="8" w:space="0" w:color="000000"/>
              <w:left w:val="single" w:sz="8" w:space="0" w:color="auto"/>
              <w:bottom w:val="nil"/>
              <w:right w:val="nil"/>
            </w:tcBorders>
            <w:shd w:val="clear" w:color="000000" w:fill="EDECEA"/>
            <w:vAlign w:val="center"/>
            <w:hideMark/>
          </w:tcPr>
          <w:p w14:paraId="13A84C3A"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4.9%</w:t>
            </w:r>
          </w:p>
        </w:tc>
        <w:tc>
          <w:tcPr>
            <w:tcW w:w="1097" w:type="dxa"/>
            <w:tcBorders>
              <w:top w:val="single" w:sz="8" w:space="0" w:color="auto"/>
              <w:left w:val="single" w:sz="8" w:space="0" w:color="auto"/>
              <w:bottom w:val="nil"/>
              <w:right w:val="nil"/>
            </w:tcBorders>
            <w:shd w:val="clear" w:color="000000" w:fill="D8E0E5"/>
            <w:vAlign w:val="center"/>
            <w:hideMark/>
          </w:tcPr>
          <w:p w14:paraId="3A811467"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63</w:t>
            </w:r>
          </w:p>
        </w:tc>
        <w:tc>
          <w:tcPr>
            <w:tcW w:w="1098" w:type="dxa"/>
            <w:tcBorders>
              <w:top w:val="single" w:sz="8" w:space="0" w:color="000000"/>
              <w:left w:val="single" w:sz="8" w:space="0" w:color="auto"/>
              <w:bottom w:val="nil"/>
              <w:right w:val="nil"/>
            </w:tcBorders>
            <w:shd w:val="clear" w:color="000000" w:fill="EDECEA"/>
            <w:vAlign w:val="center"/>
            <w:hideMark/>
          </w:tcPr>
          <w:p w14:paraId="04F88A44"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4.8%</w:t>
            </w:r>
          </w:p>
        </w:tc>
        <w:tc>
          <w:tcPr>
            <w:tcW w:w="1097" w:type="dxa"/>
            <w:tcBorders>
              <w:top w:val="single" w:sz="8" w:space="0" w:color="auto"/>
              <w:left w:val="single" w:sz="8" w:space="0" w:color="auto"/>
              <w:bottom w:val="nil"/>
              <w:right w:val="nil"/>
            </w:tcBorders>
            <w:shd w:val="clear" w:color="000000" w:fill="D8E0E5"/>
            <w:vAlign w:val="center"/>
            <w:hideMark/>
          </w:tcPr>
          <w:p w14:paraId="4DDCF3D2"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63</w:t>
            </w:r>
          </w:p>
        </w:tc>
        <w:tc>
          <w:tcPr>
            <w:tcW w:w="1098" w:type="dxa"/>
            <w:tcBorders>
              <w:top w:val="single" w:sz="8" w:space="0" w:color="000000"/>
              <w:left w:val="single" w:sz="8" w:space="0" w:color="auto"/>
              <w:bottom w:val="nil"/>
              <w:right w:val="nil"/>
            </w:tcBorders>
            <w:shd w:val="clear" w:color="000000" w:fill="EDECEA"/>
            <w:vAlign w:val="center"/>
            <w:hideMark/>
          </w:tcPr>
          <w:p w14:paraId="3082A412"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4.7%</w:t>
            </w:r>
          </w:p>
        </w:tc>
        <w:tc>
          <w:tcPr>
            <w:tcW w:w="1098" w:type="dxa"/>
            <w:tcBorders>
              <w:top w:val="single" w:sz="8" w:space="0" w:color="auto"/>
              <w:left w:val="single" w:sz="8" w:space="0" w:color="auto"/>
              <w:bottom w:val="nil"/>
              <w:right w:val="nil"/>
            </w:tcBorders>
            <w:shd w:val="clear" w:color="000000" w:fill="D8E0E5"/>
            <w:vAlign w:val="center"/>
            <w:hideMark/>
          </w:tcPr>
          <w:p w14:paraId="1EDD05C8"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63</w:t>
            </w:r>
          </w:p>
        </w:tc>
        <w:tc>
          <w:tcPr>
            <w:tcW w:w="1098" w:type="dxa"/>
            <w:tcBorders>
              <w:top w:val="single" w:sz="8" w:space="0" w:color="000000"/>
              <w:left w:val="single" w:sz="8" w:space="0" w:color="auto"/>
              <w:bottom w:val="nil"/>
              <w:right w:val="nil"/>
            </w:tcBorders>
            <w:shd w:val="clear" w:color="000000" w:fill="EDECEA"/>
            <w:vAlign w:val="center"/>
            <w:hideMark/>
          </w:tcPr>
          <w:p w14:paraId="203388D3"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4.7%</w:t>
            </w:r>
          </w:p>
        </w:tc>
        <w:tc>
          <w:tcPr>
            <w:tcW w:w="1098" w:type="dxa"/>
            <w:tcBorders>
              <w:top w:val="nil"/>
              <w:left w:val="single" w:sz="8" w:space="0" w:color="auto"/>
              <w:bottom w:val="single" w:sz="8" w:space="0" w:color="auto"/>
              <w:right w:val="single" w:sz="8" w:space="0" w:color="auto"/>
            </w:tcBorders>
            <w:shd w:val="clear" w:color="000000" w:fill="D8E0E5"/>
            <w:vAlign w:val="center"/>
            <w:hideMark/>
          </w:tcPr>
          <w:p w14:paraId="7414BED9"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63</w:t>
            </w:r>
          </w:p>
        </w:tc>
        <w:tc>
          <w:tcPr>
            <w:tcW w:w="1098" w:type="dxa"/>
            <w:tcBorders>
              <w:top w:val="nil"/>
              <w:left w:val="nil"/>
              <w:bottom w:val="single" w:sz="8" w:space="0" w:color="auto"/>
              <w:right w:val="single" w:sz="8" w:space="0" w:color="auto"/>
            </w:tcBorders>
            <w:shd w:val="clear" w:color="000000" w:fill="EDECEA"/>
            <w:vAlign w:val="center"/>
            <w:hideMark/>
          </w:tcPr>
          <w:p w14:paraId="5AEA6D83"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4.8%</w:t>
            </w:r>
          </w:p>
        </w:tc>
        <w:tc>
          <w:tcPr>
            <w:tcW w:w="1098" w:type="dxa"/>
            <w:tcBorders>
              <w:top w:val="nil"/>
              <w:left w:val="nil"/>
              <w:bottom w:val="single" w:sz="8" w:space="0" w:color="auto"/>
              <w:right w:val="single" w:sz="8" w:space="0" w:color="auto"/>
            </w:tcBorders>
            <w:shd w:val="clear" w:color="000000" w:fill="D8E0E5"/>
            <w:vAlign w:val="center"/>
            <w:hideMark/>
          </w:tcPr>
          <w:p w14:paraId="6E781CF8"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63</w:t>
            </w:r>
          </w:p>
        </w:tc>
        <w:tc>
          <w:tcPr>
            <w:tcW w:w="1098" w:type="dxa"/>
            <w:tcBorders>
              <w:top w:val="nil"/>
              <w:left w:val="nil"/>
              <w:bottom w:val="single" w:sz="8" w:space="0" w:color="auto"/>
              <w:right w:val="single" w:sz="8" w:space="0" w:color="auto"/>
            </w:tcBorders>
            <w:shd w:val="clear" w:color="000000" w:fill="EDECEA"/>
            <w:vAlign w:val="center"/>
            <w:hideMark/>
          </w:tcPr>
          <w:p w14:paraId="10FC42E5"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4.8%</w:t>
            </w:r>
          </w:p>
        </w:tc>
      </w:tr>
      <w:tr w:rsidR="00833C84" w:rsidRPr="00833C84" w14:paraId="42253FE3" w14:textId="77777777" w:rsidTr="00833C84">
        <w:trPr>
          <w:trHeight w:val="563"/>
          <w:jc w:val="center"/>
        </w:trPr>
        <w:tc>
          <w:tcPr>
            <w:tcW w:w="1046" w:type="dxa"/>
            <w:tcBorders>
              <w:top w:val="single" w:sz="8" w:space="0" w:color="000000"/>
              <w:left w:val="single" w:sz="8" w:space="0" w:color="auto"/>
              <w:bottom w:val="nil"/>
              <w:right w:val="nil"/>
            </w:tcBorders>
            <w:shd w:val="clear" w:color="000000" w:fill="3A647D"/>
            <w:vAlign w:val="center"/>
            <w:hideMark/>
          </w:tcPr>
          <w:p w14:paraId="452148DD" w14:textId="77777777" w:rsidR="00833C84" w:rsidRPr="00833C84" w:rsidRDefault="00833C84" w:rsidP="00833C84">
            <w:pPr>
              <w:spacing w:line="240" w:lineRule="auto"/>
              <w:rPr>
                <w:rFonts w:cs="Arial"/>
                <w:b/>
                <w:bCs/>
                <w:color w:val="FFFFFF"/>
                <w:sz w:val="22"/>
                <w:szCs w:val="22"/>
                <w:lang w:eastAsia="en-GB"/>
              </w:rPr>
            </w:pPr>
            <w:r w:rsidRPr="00833C84">
              <w:rPr>
                <w:rFonts w:cs="Arial"/>
                <w:b/>
                <w:bCs/>
                <w:color w:val="FFFFFF"/>
                <w:sz w:val="22"/>
                <w:szCs w:val="22"/>
                <w:lang w:eastAsia="en-GB"/>
              </w:rPr>
              <w:t>North West</w:t>
            </w:r>
          </w:p>
        </w:tc>
        <w:tc>
          <w:tcPr>
            <w:tcW w:w="1098" w:type="dxa"/>
            <w:tcBorders>
              <w:top w:val="single" w:sz="8" w:space="0" w:color="000000"/>
              <w:left w:val="single" w:sz="8" w:space="0" w:color="auto"/>
              <w:bottom w:val="nil"/>
              <w:right w:val="nil"/>
            </w:tcBorders>
            <w:shd w:val="clear" w:color="000000" w:fill="D8E0E5"/>
            <w:vAlign w:val="center"/>
            <w:hideMark/>
          </w:tcPr>
          <w:p w14:paraId="28F52692"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139</w:t>
            </w:r>
          </w:p>
        </w:tc>
        <w:tc>
          <w:tcPr>
            <w:tcW w:w="1098" w:type="dxa"/>
            <w:tcBorders>
              <w:top w:val="single" w:sz="8" w:space="0" w:color="000000"/>
              <w:left w:val="single" w:sz="8" w:space="0" w:color="auto"/>
              <w:bottom w:val="nil"/>
              <w:right w:val="nil"/>
            </w:tcBorders>
            <w:shd w:val="clear" w:color="000000" w:fill="EDECEA"/>
            <w:vAlign w:val="center"/>
            <w:hideMark/>
          </w:tcPr>
          <w:p w14:paraId="5FD5722C"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10.5%</w:t>
            </w:r>
          </w:p>
        </w:tc>
        <w:tc>
          <w:tcPr>
            <w:tcW w:w="1097" w:type="dxa"/>
            <w:tcBorders>
              <w:top w:val="single" w:sz="8" w:space="0" w:color="000000"/>
              <w:left w:val="single" w:sz="8" w:space="0" w:color="auto"/>
              <w:bottom w:val="nil"/>
              <w:right w:val="nil"/>
            </w:tcBorders>
            <w:shd w:val="clear" w:color="000000" w:fill="D8E0E5"/>
            <w:vAlign w:val="center"/>
            <w:hideMark/>
          </w:tcPr>
          <w:p w14:paraId="1A89F899"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139</w:t>
            </w:r>
          </w:p>
        </w:tc>
        <w:tc>
          <w:tcPr>
            <w:tcW w:w="1098" w:type="dxa"/>
            <w:tcBorders>
              <w:top w:val="single" w:sz="8" w:space="0" w:color="000000"/>
              <w:left w:val="single" w:sz="8" w:space="0" w:color="auto"/>
              <w:bottom w:val="nil"/>
              <w:right w:val="nil"/>
            </w:tcBorders>
            <w:shd w:val="clear" w:color="000000" w:fill="EDECEA"/>
            <w:vAlign w:val="center"/>
            <w:hideMark/>
          </w:tcPr>
          <w:p w14:paraId="3A12CDAA"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10.5%</w:t>
            </w:r>
          </w:p>
        </w:tc>
        <w:tc>
          <w:tcPr>
            <w:tcW w:w="1097" w:type="dxa"/>
            <w:tcBorders>
              <w:top w:val="single" w:sz="8" w:space="0" w:color="000000"/>
              <w:left w:val="single" w:sz="8" w:space="0" w:color="auto"/>
              <w:bottom w:val="nil"/>
              <w:right w:val="nil"/>
            </w:tcBorders>
            <w:shd w:val="clear" w:color="000000" w:fill="D8E0E5"/>
            <w:vAlign w:val="center"/>
            <w:hideMark/>
          </w:tcPr>
          <w:p w14:paraId="7E68C28E"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139</w:t>
            </w:r>
          </w:p>
        </w:tc>
        <w:tc>
          <w:tcPr>
            <w:tcW w:w="1098" w:type="dxa"/>
            <w:tcBorders>
              <w:top w:val="single" w:sz="8" w:space="0" w:color="000000"/>
              <w:left w:val="single" w:sz="8" w:space="0" w:color="auto"/>
              <w:bottom w:val="nil"/>
              <w:right w:val="nil"/>
            </w:tcBorders>
            <w:shd w:val="clear" w:color="000000" w:fill="EDECEA"/>
            <w:vAlign w:val="center"/>
            <w:hideMark/>
          </w:tcPr>
          <w:p w14:paraId="13FCAC96"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10.5%</w:t>
            </w:r>
          </w:p>
        </w:tc>
        <w:tc>
          <w:tcPr>
            <w:tcW w:w="1098" w:type="dxa"/>
            <w:tcBorders>
              <w:top w:val="single" w:sz="8" w:space="0" w:color="000000"/>
              <w:left w:val="single" w:sz="8" w:space="0" w:color="auto"/>
              <w:bottom w:val="nil"/>
              <w:right w:val="nil"/>
            </w:tcBorders>
            <w:shd w:val="clear" w:color="000000" w:fill="D8E0E5"/>
            <w:vAlign w:val="center"/>
            <w:hideMark/>
          </w:tcPr>
          <w:p w14:paraId="5F75B8A7"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139</w:t>
            </w:r>
          </w:p>
        </w:tc>
        <w:tc>
          <w:tcPr>
            <w:tcW w:w="1098" w:type="dxa"/>
            <w:tcBorders>
              <w:top w:val="single" w:sz="8" w:space="0" w:color="000000"/>
              <w:left w:val="single" w:sz="8" w:space="0" w:color="auto"/>
              <w:bottom w:val="nil"/>
              <w:right w:val="nil"/>
            </w:tcBorders>
            <w:shd w:val="clear" w:color="000000" w:fill="EDECEA"/>
            <w:vAlign w:val="center"/>
            <w:hideMark/>
          </w:tcPr>
          <w:p w14:paraId="4239C76B"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10.4%</w:t>
            </w:r>
          </w:p>
        </w:tc>
        <w:tc>
          <w:tcPr>
            <w:tcW w:w="1098" w:type="dxa"/>
            <w:tcBorders>
              <w:top w:val="nil"/>
              <w:left w:val="single" w:sz="8" w:space="0" w:color="auto"/>
              <w:bottom w:val="single" w:sz="8" w:space="0" w:color="auto"/>
              <w:right w:val="single" w:sz="8" w:space="0" w:color="auto"/>
            </w:tcBorders>
            <w:shd w:val="clear" w:color="000000" w:fill="D8E0E5"/>
            <w:vAlign w:val="center"/>
            <w:hideMark/>
          </w:tcPr>
          <w:p w14:paraId="3DA42B2A"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138</w:t>
            </w:r>
          </w:p>
        </w:tc>
        <w:tc>
          <w:tcPr>
            <w:tcW w:w="1098" w:type="dxa"/>
            <w:tcBorders>
              <w:top w:val="nil"/>
              <w:left w:val="nil"/>
              <w:bottom w:val="single" w:sz="8" w:space="0" w:color="auto"/>
              <w:right w:val="single" w:sz="8" w:space="0" w:color="auto"/>
            </w:tcBorders>
            <w:shd w:val="clear" w:color="000000" w:fill="EDECEA"/>
            <w:vAlign w:val="center"/>
            <w:hideMark/>
          </w:tcPr>
          <w:p w14:paraId="5E18B52F"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10.4%</w:t>
            </w:r>
          </w:p>
        </w:tc>
        <w:tc>
          <w:tcPr>
            <w:tcW w:w="1098" w:type="dxa"/>
            <w:tcBorders>
              <w:top w:val="nil"/>
              <w:left w:val="nil"/>
              <w:bottom w:val="single" w:sz="8" w:space="0" w:color="auto"/>
              <w:right w:val="single" w:sz="8" w:space="0" w:color="auto"/>
            </w:tcBorders>
            <w:shd w:val="clear" w:color="000000" w:fill="D8E0E5"/>
            <w:vAlign w:val="center"/>
            <w:hideMark/>
          </w:tcPr>
          <w:p w14:paraId="74EBBE7D"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138</w:t>
            </w:r>
          </w:p>
        </w:tc>
        <w:tc>
          <w:tcPr>
            <w:tcW w:w="1098" w:type="dxa"/>
            <w:tcBorders>
              <w:top w:val="nil"/>
              <w:left w:val="nil"/>
              <w:bottom w:val="single" w:sz="8" w:space="0" w:color="auto"/>
              <w:right w:val="single" w:sz="8" w:space="0" w:color="auto"/>
            </w:tcBorders>
            <w:shd w:val="clear" w:color="000000" w:fill="EDECEA"/>
            <w:vAlign w:val="center"/>
            <w:hideMark/>
          </w:tcPr>
          <w:p w14:paraId="12F7A944"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10.4%</w:t>
            </w:r>
          </w:p>
        </w:tc>
      </w:tr>
      <w:tr w:rsidR="00833C84" w:rsidRPr="00833C84" w14:paraId="1156AB21" w14:textId="77777777" w:rsidTr="00833C84">
        <w:trPr>
          <w:trHeight w:val="563"/>
          <w:jc w:val="center"/>
        </w:trPr>
        <w:tc>
          <w:tcPr>
            <w:tcW w:w="1046" w:type="dxa"/>
            <w:tcBorders>
              <w:top w:val="single" w:sz="8" w:space="0" w:color="auto"/>
              <w:left w:val="single" w:sz="8" w:space="0" w:color="auto"/>
              <w:bottom w:val="nil"/>
              <w:right w:val="nil"/>
            </w:tcBorders>
            <w:shd w:val="clear" w:color="000000" w:fill="3A647D"/>
            <w:vAlign w:val="center"/>
            <w:hideMark/>
          </w:tcPr>
          <w:p w14:paraId="2A10CB6C" w14:textId="77777777" w:rsidR="00833C84" w:rsidRPr="00833C84" w:rsidRDefault="00833C84" w:rsidP="00833C84">
            <w:pPr>
              <w:spacing w:line="240" w:lineRule="auto"/>
              <w:rPr>
                <w:rFonts w:cs="Arial"/>
                <w:b/>
                <w:bCs/>
                <w:color w:val="FFFFFF"/>
                <w:sz w:val="22"/>
                <w:szCs w:val="22"/>
                <w:lang w:eastAsia="en-GB"/>
              </w:rPr>
            </w:pPr>
            <w:r w:rsidRPr="00833C84">
              <w:rPr>
                <w:rFonts w:cs="Arial"/>
                <w:b/>
                <w:bCs/>
                <w:color w:val="FFFFFF"/>
                <w:sz w:val="22"/>
                <w:szCs w:val="22"/>
                <w:lang w:eastAsia="en-GB"/>
              </w:rPr>
              <w:t>South East</w:t>
            </w:r>
          </w:p>
        </w:tc>
        <w:tc>
          <w:tcPr>
            <w:tcW w:w="1098" w:type="dxa"/>
            <w:tcBorders>
              <w:top w:val="single" w:sz="8" w:space="0" w:color="auto"/>
              <w:left w:val="single" w:sz="8" w:space="0" w:color="auto"/>
              <w:bottom w:val="nil"/>
              <w:right w:val="nil"/>
            </w:tcBorders>
            <w:shd w:val="clear" w:color="000000" w:fill="D8E0E5"/>
            <w:vAlign w:val="center"/>
            <w:hideMark/>
          </w:tcPr>
          <w:p w14:paraId="6158AD8C"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240</w:t>
            </w:r>
          </w:p>
        </w:tc>
        <w:tc>
          <w:tcPr>
            <w:tcW w:w="1098" w:type="dxa"/>
            <w:tcBorders>
              <w:top w:val="single" w:sz="8" w:space="0" w:color="000000"/>
              <w:left w:val="single" w:sz="8" w:space="0" w:color="auto"/>
              <w:bottom w:val="nil"/>
              <w:right w:val="nil"/>
            </w:tcBorders>
            <w:shd w:val="clear" w:color="000000" w:fill="EDECEA"/>
            <w:vAlign w:val="center"/>
            <w:hideMark/>
          </w:tcPr>
          <w:p w14:paraId="2206C05C"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18.2%</w:t>
            </w:r>
          </w:p>
        </w:tc>
        <w:tc>
          <w:tcPr>
            <w:tcW w:w="1097" w:type="dxa"/>
            <w:tcBorders>
              <w:top w:val="single" w:sz="8" w:space="0" w:color="auto"/>
              <w:left w:val="single" w:sz="8" w:space="0" w:color="auto"/>
              <w:bottom w:val="nil"/>
              <w:right w:val="nil"/>
            </w:tcBorders>
            <w:shd w:val="clear" w:color="000000" w:fill="D8E0E5"/>
            <w:vAlign w:val="center"/>
            <w:hideMark/>
          </w:tcPr>
          <w:p w14:paraId="780E3D7E"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238</w:t>
            </w:r>
          </w:p>
        </w:tc>
        <w:tc>
          <w:tcPr>
            <w:tcW w:w="1098" w:type="dxa"/>
            <w:tcBorders>
              <w:top w:val="single" w:sz="8" w:space="0" w:color="000000"/>
              <w:left w:val="single" w:sz="8" w:space="0" w:color="auto"/>
              <w:bottom w:val="nil"/>
              <w:right w:val="nil"/>
            </w:tcBorders>
            <w:shd w:val="clear" w:color="000000" w:fill="EDECEA"/>
            <w:vAlign w:val="center"/>
            <w:hideMark/>
          </w:tcPr>
          <w:p w14:paraId="555A1431"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18.0%</w:t>
            </w:r>
          </w:p>
        </w:tc>
        <w:tc>
          <w:tcPr>
            <w:tcW w:w="1097" w:type="dxa"/>
            <w:tcBorders>
              <w:top w:val="single" w:sz="8" w:space="0" w:color="auto"/>
              <w:left w:val="single" w:sz="8" w:space="0" w:color="auto"/>
              <w:bottom w:val="nil"/>
              <w:right w:val="nil"/>
            </w:tcBorders>
            <w:shd w:val="clear" w:color="000000" w:fill="D8E0E5"/>
            <w:vAlign w:val="center"/>
            <w:hideMark/>
          </w:tcPr>
          <w:p w14:paraId="7BC57ABB"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239</w:t>
            </w:r>
          </w:p>
        </w:tc>
        <w:tc>
          <w:tcPr>
            <w:tcW w:w="1098" w:type="dxa"/>
            <w:tcBorders>
              <w:top w:val="single" w:sz="8" w:space="0" w:color="000000"/>
              <w:left w:val="single" w:sz="8" w:space="0" w:color="auto"/>
              <w:bottom w:val="nil"/>
              <w:right w:val="nil"/>
            </w:tcBorders>
            <w:shd w:val="clear" w:color="000000" w:fill="EDECEA"/>
            <w:vAlign w:val="center"/>
            <w:hideMark/>
          </w:tcPr>
          <w:p w14:paraId="62025D74"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18.0%</w:t>
            </w:r>
          </w:p>
        </w:tc>
        <w:tc>
          <w:tcPr>
            <w:tcW w:w="1098" w:type="dxa"/>
            <w:tcBorders>
              <w:top w:val="single" w:sz="8" w:space="0" w:color="auto"/>
              <w:left w:val="single" w:sz="8" w:space="0" w:color="auto"/>
              <w:bottom w:val="nil"/>
              <w:right w:val="nil"/>
            </w:tcBorders>
            <w:shd w:val="clear" w:color="000000" w:fill="D8E0E5"/>
            <w:vAlign w:val="center"/>
            <w:hideMark/>
          </w:tcPr>
          <w:p w14:paraId="0FC81F5C"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240</w:t>
            </w:r>
          </w:p>
        </w:tc>
        <w:tc>
          <w:tcPr>
            <w:tcW w:w="1098" w:type="dxa"/>
            <w:tcBorders>
              <w:top w:val="single" w:sz="8" w:space="0" w:color="000000"/>
              <w:left w:val="single" w:sz="8" w:space="0" w:color="auto"/>
              <w:bottom w:val="nil"/>
              <w:right w:val="nil"/>
            </w:tcBorders>
            <w:shd w:val="clear" w:color="000000" w:fill="EDECEA"/>
            <w:vAlign w:val="center"/>
            <w:hideMark/>
          </w:tcPr>
          <w:p w14:paraId="0B67B556"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18.0%</w:t>
            </w:r>
          </w:p>
        </w:tc>
        <w:tc>
          <w:tcPr>
            <w:tcW w:w="1098" w:type="dxa"/>
            <w:tcBorders>
              <w:top w:val="nil"/>
              <w:left w:val="single" w:sz="8" w:space="0" w:color="auto"/>
              <w:bottom w:val="single" w:sz="8" w:space="0" w:color="auto"/>
              <w:right w:val="single" w:sz="8" w:space="0" w:color="auto"/>
            </w:tcBorders>
            <w:shd w:val="clear" w:color="000000" w:fill="D8E0E5"/>
            <w:vAlign w:val="center"/>
            <w:hideMark/>
          </w:tcPr>
          <w:p w14:paraId="24A45E77"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240</w:t>
            </w:r>
          </w:p>
        </w:tc>
        <w:tc>
          <w:tcPr>
            <w:tcW w:w="1098" w:type="dxa"/>
            <w:tcBorders>
              <w:top w:val="nil"/>
              <w:left w:val="nil"/>
              <w:bottom w:val="single" w:sz="8" w:space="0" w:color="auto"/>
              <w:right w:val="single" w:sz="8" w:space="0" w:color="auto"/>
            </w:tcBorders>
            <w:shd w:val="clear" w:color="000000" w:fill="EDECEA"/>
            <w:vAlign w:val="center"/>
            <w:hideMark/>
          </w:tcPr>
          <w:p w14:paraId="50C8B3E0"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18.1%</w:t>
            </w:r>
          </w:p>
        </w:tc>
        <w:tc>
          <w:tcPr>
            <w:tcW w:w="1098" w:type="dxa"/>
            <w:tcBorders>
              <w:top w:val="nil"/>
              <w:left w:val="nil"/>
              <w:bottom w:val="single" w:sz="8" w:space="0" w:color="auto"/>
              <w:right w:val="single" w:sz="8" w:space="0" w:color="auto"/>
            </w:tcBorders>
            <w:shd w:val="clear" w:color="000000" w:fill="D8E0E5"/>
            <w:vAlign w:val="center"/>
            <w:hideMark/>
          </w:tcPr>
          <w:p w14:paraId="3EA97E81"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240</w:t>
            </w:r>
          </w:p>
        </w:tc>
        <w:tc>
          <w:tcPr>
            <w:tcW w:w="1098" w:type="dxa"/>
            <w:tcBorders>
              <w:top w:val="nil"/>
              <w:left w:val="nil"/>
              <w:bottom w:val="single" w:sz="8" w:space="0" w:color="auto"/>
              <w:right w:val="single" w:sz="8" w:space="0" w:color="auto"/>
            </w:tcBorders>
            <w:shd w:val="clear" w:color="000000" w:fill="EDECEA"/>
            <w:vAlign w:val="center"/>
            <w:hideMark/>
          </w:tcPr>
          <w:p w14:paraId="0766E472"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18.2%</w:t>
            </w:r>
          </w:p>
        </w:tc>
      </w:tr>
      <w:tr w:rsidR="00833C84" w:rsidRPr="00833C84" w14:paraId="634A6ACB" w14:textId="77777777" w:rsidTr="00833C84">
        <w:trPr>
          <w:trHeight w:val="563"/>
          <w:jc w:val="center"/>
        </w:trPr>
        <w:tc>
          <w:tcPr>
            <w:tcW w:w="1046" w:type="dxa"/>
            <w:tcBorders>
              <w:top w:val="single" w:sz="8" w:space="0" w:color="000000"/>
              <w:left w:val="single" w:sz="8" w:space="0" w:color="auto"/>
              <w:bottom w:val="nil"/>
              <w:right w:val="nil"/>
            </w:tcBorders>
            <w:shd w:val="clear" w:color="000000" w:fill="3A647D"/>
            <w:vAlign w:val="center"/>
            <w:hideMark/>
          </w:tcPr>
          <w:p w14:paraId="44EFCFEE" w14:textId="77777777" w:rsidR="00833C84" w:rsidRPr="00833C84" w:rsidRDefault="00833C84" w:rsidP="00833C84">
            <w:pPr>
              <w:spacing w:line="240" w:lineRule="auto"/>
              <w:rPr>
                <w:rFonts w:cs="Arial"/>
                <w:b/>
                <w:bCs/>
                <w:color w:val="FFFFFF"/>
                <w:sz w:val="22"/>
                <w:szCs w:val="22"/>
                <w:lang w:eastAsia="en-GB"/>
              </w:rPr>
            </w:pPr>
            <w:r w:rsidRPr="00833C84">
              <w:rPr>
                <w:rFonts w:cs="Arial"/>
                <w:b/>
                <w:bCs/>
                <w:color w:val="FFFFFF"/>
                <w:sz w:val="22"/>
                <w:szCs w:val="22"/>
                <w:lang w:eastAsia="en-GB"/>
              </w:rPr>
              <w:t>South West</w:t>
            </w:r>
          </w:p>
        </w:tc>
        <w:tc>
          <w:tcPr>
            <w:tcW w:w="1098" w:type="dxa"/>
            <w:tcBorders>
              <w:top w:val="single" w:sz="8" w:space="0" w:color="000000"/>
              <w:left w:val="single" w:sz="8" w:space="0" w:color="auto"/>
              <w:bottom w:val="nil"/>
              <w:right w:val="nil"/>
            </w:tcBorders>
            <w:shd w:val="clear" w:color="000000" w:fill="D8E0E5"/>
            <w:vAlign w:val="center"/>
            <w:hideMark/>
          </w:tcPr>
          <w:p w14:paraId="3F08A71E"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205</w:t>
            </w:r>
          </w:p>
        </w:tc>
        <w:tc>
          <w:tcPr>
            <w:tcW w:w="1098" w:type="dxa"/>
            <w:tcBorders>
              <w:top w:val="single" w:sz="8" w:space="0" w:color="000000"/>
              <w:left w:val="single" w:sz="8" w:space="0" w:color="auto"/>
              <w:bottom w:val="nil"/>
              <w:right w:val="nil"/>
            </w:tcBorders>
            <w:shd w:val="clear" w:color="000000" w:fill="EDECEA"/>
            <w:vAlign w:val="center"/>
            <w:hideMark/>
          </w:tcPr>
          <w:p w14:paraId="49FFF294"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15.6%</w:t>
            </w:r>
          </w:p>
        </w:tc>
        <w:tc>
          <w:tcPr>
            <w:tcW w:w="1097" w:type="dxa"/>
            <w:tcBorders>
              <w:top w:val="single" w:sz="8" w:space="0" w:color="000000"/>
              <w:left w:val="single" w:sz="8" w:space="0" w:color="auto"/>
              <w:bottom w:val="nil"/>
              <w:right w:val="nil"/>
            </w:tcBorders>
            <w:shd w:val="clear" w:color="000000" w:fill="D8E0E5"/>
            <w:vAlign w:val="center"/>
            <w:hideMark/>
          </w:tcPr>
          <w:p w14:paraId="7B09F8F2"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210</w:t>
            </w:r>
          </w:p>
        </w:tc>
        <w:tc>
          <w:tcPr>
            <w:tcW w:w="1098" w:type="dxa"/>
            <w:tcBorders>
              <w:top w:val="single" w:sz="8" w:space="0" w:color="000000"/>
              <w:left w:val="single" w:sz="8" w:space="0" w:color="auto"/>
              <w:bottom w:val="nil"/>
              <w:right w:val="nil"/>
            </w:tcBorders>
            <w:shd w:val="clear" w:color="000000" w:fill="EDECEA"/>
            <w:vAlign w:val="center"/>
            <w:hideMark/>
          </w:tcPr>
          <w:p w14:paraId="48A04C4E"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15.9%</w:t>
            </w:r>
          </w:p>
        </w:tc>
        <w:tc>
          <w:tcPr>
            <w:tcW w:w="1097" w:type="dxa"/>
            <w:tcBorders>
              <w:top w:val="single" w:sz="8" w:space="0" w:color="000000"/>
              <w:left w:val="single" w:sz="8" w:space="0" w:color="auto"/>
              <w:bottom w:val="nil"/>
              <w:right w:val="nil"/>
            </w:tcBorders>
            <w:shd w:val="clear" w:color="000000" w:fill="D8E0E5"/>
            <w:vAlign w:val="center"/>
            <w:hideMark/>
          </w:tcPr>
          <w:p w14:paraId="489C37DC"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212</w:t>
            </w:r>
          </w:p>
        </w:tc>
        <w:tc>
          <w:tcPr>
            <w:tcW w:w="1098" w:type="dxa"/>
            <w:tcBorders>
              <w:top w:val="single" w:sz="8" w:space="0" w:color="000000"/>
              <w:left w:val="single" w:sz="8" w:space="0" w:color="auto"/>
              <w:bottom w:val="nil"/>
              <w:right w:val="nil"/>
            </w:tcBorders>
            <w:shd w:val="clear" w:color="000000" w:fill="EDECEA"/>
            <w:vAlign w:val="center"/>
            <w:hideMark/>
          </w:tcPr>
          <w:p w14:paraId="2C17BF80"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15.9%</w:t>
            </w:r>
          </w:p>
        </w:tc>
        <w:tc>
          <w:tcPr>
            <w:tcW w:w="1098" w:type="dxa"/>
            <w:tcBorders>
              <w:top w:val="single" w:sz="8" w:space="0" w:color="000000"/>
              <w:left w:val="single" w:sz="8" w:space="0" w:color="auto"/>
              <w:bottom w:val="nil"/>
              <w:right w:val="nil"/>
            </w:tcBorders>
            <w:shd w:val="clear" w:color="000000" w:fill="D8E0E5"/>
            <w:vAlign w:val="center"/>
            <w:hideMark/>
          </w:tcPr>
          <w:p w14:paraId="261A5D67"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210</w:t>
            </w:r>
          </w:p>
        </w:tc>
        <w:tc>
          <w:tcPr>
            <w:tcW w:w="1098" w:type="dxa"/>
            <w:tcBorders>
              <w:top w:val="single" w:sz="8" w:space="0" w:color="000000"/>
              <w:left w:val="single" w:sz="8" w:space="0" w:color="auto"/>
              <w:bottom w:val="nil"/>
              <w:right w:val="nil"/>
            </w:tcBorders>
            <w:shd w:val="clear" w:color="000000" w:fill="EDECEA"/>
            <w:vAlign w:val="center"/>
            <w:hideMark/>
          </w:tcPr>
          <w:p w14:paraId="5C7E1255"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15.8%</w:t>
            </w:r>
          </w:p>
        </w:tc>
        <w:tc>
          <w:tcPr>
            <w:tcW w:w="1098" w:type="dxa"/>
            <w:tcBorders>
              <w:top w:val="nil"/>
              <w:left w:val="single" w:sz="8" w:space="0" w:color="auto"/>
              <w:bottom w:val="single" w:sz="8" w:space="0" w:color="auto"/>
              <w:right w:val="single" w:sz="8" w:space="0" w:color="auto"/>
            </w:tcBorders>
            <w:shd w:val="clear" w:color="000000" w:fill="D8E0E5"/>
            <w:vAlign w:val="center"/>
            <w:hideMark/>
          </w:tcPr>
          <w:p w14:paraId="6B921F84"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209</w:t>
            </w:r>
          </w:p>
        </w:tc>
        <w:tc>
          <w:tcPr>
            <w:tcW w:w="1098" w:type="dxa"/>
            <w:tcBorders>
              <w:top w:val="nil"/>
              <w:left w:val="nil"/>
              <w:bottom w:val="single" w:sz="8" w:space="0" w:color="auto"/>
              <w:right w:val="single" w:sz="8" w:space="0" w:color="auto"/>
            </w:tcBorders>
            <w:shd w:val="clear" w:color="000000" w:fill="EDECEA"/>
            <w:vAlign w:val="center"/>
            <w:hideMark/>
          </w:tcPr>
          <w:p w14:paraId="5FD00695"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15.8%</w:t>
            </w:r>
          </w:p>
        </w:tc>
        <w:tc>
          <w:tcPr>
            <w:tcW w:w="1098" w:type="dxa"/>
            <w:tcBorders>
              <w:top w:val="nil"/>
              <w:left w:val="nil"/>
              <w:bottom w:val="single" w:sz="8" w:space="0" w:color="auto"/>
              <w:right w:val="single" w:sz="8" w:space="0" w:color="auto"/>
            </w:tcBorders>
            <w:shd w:val="clear" w:color="000000" w:fill="D8E0E5"/>
            <w:vAlign w:val="center"/>
            <w:hideMark/>
          </w:tcPr>
          <w:p w14:paraId="4A99773E"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208</w:t>
            </w:r>
          </w:p>
        </w:tc>
        <w:tc>
          <w:tcPr>
            <w:tcW w:w="1098" w:type="dxa"/>
            <w:tcBorders>
              <w:top w:val="nil"/>
              <w:left w:val="nil"/>
              <w:bottom w:val="single" w:sz="8" w:space="0" w:color="auto"/>
              <w:right w:val="single" w:sz="8" w:space="0" w:color="auto"/>
            </w:tcBorders>
            <w:shd w:val="clear" w:color="000000" w:fill="EDECEA"/>
            <w:vAlign w:val="center"/>
            <w:hideMark/>
          </w:tcPr>
          <w:p w14:paraId="7C805BB0"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15.7%</w:t>
            </w:r>
          </w:p>
        </w:tc>
      </w:tr>
      <w:tr w:rsidR="00833C84" w:rsidRPr="00833C84" w14:paraId="7363DBF5" w14:textId="77777777" w:rsidTr="00833C84">
        <w:trPr>
          <w:trHeight w:val="840"/>
          <w:jc w:val="center"/>
        </w:trPr>
        <w:tc>
          <w:tcPr>
            <w:tcW w:w="1046" w:type="dxa"/>
            <w:tcBorders>
              <w:top w:val="single" w:sz="8" w:space="0" w:color="auto"/>
              <w:left w:val="single" w:sz="8" w:space="0" w:color="auto"/>
              <w:bottom w:val="nil"/>
              <w:right w:val="nil"/>
            </w:tcBorders>
            <w:shd w:val="clear" w:color="000000" w:fill="3A647D"/>
            <w:vAlign w:val="center"/>
            <w:hideMark/>
          </w:tcPr>
          <w:p w14:paraId="38EFD154" w14:textId="77777777" w:rsidR="00833C84" w:rsidRPr="00833C84" w:rsidRDefault="00833C84" w:rsidP="00833C84">
            <w:pPr>
              <w:spacing w:line="240" w:lineRule="auto"/>
              <w:rPr>
                <w:rFonts w:cs="Arial"/>
                <w:b/>
                <w:bCs/>
                <w:color w:val="FFFFFF"/>
                <w:sz w:val="22"/>
                <w:szCs w:val="22"/>
                <w:lang w:eastAsia="en-GB"/>
              </w:rPr>
            </w:pPr>
            <w:r w:rsidRPr="00833C84">
              <w:rPr>
                <w:rFonts w:cs="Arial"/>
                <w:b/>
                <w:bCs/>
                <w:color w:val="FFFFFF"/>
                <w:sz w:val="22"/>
                <w:szCs w:val="22"/>
                <w:lang w:eastAsia="en-GB"/>
              </w:rPr>
              <w:t>West Midlands</w:t>
            </w:r>
          </w:p>
        </w:tc>
        <w:tc>
          <w:tcPr>
            <w:tcW w:w="1098" w:type="dxa"/>
            <w:tcBorders>
              <w:top w:val="single" w:sz="8" w:space="0" w:color="auto"/>
              <w:left w:val="single" w:sz="8" w:space="0" w:color="auto"/>
              <w:bottom w:val="nil"/>
              <w:right w:val="nil"/>
            </w:tcBorders>
            <w:shd w:val="clear" w:color="000000" w:fill="D8E0E5"/>
            <w:vAlign w:val="center"/>
            <w:hideMark/>
          </w:tcPr>
          <w:p w14:paraId="633E465A"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131</w:t>
            </w:r>
          </w:p>
        </w:tc>
        <w:tc>
          <w:tcPr>
            <w:tcW w:w="1098" w:type="dxa"/>
            <w:tcBorders>
              <w:top w:val="single" w:sz="8" w:space="0" w:color="000000"/>
              <w:left w:val="single" w:sz="8" w:space="0" w:color="auto"/>
              <w:bottom w:val="nil"/>
              <w:right w:val="nil"/>
            </w:tcBorders>
            <w:shd w:val="clear" w:color="000000" w:fill="EDECEA"/>
            <w:vAlign w:val="center"/>
            <w:hideMark/>
          </w:tcPr>
          <w:p w14:paraId="671DC56E"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9.9%</w:t>
            </w:r>
          </w:p>
        </w:tc>
        <w:tc>
          <w:tcPr>
            <w:tcW w:w="1097" w:type="dxa"/>
            <w:tcBorders>
              <w:top w:val="single" w:sz="8" w:space="0" w:color="auto"/>
              <w:left w:val="single" w:sz="8" w:space="0" w:color="auto"/>
              <w:bottom w:val="nil"/>
              <w:right w:val="nil"/>
            </w:tcBorders>
            <w:shd w:val="clear" w:color="000000" w:fill="D8E0E5"/>
            <w:vAlign w:val="center"/>
            <w:hideMark/>
          </w:tcPr>
          <w:p w14:paraId="7C2C0BE3"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131</w:t>
            </w:r>
          </w:p>
        </w:tc>
        <w:tc>
          <w:tcPr>
            <w:tcW w:w="1098" w:type="dxa"/>
            <w:tcBorders>
              <w:top w:val="single" w:sz="8" w:space="0" w:color="000000"/>
              <w:left w:val="single" w:sz="8" w:space="0" w:color="auto"/>
              <w:bottom w:val="nil"/>
              <w:right w:val="nil"/>
            </w:tcBorders>
            <w:shd w:val="clear" w:color="000000" w:fill="EDECEA"/>
            <w:vAlign w:val="center"/>
            <w:hideMark/>
          </w:tcPr>
          <w:p w14:paraId="40D0F821"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9.9%</w:t>
            </w:r>
          </w:p>
        </w:tc>
        <w:tc>
          <w:tcPr>
            <w:tcW w:w="1097" w:type="dxa"/>
            <w:tcBorders>
              <w:top w:val="single" w:sz="8" w:space="0" w:color="auto"/>
              <w:left w:val="single" w:sz="8" w:space="0" w:color="auto"/>
              <w:bottom w:val="nil"/>
              <w:right w:val="nil"/>
            </w:tcBorders>
            <w:shd w:val="clear" w:color="000000" w:fill="D8E0E5"/>
            <w:vAlign w:val="center"/>
            <w:hideMark/>
          </w:tcPr>
          <w:p w14:paraId="2BCBDCC9"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132</w:t>
            </w:r>
          </w:p>
        </w:tc>
        <w:tc>
          <w:tcPr>
            <w:tcW w:w="1098" w:type="dxa"/>
            <w:tcBorders>
              <w:top w:val="single" w:sz="8" w:space="0" w:color="000000"/>
              <w:left w:val="single" w:sz="8" w:space="0" w:color="auto"/>
              <w:bottom w:val="nil"/>
              <w:right w:val="nil"/>
            </w:tcBorders>
            <w:shd w:val="clear" w:color="000000" w:fill="EDECEA"/>
            <w:vAlign w:val="center"/>
            <w:hideMark/>
          </w:tcPr>
          <w:p w14:paraId="46E1D9D8"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9.9%</w:t>
            </w:r>
          </w:p>
        </w:tc>
        <w:tc>
          <w:tcPr>
            <w:tcW w:w="1098" w:type="dxa"/>
            <w:tcBorders>
              <w:top w:val="single" w:sz="8" w:space="0" w:color="auto"/>
              <w:left w:val="single" w:sz="8" w:space="0" w:color="auto"/>
              <w:bottom w:val="nil"/>
              <w:right w:val="nil"/>
            </w:tcBorders>
            <w:shd w:val="clear" w:color="000000" w:fill="D8E0E5"/>
            <w:vAlign w:val="center"/>
            <w:hideMark/>
          </w:tcPr>
          <w:p w14:paraId="616F109A"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132</w:t>
            </w:r>
          </w:p>
        </w:tc>
        <w:tc>
          <w:tcPr>
            <w:tcW w:w="1098" w:type="dxa"/>
            <w:tcBorders>
              <w:top w:val="single" w:sz="8" w:space="0" w:color="000000"/>
              <w:left w:val="single" w:sz="8" w:space="0" w:color="auto"/>
              <w:bottom w:val="nil"/>
              <w:right w:val="nil"/>
            </w:tcBorders>
            <w:shd w:val="clear" w:color="000000" w:fill="EDECEA"/>
            <w:vAlign w:val="center"/>
            <w:hideMark/>
          </w:tcPr>
          <w:p w14:paraId="7CDCDBAD"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9.9%</w:t>
            </w:r>
          </w:p>
        </w:tc>
        <w:tc>
          <w:tcPr>
            <w:tcW w:w="1098" w:type="dxa"/>
            <w:tcBorders>
              <w:top w:val="nil"/>
              <w:left w:val="single" w:sz="8" w:space="0" w:color="auto"/>
              <w:bottom w:val="single" w:sz="8" w:space="0" w:color="auto"/>
              <w:right w:val="single" w:sz="8" w:space="0" w:color="auto"/>
            </w:tcBorders>
            <w:shd w:val="clear" w:color="000000" w:fill="D8E0E5"/>
            <w:vAlign w:val="center"/>
            <w:hideMark/>
          </w:tcPr>
          <w:p w14:paraId="3FE48617"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132</w:t>
            </w:r>
          </w:p>
        </w:tc>
        <w:tc>
          <w:tcPr>
            <w:tcW w:w="1098" w:type="dxa"/>
            <w:tcBorders>
              <w:top w:val="nil"/>
              <w:left w:val="nil"/>
              <w:bottom w:val="single" w:sz="8" w:space="0" w:color="auto"/>
              <w:right w:val="single" w:sz="8" w:space="0" w:color="auto"/>
            </w:tcBorders>
            <w:shd w:val="clear" w:color="000000" w:fill="EDECEA"/>
            <w:vAlign w:val="center"/>
            <w:hideMark/>
          </w:tcPr>
          <w:p w14:paraId="3CF8FF24"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10.0%</w:t>
            </w:r>
          </w:p>
        </w:tc>
        <w:tc>
          <w:tcPr>
            <w:tcW w:w="1098" w:type="dxa"/>
            <w:tcBorders>
              <w:top w:val="nil"/>
              <w:left w:val="nil"/>
              <w:bottom w:val="single" w:sz="8" w:space="0" w:color="auto"/>
              <w:right w:val="single" w:sz="8" w:space="0" w:color="auto"/>
            </w:tcBorders>
            <w:shd w:val="clear" w:color="000000" w:fill="D8E0E5"/>
            <w:vAlign w:val="center"/>
            <w:hideMark/>
          </w:tcPr>
          <w:p w14:paraId="3760D94D"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132</w:t>
            </w:r>
          </w:p>
        </w:tc>
        <w:tc>
          <w:tcPr>
            <w:tcW w:w="1098" w:type="dxa"/>
            <w:tcBorders>
              <w:top w:val="nil"/>
              <w:left w:val="nil"/>
              <w:bottom w:val="single" w:sz="8" w:space="0" w:color="auto"/>
              <w:right w:val="single" w:sz="8" w:space="0" w:color="auto"/>
            </w:tcBorders>
            <w:shd w:val="clear" w:color="000000" w:fill="EDECEA"/>
            <w:vAlign w:val="center"/>
            <w:hideMark/>
          </w:tcPr>
          <w:p w14:paraId="197D34EB"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10.0%</w:t>
            </w:r>
          </w:p>
        </w:tc>
      </w:tr>
      <w:tr w:rsidR="00833C84" w:rsidRPr="00833C84" w14:paraId="5DD4726E" w14:textId="77777777" w:rsidTr="00833C84">
        <w:trPr>
          <w:trHeight w:val="563"/>
          <w:jc w:val="center"/>
        </w:trPr>
        <w:tc>
          <w:tcPr>
            <w:tcW w:w="1046" w:type="dxa"/>
            <w:tcBorders>
              <w:top w:val="single" w:sz="8" w:space="0" w:color="000000"/>
              <w:left w:val="single" w:sz="8" w:space="0" w:color="auto"/>
              <w:bottom w:val="nil"/>
              <w:right w:val="nil"/>
            </w:tcBorders>
            <w:shd w:val="clear" w:color="000000" w:fill="3A647D"/>
            <w:vAlign w:val="center"/>
            <w:hideMark/>
          </w:tcPr>
          <w:p w14:paraId="58FA35DF" w14:textId="77777777" w:rsidR="00833C84" w:rsidRPr="00833C84" w:rsidRDefault="00833C84" w:rsidP="00833C84">
            <w:pPr>
              <w:spacing w:line="240" w:lineRule="auto"/>
              <w:rPr>
                <w:rFonts w:cs="Arial"/>
                <w:b/>
                <w:bCs/>
                <w:color w:val="FFFFFF"/>
                <w:sz w:val="22"/>
                <w:szCs w:val="22"/>
                <w:lang w:eastAsia="en-GB"/>
              </w:rPr>
            </w:pPr>
            <w:r w:rsidRPr="00833C84">
              <w:rPr>
                <w:rFonts w:cs="Arial"/>
                <w:b/>
                <w:bCs/>
                <w:color w:val="FFFFFF"/>
                <w:sz w:val="22"/>
                <w:szCs w:val="22"/>
                <w:lang w:eastAsia="en-GB"/>
              </w:rPr>
              <w:t>Yorkshire</w:t>
            </w:r>
          </w:p>
        </w:tc>
        <w:tc>
          <w:tcPr>
            <w:tcW w:w="1098" w:type="dxa"/>
            <w:tcBorders>
              <w:top w:val="single" w:sz="8" w:space="0" w:color="000000"/>
              <w:left w:val="single" w:sz="8" w:space="0" w:color="auto"/>
              <w:bottom w:val="nil"/>
              <w:right w:val="nil"/>
            </w:tcBorders>
            <w:shd w:val="clear" w:color="000000" w:fill="D8E0E5"/>
            <w:vAlign w:val="center"/>
            <w:hideMark/>
          </w:tcPr>
          <w:p w14:paraId="11F18D32"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141</w:t>
            </w:r>
          </w:p>
        </w:tc>
        <w:tc>
          <w:tcPr>
            <w:tcW w:w="1098" w:type="dxa"/>
            <w:tcBorders>
              <w:top w:val="single" w:sz="8" w:space="0" w:color="000000"/>
              <w:left w:val="single" w:sz="8" w:space="0" w:color="auto"/>
              <w:bottom w:val="nil"/>
              <w:right w:val="nil"/>
            </w:tcBorders>
            <w:shd w:val="clear" w:color="000000" w:fill="EDECEA"/>
            <w:vAlign w:val="center"/>
            <w:hideMark/>
          </w:tcPr>
          <w:p w14:paraId="7AC28131" w14:textId="77777777" w:rsidR="00833C84" w:rsidRPr="00833C84" w:rsidRDefault="00833C84" w:rsidP="00833C84">
            <w:pPr>
              <w:spacing w:line="240" w:lineRule="auto"/>
              <w:jc w:val="center"/>
              <w:rPr>
                <w:rFonts w:cs="Arial"/>
                <w:color w:val="000000"/>
                <w:sz w:val="22"/>
                <w:szCs w:val="22"/>
                <w:lang w:eastAsia="en-GB"/>
              </w:rPr>
            </w:pPr>
            <w:r w:rsidRPr="00833C84">
              <w:rPr>
                <w:rFonts w:cs="Arial"/>
                <w:color w:val="000000"/>
                <w:sz w:val="22"/>
                <w:szCs w:val="22"/>
                <w:lang w:eastAsia="en-GB"/>
              </w:rPr>
              <w:t>10.7%</w:t>
            </w:r>
          </w:p>
        </w:tc>
        <w:tc>
          <w:tcPr>
            <w:tcW w:w="1097" w:type="dxa"/>
            <w:tcBorders>
              <w:top w:val="single" w:sz="8" w:space="0" w:color="000000"/>
              <w:left w:val="single" w:sz="8" w:space="0" w:color="auto"/>
              <w:bottom w:val="nil"/>
              <w:right w:val="nil"/>
            </w:tcBorders>
            <w:shd w:val="clear" w:color="000000" w:fill="D8E0E5"/>
            <w:vAlign w:val="center"/>
            <w:hideMark/>
          </w:tcPr>
          <w:p w14:paraId="12E32053"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141</w:t>
            </w:r>
          </w:p>
        </w:tc>
        <w:tc>
          <w:tcPr>
            <w:tcW w:w="1098" w:type="dxa"/>
            <w:tcBorders>
              <w:top w:val="single" w:sz="8" w:space="0" w:color="000000"/>
              <w:left w:val="single" w:sz="8" w:space="0" w:color="auto"/>
              <w:bottom w:val="nil"/>
              <w:right w:val="nil"/>
            </w:tcBorders>
            <w:shd w:val="clear" w:color="000000" w:fill="EDECEA"/>
            <w:vAlign w:val="center"/>
            <w:hideMark/>
          </w:tcPr>
          <w:p w14:paraId="2E5BDCCE"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10.7%</w:t>
            </w:r>
          </w:p>
        </w:tc>
        <w:tc>
          <w:tcPr>
            <w:tcW w:w="1097" w:type="dxa"/>
            <w:tcBorders>
              <w:top w:val="single" w:sz="8" w:space="0" w:color="000000"/>
              <w:left w:val="single" w:sz="8" w:space="0" w:color="auto"/>
              <w:bottom w:val="nil"/>
              <w:right w:val="nil"/>
            </w:tcBorders>
            <w:shd w:val="clear" w:color="000000" w:fill="D8E0E5"/>
            <w:vAlign w:val="center"/>
            <w:hideMark/>
          </w:tcPr>
          <w:p w14:paraId="15329DB6"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143</w:t>
            </w:r>
          </w:p>
        </w:tc>
        <w:tc>
          <w:tcPr>
            <w:tcW w:w="1098" w:type="dxa"/>
            <w:tcBorders>
              <w:top w:val="single" w:sz="8" w:space="0" w:color="000000"/>
              <w:left w:val="single" w:sz="8" w:space="0" w:color="auto"/>
              <w:bottom w:val="nil"/>
              <w:right w:val="nil"/>
            </w:tcBorders>
            <w:shd w:val="clear" w:color="000000" w:fill="EDECEA"/>
            <w:vAlign w:val="center"/>
            <w:hideMark/>
          </w:tcPr>
          <w:p w14:paraId="51D8FE8C"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10.8%</w:t>
            </w:r>
          </w:p>
        </w:tc>
        <w:tc>
          <w:tcPr>
            <w:tcW w:w="1098" w:type="dxa"/>
            <w:tcBorders>
              <w:top w:val="single" w:sz="8" w:space="0" w:color="000000"/>
              <w:left w:val="single" w:sz="8" w:space="0" w:color="auto"/>
              <w:bottom w:val="nil"/>
              <w:right w:val="nil"/>
            </w:tcBorders>
            <w:shd w:val="clear" w:color="000000" w:fill="D8E0E5"/>
            <w:vAlign w:val="center"/>
            <w:hideMark/>
          </w:tcPr>
          <w:p w14:paraId="0CAA19E1"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144</w:t>
            </w:r>
          </w:p>
        </w:tc>
        <w:tc>
          <w:tcPr>
            <w:tcW w:w="1098" w:type="dxa"/>
            <w:tcBorders>
              <w:top w:val="single" w:sz="8" w:space="0" w:color="000000"/>
              <w:left w:val="single" w:sz="8" w:space="0" w:color="auto"/>
              <w:bottom w:val="nil"/>
              <w:right w:val="nil"/>
            </w:tcBorders>
            <w:shd w:val="clear" w:color="000000" w:fill="EDECEA"/>
            <w:vAlign w:val="center"/>
            <w:hideMark/>
          </w:tcPr>
          <w:p w14:paraId="74AF781E"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10.8%</w:t>
            </w:r>
          </w:p>
        </w:tc>
        <w:tc>
          <w:tcPr>
            <w:tcW w:w="1098" w:type="dxa"/>
            <w:tcBorders>
              <w:top w:val="nil"/>
              <w:left w:val="single" w:sz="8" w:space="0" w:color="auto"/>
              <w:bottom w:val="single" w:sz="8" w:space="0" w:color="auto"/>
              <w:right w:val="single" w:sz="8" w:space="0" w:color="auto"/>
            </w:tcBorders>
            <w:shd w:val="clear" w:color="000000" w:fill="D8E0E5"/>
            <w:vAlign w:val="center"/>
            <w:hideMark/>
          </w:tcPr>
          <w:p w14:paraId="0AA01DA0"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140</w:t>
            </w:r>
          </w:p>
        </w:tc>
        <w:tc>
          <w:tcPr>
            <w:tcW w:w="1098" w:type="dxa"/>
            <w:tcBorders>
              <w:top w:val="nil"/>
              <w:left w:val="nil"/>
              <w:bottom w:val="single" w:sz="8" w:space="0" w:color="auto"/>
              <w:right w:val="single" w:sz="8" w:space="0" w:color="auto"/>
            </w:tcBorders>
            <w:shd w:val="clear" w:color="000000" w:fill="EDECEA"/>
            <w:vAlign w:val="center"/>
            <w:hideMark/>
          </w:tcPr>
          <w:p w14:paraId="3B9D2704" w14:textId="77777777" w:rsidR="00833C84" w:rsidRPr="00833C84" w:rsidRDefault="00833C84" w:rsidP="00833C84">
            <w:pPr>
              <w:spacing w:line="240" w:lineRule="auto"/>
              <w:jc w:val="center"/>
              <w:rPr>
                <w:rFonts w:cs="Arial"/>
                <w:color w:val="000000"/>
                <w:szCs w:val="24"/>
                <w:lang w:eastAsia="en-GB"/>
              </w:rPr>
            </w:pPr>
            <w:r w:rsidRPr="00833C84">
              <w:rPr>
                <w:rFonts w:cs="Arial"/>
                <w:color w:val="000000"/>
                <w:szCs w:val="24"/>
                <w:lang w:eastAsia="en-GB"/>
              </w:rPr>
              <w:t>10.6%</w:t>
            </w:r>
          </w:p>
        </w:tc>
        <w:tc>
          <w:tcPr>
            <w:tcW w:w="1098" w:type="dxa"/>
            <w:tcBorders>
              <w:top w:val="nil"/>
              <w:left w:val="nil"/>
              <w:bottom w:val="single" w:sz="8" w:space="0" w:color="auto"/>
              <w:right w:val="single" w:sz="8" w:space="0" w:color="auto"/>
            </w:tcBorders>
            <w:shd w:val="clear" w:color="000000" w:fill="D8E0E5"/>
            <w:vAlign w:val="center"/>
            <w:hideMark/>
          </w:tcPr>
          <w:p w14:paraId="16EE9E85"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140</w:t>
            </w:r>
          </w:p>
        </w:tc>
        <w:tc>
          <w:tcPr>
            <w:tcW w:w="1098" w:type="dxa"/>
            <w:tcBorders>
              <w:top w:val="nil"/>
              <w:left w:val="nil"/>
              <w:bottom w:val="single" w:sz="8" w:space="0" w:color="auto"/>
              <w:right w:val="single" w:sz="8" w:space="0" w:color="auto"/>
            </w:tcBorders>
            <w:shd w:val="clear" w:color="000000" w:fill="EDECEA"/>
            <w:vAlign w:val="center"/>
            <w:hideMark/>
          </w:tcPr>
          <w:p w14:paraId="5B441487" w14:textId="77777777" w:rsidR="00833C84" w:rsidRPr="00833C84" w:rsidRDefault="00833C84" w:rsidP="00833C84">
            <w:pPr>
              <w:spacing w:line="240" w:lineRule="auto"/>
              <w:jc w:val="center"/>
              <w:rPr>
                <w:rFonts w:cs="Arial"/>
                <w:szCs w:val="24"/>
                <w:lang w:eastAsia="en-GB"/>
              </w:rPr>
            </w:pPr>
            <w:r w:rsidRPr="00833C84">
              <w:rPr>
                <w:rFonts w:cs="Arial"/>
                <w:szCs w:val="24"/>
                <w:lang w:eastAsia="en-GB"/>
              </w:rPr>
              <w:t>10.6%</w:t>
            </w:r>
          </w:p>
        </w:tc>
      </w:tr>
      <w:tr w:rsidR="00833C84" w:rsidRPr="00833C84" w14:paraId="4AE8D3BB" w14:textId="77777777" w:rsidTr="00833C84">
        <w:trPr>
          <w:trHeight w:val="563"/>
          <w:jc w:val="center"/>
        </w:trPr>
        <w:tc>
          <w:tcPr>
            <w:tcW w:w="1046" w:type="dxa"/>
            <w:tcBorders>
              <w:top w:val="single" w:sz="8" w:space="0" w:color="auto"/>
              <w:left w:val="single" w:sz="8" w:space="0" w:color="auto"/>
              <w:bottom w:val="single" w:sz="8" w:space="0" w:color="auto"/>
              <w:right w:val="nil"/>
            </w:tcBorders>
            <w:shd w:val="clear" w:color="000000" w:fill="3A647D"/>
            <w:vAlign w:val="center"/>
            <w:hideMark/>
          </w:tcPr>
          <w:p w14:paraId="3A36DBAD" w14:textId="77777777" w:rsidR="00833C84" w:rsidRPr="00833C84" w:rsidRDefault="00833C84" w:rsidP="00833C84">
            <w:pPr>
              <w:spacing w:line="240" w:lineRule="auto"/>
              <w:rPr>
                <w:rFonts w:cs="Arial"/>
                <w:b/>
                <w:bCs/>
                <w:color w:val="FFFFFF"/>
                <w:sz w:val="22"/>
                <w:szCs w:val="22"/>
                <w:lang w:eastAsia="en-GB"/>
              </w:rPr>
            </w:pPr>
            <w:r w:rsidRPr="00833C84">
              <w:rPr>
                <w:rFonts w:cs="Arial"/>
                <w:b/>
                <w:bCs/>
                <w:color w:val="FFFFFF"/>
                <w:sz w:val="22"/>
                <w:szCs w:val="22"/>
                <w:lang w:eastAsia="en-GB"/>
              </w:rPr>
              <w:t>Total England</w:t>
            </w:r>
          </w:p>
        </w:tc>
        <w:tc>
          <w:tcPr>
            <w:tcW w:w="1098" w:type="dxa"/>
            <w:tcBorders>
              <w:top w:val="single" w:sz="8" w:space="0" w:color="auto"/>
              <w:left w:val="single" w:sz="8" w:space="0" w:color="auto"/>
              <w:bottom w:val="single" w:sz="8" w:space="0" w:color="auto"/>
              <w:right w:val="nil"/>
            </w:tcBorders>
            <w:shd w:val="clear" w:color="000000" w:fill="D8E0E5"/>
            <w:vAlign w:val="center"/>
            <w:hideMark/>
          </w:tcPr>
          <w:p w14:paraId="65963D09" w14:textId="77777777" w:rsidR="00833C84" w:rsidRPr="00833C84" w:rsidRDefault="00833C84" w:rsidP="00833C84">
            <w:pPr>
              <w:spacing w:line="240" w:lineRule="auto"/>
              <w:jc w:val="center"/>
              <w:rPr>
                <w:rFonts w:cs="Arial"/>
                <w:b/>
                <w:bCs/>
                <w:color w:val="000000"/>
                <w:sz w:val="22"/>
                <w:szCs w:val="22"/>
                <w:lang w:eastAsia="en-GB"/>
              </w:rPr>
            </w:pPr>
            <w:r w:rsidRPr="00833C84">
              <w:rPr>
                <w:rFonts w:cs="Arial"/>
                <w:b/>
                <w:bCs/>
                <w:color w:val="000000"/>
                <w:sz w:val="22"/>
                <w:szCs w:val="22"/>
                <w:lang w:eastAsia="en-GB"/>
              </w:rPr>
              <w:t>1318</w:t>
            </w:r>
          </w:p>
        </w:tc>
        <w:tc>
          <w:tcPr>
            <w:tcW w:w="1098" w:type="dxa"/>
            <w:tcBorders>
              <w:top w:val="single" w:sz="8" w:space="0" w:color="auto"/>
              <w:left w:val="single" w:sz="8" w:space="0" w:color="auto"/>
              <w:bottom w:val="single" w:sz="8" w:space="0" w:color="auto"/>
              <w:right w:val="nil"/>
            </w:tcBorders>
            <w:shd w:val="clear" w:color="000000" w:fill="EDECEA"/>
            <w:vAlign w:val="center"/>
            <w:hideMark/>
          </w:tcPr>
          <w:p w14:paraId="4FB05D28" w14:textId="77777777" w:rsidR="00833C84" w:rsidRPr="00833C84" w:rsidRDefault="00833C84" w:rsidP="00833C84">
            <w:pPr>
              <w:spacing w:line="240" w:lineRule="auto"/>
              <w:jc w:val="center"/>
              <w:rPr>
                <w:rFonts w:cs="Arial"/>
                <w:b/>
                <w:bCs/>
                <w:color w:val="000000"/>
                <w:sz w:val="22"/>
                <w:szCs w:val="22"/>
                <w:lang w:eastAsia="en-GB"/>
              </w:rPr>
            </w:pPr>
            <w:r w:rsidRPr="00833C84">
              <w:rPr>
                <w:rFonts w:cs="Arial"/>
                <w:b/>
                <w:bCs/>
                <w:color w:val="000000"/>
                <w:sz w:val="22"/>
                <w:szCs w:val="22"/>
                <w:lang w:eastAsia="en-GB"/>
              </w:rPr>
              <w:t>100%</w:t>
            </w:r>
          </w:p>
        </w:tc>
        <w:tc>
          <w:tcPr>
            <w:tcW w:w="1097" w:type="dxa"/>
            <w:tcBorders>
              <w:top w:val="single" w:sz="8" w:space="0" w:color="auto"/>
              <w:left w:val="single" w:sz="8" w:space="0" w:color="auto"/>
              <w:bottom w:val="single" w:sz="8" w:space="0" w:color="auto"/>
              <w:right w:val="nil"/>
            </w:tcBorders>
            <w:shd w:val="clear" w:color="000000" w:fill="D8E0E5"/>
            <w:vAlign w:val="center"/>
            <w:hideMark/>
          </w:tcPr>
          <w:p w14:paraId="3BF2AE09" w14:textId="77777777" w:rsidR="00833C84" w:rsidRPr="00833C84" w:rsidRDefault="00833C84" w:rsidP="00833C84">
            <w:pPr>
              <w:spacing w:line="240" w:lineRule="auto"/>
              <w:jc w:val="center"/>
              <w:rPr>
                <w:rFonts w:cs="Arial"/>
                <w:b/>
                <w:bCs/>
                <w:color w:val="000000"/>
                <w:sz w:val="22"/>
                <w:szCs w:val="22"/>
                <w:lang w:eastAsia="en-GB"/>
              </w:rPr>
            </w:pPr>
            <w:r w:rsidRPr="00833C84">
              <w:rPr>
                <w:rFonts w:cs="Arial"/>
                <w:b/>
                <w:bCs/>
                <w:color w:val="000000"/>
                <w:sz w:val="22"/>
                <w:szCs w:val="22"/>
                <w:lang w:eastAsia="en-GB"/>
              </w:rPr>
              <w:t>1322</w:t>
            </w:r>
          </w:p>
        </w:tc>
        <w:tc>
          <w:tcPr>
            <w:tcW w:w="1098" w:type="dxa"/>
            <w:tcBorders>
              <w:top w:val="single" w:sz="8" w:space="0" w:color="auto"/>
              <w:left w:val="single" w:sz="8" w:space="0" w:color="auto"/>
              <w:bottom w:val="single" w:sz="8" w:space="0" w:color="auto"/>
              <w:right w:val="nil"/>
            </w:tcBorders>
            <w:shd w:val="clear" w:color="000000" w:fill="EDECEA"/>
            <w:vAlign w:val="center"/>
            <w:hideMark/>
          </w:tcPr>
          <w:p w14:paraId="680B5553" w14:textId="77777777" w:rsidR="00833C84" w:rsidRPr="00833C84" w:rsidRDefault="00833C84" w:rsidP="00833C84">
            <w:pPr>
              <w:spacing w:line="240" w:lineRule="auto"/>
              <w:jc w:val="center"/>
              <w:rPr>
                <w:rFonts w:cs="Arial"/>
                <w:b/>
                <w:bCs/>
                <w:color w:val="000000"/>
                <w:sz w:val="22"/>
                <w:szCs w:val="22"/>
                <w:lang w:eastAsia="en-GB"/>
              </w:rPr>
            </w:pPr>
            <w:r w:rsidRPr="00833C84">
              <w:rPr>
                <w:rFonts w:cs="Arial"/>
                <w:b/>
                <w:bCs/>
                <w:color w:val="000000"/>
                <w:sz w:val="22"/>
                <w:szCs w:val="22"/>
                <w:lang w:eastAsia="en-GB"/>
              </w:rPr>
              <w:t>100%</w:t>
            </w:r>
          </w:p>
        </w:tc>
        <w:tc>
          <w:tcPr>
            <w:tcW w:w="1097" w:type="dxa"/>
            <w:tcBorders>
              <w:top w:val="single" w:sz="8" w:space="0" w:color="auto"/>
              <w:left w:val="single" w:sz="8" w:space="0" w:color="auto"/>
              <w:bottom w:val="single" w:sz="8" w:space="0" w:color="auto"/>
              <w:right w:val="nil"/>
            </w:tcBorders>
            <w:shd w:val="clear" w:color="000000" w:fill="D8E0E5"/>
            <w:vAlign w:val="center"/>
            <w:hideMark/>
          </w:tcPr>
          <w:p w14:paraId="15D54AFD" w14:textId="77777777" w:rsidR="00833C84" w:rsidRPr="00833C84" w:rsidRDefault="00833C84" w:rsidP="00833C84">
            <w:pPr>
              <w:spacing w:line="240" w:lineRule="auto"/>
              <w:jc w:val="center"/>
              <w:rPr>
                <w:rFonts w:cs="Arial"/>
                <w:b/>
                <w:bCs/>
                <w:color w:val="000000"/>
                <w:sz w:val="22"/>
                <w:szCs w:val="22"/>
                <w:lang w:eastAsia="en-GB"/>
              </w:rPr>
            </w:pPr>
            <w:r w:rsidRPr="00833C84">
              <w:rPr>
                <w:rFonts w:cs="Arial"/>
                <w:b/>
                <w:bCs/>
                <w:color w:val="000000"/>
                <w:sz w:val="22"/>
                <w:szCs w:val="22"/>
                <w:lang w:eastAsia="en-GB"/>
              </w:rPr>
              <w:t>1330</w:t>
            </w:r>
          </w:p>
        </w:tc>
        <w:tc>
          <w:tcPr>
            <w:tcW w:w="1098" w:type="dxa"/>
            <w:tcBorders>
              <w:top w:val="single" w:sz="8" w:space="0" w:color="auto"/>
              <w:left w:val="single" w:sz="8" w:space="0" w:color="auto"/>
              <w:bottom w:val="single" w:sz="8" w:space="0" w:color="auto"/>
              <w:right w:val="nil"/>
            </w:tcBorders>
            <w:shd w:val="clear" w:color="000000" w:fill="EDECEA"/>
            <w:vAlign w:val="center"/>
            <w:hideMark/>
          </w:tcPr>
          <w:p w14:paraId="32AA8CB9" w14:textId="77777777" w:rsidR="00833C84" w:rsidRPr="00833C84" w:rsidRDefault="00833C84" w:rsidP="00833C84">
            <w:pPr>
              <w:spacing w:line="240" w:lineRule="auto"/>
              <w:jc w:val="center"/>
              <w:rPr>
                <w:rFonts w:cs="Arial"/>
                <w:b/>
                <w:bCs/>
                <w:color w:val="000000"/>
                <w:sz w:val="22"/>
                <w:szCs w:val="22"/>
                <w:lang w:eastAsia="en-GB"/>
              </w:rPr>
            </w:pPr>
            <w:r w:rsidRPr="00833C84">
              <w:rPr>
                <w:rFonts w:cs="Arial"/>
                <w:b/>
                <w:bCs/>
                <w:color w:val="000000"/>
                <w:sz w:val="22"/>
                <w:szCs w:val="22"/>
                <w:lang w:eastAsia="en-GB"/>
              </w:rPr>
              <w:t>100%</w:t>
            </w:r>
          </w:p>
        </w:tc>
        <w:tc>
          <w:tcPr>
            <w:tcW w:w="1098" w:type="dxa"/>
            <w:tcBorders>
              <w:top w:val="single" w:sz="8" w:space="0" w:color="auto"/>
              <w:left w:val="single" w:sz="8" w:space="0" w:color="auto"/>
              <w:bottom w:val="single" w:sz="8" w:space="0" w:color="auto"/>
              <w:right w:val="nil"/>
            </w:tcBorders>
            <w:shd w:val="clear" w:color="000000" w:fill="D8E0E5"/>
            <w:vAlign w:val="center"/>
            <w:hideMark/>
          </w:tcPr>
          <w:p w14:paraId="53E5739E" w14:textId="77777777" w:rsidR="00833C84" w:rsidRPr="00833C84" w:rsidRDefault="00833C84" w:rsidP="00833C84">
            <w:pPr>
              <w:spacing w:line="240" w:lineRule="auto"/>
              <w:jc w:val="center"/>
              <w:rPr>
                <w:rFonts w:cs="Arial"/>
                <w:b/>
                <w:bCs/>
                <w:color w:val="000000"/>
                <w:szCs w:val="24"/>
                <w:lang w:eastAsia="en-GB"/>
              </w:rPr>
            </w:pPr>
            <w:r w:rsidRPr="00833C84">
              <w:rPr>
                <w:rFonts w:cs="Arial"/>
                <w:b/>
                <w:bCs/>
                <w:color w:val="000000"/>
                <w:szCs w:val="24"/>
                <w:lang w:eastAsia="en-GB"/>
              </w:rPr>
              <w:t>1331</w:t>
            </w:r>
          </w:p>
        </w:tc>
        <w:tc>
          <w:tcPr>
            <w:tcW w:w="1098" w:type="dxa"/>
            <w:tcBorders>
              <w:top w:val="single" w:sz="8" w:space="0" w:color="auto"/>
              <w:left w:val="single" w:sz="8" w:space="0" w:color="auto"/>
              <w:bottom w:val="single" w:sz="8" w:space="0" w:color="auto"/>
              <w:right w:val="nil"/>
            </w:tcBorders>
            <w:shd w:val="clear" w:color="000000" w:fill="EDECEA"/>
            <w:vAlign w:val="center"/>
            <w:hideMark/>
          </w:tcPr>
          <w:p w14:paraId="24914925" w14:textId="77777777" w:rsidR="00833C84" w:rsidRPr="00833C84" w:rsidRDefault="00833C84" w:rsidP="00833C84">
            <w:pPr>
              <w:spacing w:line="240" w:lineRule="auto"/>
              <w:jc w:val="center"/>
              <w:rPr>
                <w:rFonts w:cs="Arial"/>
                <w:b/>
                <w:bCs/>
                <w:color w:val="000000"/>
                <w:szCs w:val="24"/>
                <w:lang w:eastAsia="en-GB"/>
              </w:rPr>
            </w:pPr>
            <w:r w:rsidRPr="00833C84">
              <w:rPr>
                <w:rFonts w:cs="Arial"/>
                <w:b/>
                <w:bCs/>
                <w:color w:val="000000"/>
                <w:szCs w:val="24"/>
                <w:lang w:eastAsia="en-GB"/>
              </w:rPr>
              <w:t>100%</w:t>
            </w:r>
          </w:p>
        </w:tc>
        <w:tc>
          <w:tcPr>
            <w:tcW w:w="1098" w:type="dxa"/>
            <w:tcBorders>
              <w:top w:val="nil"/>
              <w:left w:val="single" w:sz="8" w:space="0" w:color="auto"/>
              <w:bottom w:val="single" w:sz="8" w:space="0" w:color="auto"/>
              <w:right w:val="single" w:sz="8" w:space="0" w:color="auto"/>
            </w:tcBorders>
            <w:shd w:val="clear" w:color="000000" w:fill="D8E0E5"/>
            <w:vAlign w:val="center"/>
            <w:hideMark/>
          </w:tcPr>
          <w:p w14:paraId="74AFD4A0" w14:textId="77777777" w:rsidR="00833C84" w:rsidRPr="00833C84" w:rsidRDefault="00833C84" w:rsidP="00833C84">
            <w:pPr>
              <w:spacing w:line="240" w:lineRule="auto"/>
              <w:jc w:val="center"/>
              <w:rPr>
                <w:rFonts w:cs="Arial"/>
                <w:b/>
                <w:bCs/>
                <w:color w:val="000000"/>
                <w:szCs w:val="24"/>
                <w:lang w:eastAsia="en-GB"/>
              </w:rPr>
            </w:pPr>
            <w:r w:rsidRPr="00833C84">
              <w:rPr>
                <w:rFonts w:cs="Arial"/>
                <w:b/>
                <w:bCs/>
                <w:color w:val="000000"/>
                <w:szCs w:val="24"/>
                <w:lang w:eastAsia="en-GB"/>
              </w:rPr>
              <w:t>1323</w:t>
            </w:r>
          </w:p>
        </w:tc>
        <w:tc>
          <w:tcPr>
            <w:tcW w:w="1098" w:type="dxa"/>
            <w:tcBorders>
              <w:top w:val="nil"/>
              <w:left w:val="nil"/>
              <w:bottom w:val="single" w:sz="8" w:space="0" w:color="auto"/>
              <w:right w:val="single" w:sz="8" w:space="0" w:color="auto"/>
            </w:tcBorders>
            <w:shd w:val="clear" w:color="000000" w:fill="EDECEA"/>
            <w:vAlign w:val="center"/>
            <w:hideMark/>
          </w:tcPr>
          <w:p w14:paraId="187CE335" w14:textId="77777777" w:rsidR="00833C84" w:rsidRPr="00833C84" w:rsidRDefault="00833C84" w:rsidP="00833C84">
            <w:pPr>
              <w:spacing w:line="240" w:lineRule="auto"/>
              <w:jc w:val="center"/>
              <w:rPr>
                <w:rFonts w:cs="Arial"/>
                <w:b/>
                <w:bCs/>
                <w:color w:val="000000"/>
                <w:szCs w:val="24"/>
                <w:lang w:eastAsia="en-GB"/>
              </w:rPr>
            </w:pPr>
            <w:r w:rsidRPr="00833C84">
              <w:rPr>
                <w:rFonts w:cs="Arial"/>
                <w:b/>
                <w:bCs/>
                <w:color w:val="000000"/>
                <w:szCs w:val="24"/>
                <w:lang w:eastAsia="en-GB"/>
              </w:rPr>
              <w:t>100%</w:t>
            </w:r>
          </w:p>
        </w:tc>
        <w:tc>
          <w:tcPr>
            <w:tcW w:w="1098" w:type="dxa"/>
            <w:tcBorders>
              <w:top w:val="nil"/>
              <w:left w:val="nil"/>
              <w:bottom w:val="single" w:sz="8" w:space="0" w:color="auto"/>
              <w:right w:val="single" w:sz="8" w:space="0" w:color="auto"/>
            </w:tcBorders>
            <w:shd w:val="clear" w:color="000000" w:fill="D8E0E5"/>
            <w:vAlign w:val="center"/>
            <w:hideMark/>
          </w:tcPr>
          <w:p w14:paraId="0A251D15" w14:textId="77777777" w:rsidR="00833C84" w:rsidRPr="00833C84" w:rsidRDefault="00833C84" w:rsidP="00833C84">
            <w:pPr>
              <w:spacing w:line="240" w:lineRule="auto"/>
              <w:jc w:val="center"/>
              <w:rPr>
                <w:rFonts w:cs="Arial"/>
                <w:b/>
                <w:bCs/>
                <w:szCs w:val="24"/>
                <w:lang w:eastAsia="en-GB"/>
              </w:rPr>
            </w:pPr>
            <w:r w:rsidRPr="00833C84">
              <w:rPr>
                <w:rFonts w:cs="Arial"/>
                <w:b/>
                <w:bCs/>
                <w:szCs w:val="24"/>
                <w:lang w:eastAsia="en-GB"/>
              </w:rPr>
              <w:t>1321</w:t>
            </w:r>
          </w:p>
        </w:tc>
        <w:tc>
          <w:tcPr>
            <w:tcW w:w="1098" w:type="dxa"/>
            <w:tcBorders>
              <w:top w:val="nil"/>
              <w:left w:val="nil"/>
              <w:bottom w:val="single" w:sz="8" w:space="0" w:color="auto"/>
              <w:right w:val="single" w:sz="8" w:space="0" w:color="auto"/>
            </w:tcBorders>
            <w:shd w:val="clear" w:color="000000" w:fill="EDECEA"/>
            <w:vAlign w:val="center"/>
            <w:hideMark/>
          </w:tcPr>
          <w:p w14:paraId="4CD96447" w14:textId="77777777" w:rsidR="00833C84" w:rsidRPr="00833C84" w:rsidRDefault="00833C84" w:rsidP="00833C84">
            <w:pPr>
              <w:spacing w:line="240" w:lineRule="auto"/>
              <w:jc w:val="center"/>
              <w:rPr>
                <w:rFonts w:cs="Arial"/>
                <w:b/>
                <w:bCs/>
                <w:szCs w:val="24"/>
                <w:lang w:eastAsia="en-GB"/>
              </w:rPr>
            </w:pPr>
            <w:r w:rsidRPr="00833C84">
              <w:rPr>
                <w:rFonts w:cs="Arial"/>
                <w:b/>
                <w:bCs/>
                <w:szCs w:val="24"/>
                <w:lang w:eastAsia="en-GB"/>
              </w:rPr>
              <w:t>100%</w:t>
            </w:r>
          </w:p>
        </w:tc>
      </w:tr>
    </w:tbl>
    <w:p w14:paraId="1252D064" w14:textId="486A816A" w:rsidR="008D710F" w:rsidRPr="001D4A03" w:rsidRDefault="008D710F" w:rsidP="00BE5DF6">
      <w:pPr>
        <w:spacing w:line="320" w:lineRule="atLeast"/>
      </w:pPr>
    </w:p>
    <w:p w14:paraId="37F9D88F" w14:textId="77777777" w:rsidR="00BE5DF6" w:rsidRPr="001D4A03" w:rsidRDefault="00BE5DF6" w:rsidP="00BE5DF6">
      <w:pPr>
        <w:spacing w:line="240" w:lineRule="auto"/>
      </w:pPr>
      <w:r w:rsidRPr="001D4A03">
        <w:t>* Percentage of total Accredited museums in England</w:t>
      </w:r>
    </w:p>
    <w:p w14:paraId="279302E6" w14:textId="77777777" w:rsidR="008D710F" w:rsidRDefault="008D710F">
      <w:pPr>
        <w:spacing w:line="240" w:lineRule="auto"/>
      </w:pPr>
      <w:r>
        <w:br w:type="page"/>
      </w:r>
    </w:p>
    <w:p w14:paraId="06F5B899" w14:textId="430F063D" w:rsidR="00BE5DF6" w:rsidRPr="001D4A03" w:rsidRDefault="00270B0E" w:rsidP="009D056C">
      <w:pPr>
        <w:spacing w:line="240" w:lineRule="auto"/>
      </w:pPr>
      <w:r w:rsidRPr="001D4A03">
        <w:lastRenderedPageBreak/>
        <w:t>Number of museums i</w:t>
      </w:r>
      <w:r w:rsidR="00BE5DF6" w:rsidRPr="001D4A03">
        <w:t xml:space="preserve">n the Accreditation Scheme by status </w:t>
      </w:r>
      <w:r w:rsidR="00BE5DF6" w:rsidRPr="00BF2C64">
        <w:rPr>
          <w:color w:val="000000" w:themeColor="text1"/>
        </w:rPr>
        <w:t>and location</w:t>
      </w:r>
      <w:r w:rsidR="00B204BF" w:rsidRPr="00BF2C64">
        <w:rPr>
          <w:color w:val="000000" w:themeColor="text1"/>
        </w:rPr>
        <w:t xml:space="preserve"> (</w:t>
      </w:r>
      <w:r w:rsidR="006B234C" w:rsidRPr="006B234C">
        <w:rPr>
          <w:color w:val="000000" w:themeColor="text1"/>
        </w:rPr>
        <w:t>November</w:t>
      </w:r>
      <w:r w:rsidR="00B204BF" w:rsidRPr="006B234C">
        <w:rPr>
          <w:color w:val="000000" w:themeColor="text1"/>
        </w:rPr>
        <w:t xml:space="preserve"> 2019</w:t>
      </w:r>
      <w:r w:rsidR="00B204BF" w:rsidRPr="00BF2C64">
        <w:rPr>
          <w:color w:val="000000" w:themeColor="text1"/>
        </w:rPr>
        <w:t>)</w:t>
      </w:r>
    </w:p>
    <w:p w14:paraId="1BB78679" w14:textId="77777777" w:rsidR="00FF6119" w:rsidRPr="001D4A03" w:rsidRDefault="00FF6119" w:rsidP="00BE5DF6">
      <w:pPr>
        <w:spacing w:line="240" w:lineRule="auto"/>
      </w:pPr>
    </w:p>
    <w:tbl>
      <w:tblPr>
        <w:tblW w:w="14231" w:type="dxa"/>
        <w:jc w:val="center"/>
        <w:tblLook w:val="04A0" w:firstRow="1" w:lastRow="0" w:firstColumn="1" w:lastColumn="0" w:noHBand="0" w:noVBand="1"/>
      </w:tblPr>
      <w:tblGrid>
        <w:gridCol w:w="1622"/>
        <w:gridCol w:w="816"/>
        <w:gridCol w:w="1063"/>
        <w:gridCol w:w="797"/>
        <w:gridCol w:w="1063"/>
        <w:gridCol w:w="799"/>
        <w:gridCol w:w="1063"/>
        <w:gridCol w:w="799"/>
        <w:gridCol w:w="1063"/>
        <w:gridCol w:w="797"/>
        <w:gridCol w:w="830"/>
        <w:gridCol w:w="797"/>
        <w:gridCol w:w="840"/>
        <w:gridCol w:w="818"/>
        <w:gridCol w:w="1064"/>
      </w:tblGrid>
      <w:tr w:rsidR="00B7281E" w:rsidRPr="00B7281E" w14:paraId="356CD957" w14:textId="77777777" w:rsidTr="00B7281E">
        <w:trPr>
          <w:trHeight w:val="237"/>
          <w:jc w:val="center"/>
        </w:trPr>
        <w:tc>
          <w:tcPr>
            <w:tcW w:w="1366" w:type="dxa"/>
            <w:tcBorders>
              <w:top w:val="single" w:sz="8" w:space="0" w:color="auto"/>
              <w:left w:val="single" w:sz="8" w:space="0" w:color="auto"/>
              <w:bottom w:val="nil"/>
              <w:right w:val="single" w:sz="8" w:space="0" w:color="auto"/>
            </w:tcBorders>
            <w:shd w:val="clear" w:color="000000" w:fill="3A647D"/>
            <w:vAlign w:val="center"/>
            <w:hideMark/>
          </w:tcPr>
          <w:p w14:paraId="3CA93DAC" w14:textId="77777777" w:rsidR="00B7281E" w:rsidRPr="00B7281E" w:rsidRDefault="00B7281E" w:rsidP="00B7281E">
            <w:pPr>
              <w:spacing w:line="240" w:lineRule="auto"/>
              <w:rPr>
                <w:rFonts w:cs="Arial"/>
                <w:b/>
                <w:bCs/>
                <w:color w:val="000000"/>
                <w:sz w:val="22"/>
                <w:szCs w:val="22"/>
                <w:lang w:eastAsia="en-GB"/>
              </w:rPr>
            </w:pPr>
            <w:r w:rsidRPr="00B7281E">
              <w:rPr>
                <w:rFonts w:cs="Arial"/>
                <w:b/>
                <w:bCs/>
                <w:color w:val="000000"/>
                <w:sz w:val="22"/>
                <w:szCs w:val="22"/>
                <w:lang w:eastAsia="en-GB"/>
              </w:rPr>
              <w:t> </w:t>
            </w:r>
          </w:p>
        </w:tc>
        <w:tc>
          <w:tcPr>
            <w:tcW w:w="1915" w:type="dxa"/>
            <w:gridSpan w:val="2"/>
            <w:tcBorders>
              <w:top w:val="single" w:sz="8" w:space="0" w:color="auto"/>
              <w:left w:val="nil"/>
              <w:bottom w:val="single" w:sz="8" w:space="0" w:color="auto"/>
              <w:right w:val="single" w:sz="8" w:space="0" w:color="000000"/>
            </w:tcBorders>
            <w:shd w:val="clear" w:color="000000" w:fill="3A647D"/>
            <w:vAlign w:val="center"/>
            <w:hideMark/>
          </w:tcPr>
          <w:p w14:paraId="43AFD5C3"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England</w:t>
            </w:r>
          </w:p>
        </w:tc>
        <w:tc>
          <w:tcPr>
            <w:tcW w:w="1906" w:type="dxa"/>
            <w:gridSpan w:val="2"/>
            <w:tcBorders>
              <w:top w:val="single" w:sz="8" w:space="0" w:color="auto"/>
              <w:left w:val="nil"/>
              <w:bottom w:val="single" w:sz="8" w:space="0" w:color="auto"/>
              <w:right w:val="single" w:sz="8" w:space="0" w:color="000000"/>
            </w:tcBorders>
            <w:shd w:val="clear" w:color="000000" w:fill="3A647D"/>
            <w:vAlign w:val="center"/>
            <w:hideMark/>
          </w:tcPr>
          <w:p w14:paraId="4BA8715B"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Northern Ireland</w:t>
            </w:r>
          </w:p>
        </w:tc>
        <w:tc>
          <w:tcPr>
            <w:tcW w:w="1907" w:type="dxa"/>
            <w:gridSpan w:val="2"/>
            <w:tcBorders>
              <w:top w:val="single" w:sz="8" w:space="0" w:color="auto"/>
              <w:left w:val="nil"/>
              <w:bottom w:val="single" w:sz="8" w:space="0" w:color="auto"/>
              <w:right w:val="single" w:sz="8" w:space="0" w:color="000000"/>
            </w:tcBorders>
            <w:shd w:val="clear" w:color="000000" w:fill="3A647D"/>
            <w:vAlign w:val="center"/>
            <w:hideMark/>
          </w:tcPr>
          <w:p w14:paraId="18118FE5"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Scotland</w:t>
            </w:r>
          </w:p>
        </w:tc>
        <w:tc>
          <w:tcPr>
            <w:tcW w:w="1907" w:type="dxa"/>
            <w:gridSpan w:val="2"/>
            <w:tcBorders>
              <w:top w:val="single" w:sz="8" w:space="0" w:color="auto"/>
              <w:left w:val="nil"/>
              <w:bottom w:val="single" w:sz="8" w:space="0" w:color="auto"/>
              <w:right w:val="single" w:sz="8" w:space="0" w:color="000000"/>
            </w:tcBorders>
            <w:shd w:val="clear" w:color="000000" w:fill="3A647D"/>
            <w:vAlign w:val="center"/>
            <w:hideMark/>
          </w:tcPr>
          <w:p w14:paraId="74CA03E1"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Wales</w:t>
            </w:r>
          </w:p>
        </w:tc>
        <w:tc>
          <w:tcPr>
            <w:tcW w:w="1655" w:type="dxa"/>
            <w:gridSpan w:val="2"/>
            <w:tcBorders>
              <w:top w:val="single" w:sz="8" w:space="0" w:color="auto"/>
              <w:left w:val="nil"/>
              <w:bottom w:val="single" w:sz="8" w:space="0" w:color="auto"/>
              <w:right w:val="single" w:sz="8" w:space="0" w:color="000000"/>
            </w:tcBorders>
            <w:shd w:val="clear" w:color="000000" w:fill="3A647D"/>
            <w:vAlign w:val="center"/>
            <w:hideMark/>
          </w:tcPr>
          <w:p w14:paraId="0503B7B7"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Channel Islands</w:t>
            </w:r>
          </w:p>
        </w:tc>
        <w:tc>
          <w:tcPr>
            <w:tcW w:w="1659" w:type="dxa"/>
            <w:gridSpan w:val="2"/>
            <w:tcBorders>
              <w:top w:val="single" w:sz="8" w:space="0" w:color="auto"/>
              <w:left w:val="nil"/>
              <w:bottom w:val="single" w:sz="8" w:space="0" w:color="auto"/>
              <w:right w:val="single" w:sz="8" w:space="0" w:color="000000"/>
            </w:tcBorders>
            <w:shd w:val="clear" w:color="000000" w:fill="3A647D"/>
            <w:vAlign w:val="center"/>
            <w:hideMark/>
          </w:tcPr>
          <w:p w14:paraId="7AABAD63"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Isle of Man</w:t>
            </w:r>
          </w:p>
        </w:tc>
        <w:tc>
          <w:tcPr>
            <w:tcW w:w="1916" w:type="dxa"/>
            <w:gridSpan w:val="2"/>
            <w:tcBorders>
              <w:top w:val="single" w:sz="8" w:space="0" w:color="auto"/>
              <w:left w:val="nil"/>
              <w:bottom w:val="single" w:sz="8" w:space="0" w:color="auto"/>
              <w:right w:val="single" w:sz="8" w:space="0" w:color="000000"/>
            </w:tcBorders>
            <w:shd w:val="clear" w:color="000000" w:fill="3A647D"/>
            <w:vAlign w:val="center"/>
            <w:hideMark/>
          </w:tcPr>
          <w:p w14:paraId="27279ADD"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Total</w:t>
            </w:r>
          </w:p>
        </w:tc>
      </w:tr>
      <w:tr w:rsidR="00B7281E" w:rsidRPr="00B7281E" w14:paraId="56B94B98" w14:textId="77777777" w:rsidTr="00B7281E">
        <w:trPr>
          <w:trHeight w:val="237"/>
          <w:jc w:val="center"/>
        </w:trPr>
        <w:tc>
          <w:tcPr>
            <w:tcW w:w="1366" w:type="dxa"/>
            <w:tcBorders>
              <w:top w:val="nil"/>
              <w:left w:val="single" w:sz="8" w:space="0" w:color="auto"/>
              <w:bottom w:val="nil"/>
              <w:right w:val="nil"/>
            </w:tcBorders>
            <w:shd w:val="clear" w:color="000000" w:fill="3A647D"/>
            <w:vAlign w:val="center"/>
            <w:hideMark/>
          </w:tcPr>
          <w:p w14:paraId="2BDABC44" w14:textId="77777777" w:rsidR="00B7281E" w:rsidRPr="00B7281E" w:rsidRDefault="00B7281E" w:rsidP="00B7281E">
            <w:pPr>
              <w:spacing w:line="240" w:lineRule="auto"/>
              <w:rPr>
                <w:rFonts w:ascii="Times New Roman" w:hAnsi="Times New Roman"/>
                <w:sz w:val="20"/>
                <w:lang w:eastAsia="en-GB"/>
              </w:rPr>
            </w:pPr>
            <w:r w:rsidRPr="00B7281E">
              <w:rPr>
                <w:rFonts w:ascii="Times New Roman" w:hAnsi="Times New Roman"/>
                <w:sz w:val="20"/>
                <w:lang w:eastAsia="en-GB"/>
              </w:rPr>
              <w:t> </w:t>
            </w:r>
          </w:p>
        </w:tc>
        <w:tc>
          <w:tcPr>
            <w:tcW w:w="828" w:type="dxa"/>
            <w:tcBorders>
              <w:top w:val="nil"/>
              <w:left w:val="single" w:sz="8" w:space="0" w:color="auto"/>
              <w:bottom w:val="nil"/>
              <w:right w:val="nil"/>
            </w:tcBorders>
            <w:shd w:val="clear" w:color="000000" w:fill="3A647D"/>
            <w:vAlign w:val="center"/>
            <w:hideMark/>
          </w:tcPr>
          <w:p w14:paraId="0175587F"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No.</w:t>
            </w:r>
          </w:p>
        </w:tc>
        <w:tc>
          <w:tcPr>
            <w:tcW w:w="1086" w:type="dxa"/>
            <w:tcBorders>
              <w:top w:val="nil"/>
              <w:left w:val="single" w:sz="8" w:space="0" w:color="auto"/>
              <w:bottom w:val="nil"/>
              <w:right w:val="nil"/>
            </w:tcBorders>
            <w:shd w:val="clear" w:color="000000" w:fill="3A647D"/>
            <w:vAlign w:val="center"/>
            <w:hideMark/>
          </w:tcPr>
          <w:p w14:paraId="0DD0A0CF"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w:t>
            </w:r>
          </w:p>
        </w:tc>
        <w:tc>
          <w:tcPr>
            <w:tcW w:w="820" w:type="dxa"/>
            <w:tcBorders>
              <w:top w:val="nil"/>
              <w:left w:val="single" w:sz="8" w:space="0" w:color="auto"/>
              <w:bottom w:val="nil"/>
              <w:right w:val="nil"/>
            </w:tcBorders>
            <w:shd w:val="clear" w:color="000000" w:fill="3A647D"/>
            <w:vAlign w:val="center"/>
            <w:hideMark/>
          </w:tcPr>
          <w:p w14:paraId="17B5E02C"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No.</w:t>
            </w:r>
          </w:p>
        </w:tc>
        <w:tc>
          <w:tcPr>
            <w:tcW w:w="1086" w:type="dxa"/>
            <w:tcBorders>
              <w:top w:val="nil"/>
              <w:left w:val="single" w:sz="8" w:space="0" w:color="auto"/>
              <w:bottom w:val="nil"/>
              <w:right w:val="nil"/>
            </w:tcBorders>
            <w:shd w:val="clear" w:color="000000" w:fill="3A647D"/>
            <w:vAlign w:val="center"/>
            <w:hideMark/>
          </w:tcPr>
          <w:p w14:paraId="3765B517"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w:t>
            </w:r>
          </w:p>
        </w:tc>
        <w:tc>
          <w:tcPr>
            <w:tcW w:w="821" w:type="dxa"/>
            <w:tcBorders>
              <w:top w:val="nil"/>
              <w:left w:val="single" w:sz="8" w:space="0" w:color="auto"/>
              <w:bottom w:val="nil"/>
              <w:right w:val="nil"/>
            </w:tcBorders>
            <w:shd w:val="clear" w:color="000000" w:fill="3A647D"/>
            <w:vAlign w:val="center"/>
            <w:hideMark/>
          </w:tcPr>
          <w:p w14:paraId="53E0FEEB"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No.</w:t>
            </w:r>
          </w:p>
        </w:tc>
        <w:tc>
          <w:tcPr>
            <w:tcW w:w="1086" w:type="dxa"/>
            <w:tcBorders>
              <w:top w:val="nil"/>
              <w:left w:val="single" w:sz="8" w:space="0" w:color="auto"/>
              <w:bottom w:val="nil"/>
              <w:right w:val="nil"/>
            </w:tcBorders>
            <w:shd w:val="clear" w:color="000000" w:fill="3A647D"/>
            <w:vAlign w:val="center"/>
            <w:hideMark/>
          </w:tcPr>
          <w:p w14:paraId="79A07182"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w:t>
            </w:r>
          </w:p>
        </w:tc>
        <w:tc>
          <w:tcPr>
            <w:tcW w:w="821" w:type="dxa"/>
            <w:tcBorders>
              <w:top w:val="nil"/>
              <w:left w:val="single" w:sz="8" w:space="0" w:color="auto"/>
              <w:bottom w:val="nil"/>
              <w:right w:val="nil"/>
            </w:tcBorders>
            <w:shd w:val="clear" w:color="000000" w:fill="3A647D"/>
            <w:vAlign w:val="center"/>
            <w:hideMark/>
          </w:tcPr>
          <w:p w14:paraId="1B2F76E6"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No.</w:t>
            </w:r>
          </w:p>
        </w:tc>
        <w:tc>
          <w:tcPr>
            <w:tcW w:w="1086" w:type="dxa"/>
            <w:tcBorders>
              <w:top w:val="nil"/>
              <w:left w:val="single" w:sz="8" w:space="0" w:color="auto"/>
              <w:bottom w:val="nil"/>
              <w:right w:val="nil"/>
            </w:tcBorders>
            <w:shd w:val="clear" w:color="000000" w:fill="3A647D"/>
            <w:vAlign w:val="center"/>
            <w:hideMark/>
          </w:tcPr>
          <w:p w14:paraId="06F113F9"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w:t>
            </w:r>
          </w:p>
        </w:tc>
        <w:tc>
          <w:tcPr>
            <w:tcW w:w="820" w:type="dxa"/>
            <w:tcBorders>
              <w:top w:val="nil"/>
              <w:left w:val="single" w:sz="8" w:space="0" w:color="auto"/>
              <w:bottom w:val="nil"/>
              <w:right w:val="nil"/>
            </w:tcBorders>
            <w:shd w:val="clear" w:color="000000" w:fill="3A647D"/>
            <w:vAlign w:val="center"/>
            <w:hideMark/>
          </w:tcPr>
          <w:p w14:paraId="6997F6B2"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No.</w:t>
            </w:r>
          </w:p>
        </w:tc>
        <w:tc>
          <w:tcPr>
            <w:tcW w:w="834" w:type="dxa"/>
            <w:tcBorders>
              <w:top w:val="nil"/>
              <w:left w:val="single" w:sz="8" w:space="0" w:color="auto"/>
              <w:bottom w:val="nil"/>
              <w:right w:val="nil"/>
            </w:tcBorders>
            <w:shd w:val="clear" w:color="000000" w:fill="3A647D"/>
            <w:vAlign w:val="center"/>
            <w:hideMark/>
          </w:tcPr>
          <w:p w14:paraId="05DFF032"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w:t>
            </w:r>
          </w:p>
        </w:tc>
        <w:tc>
          <w:tcPr>
            <w:tcW w:w="820" w:type="dxa"/>
            <w:tcBorders>
              <w:top w:val="nil"/>
              <w:left w:val="single" w:sz="8" w:space="0" w:color="auto"/>
              <w:bottom w:val="nil"/>
              <w:right w:val="nil"/>
            </w:tcBorders>
            <w:shd w:val="clear" w:color="000000" w:fill="3A647D"/>
            <w:vAlign w:val="center"/>
            <w:hideMark/>
          </w:tcPr>
          <w:p w14:paraId="7B0E665B"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No.</w:t>
            </w:r>
          </w:p>
        </w:tc>
        <w:tc>
          <w:tcPr>
            <w:tcW w:w="838" w:type="dxa"/>
            <w:tcBorders>
              <w:top w:val="nil"/>
              <w:left w:val="single" w:sz="8" w:space="0" w:color="auto"/>
              <w:bottom w:val="nil"/>
              <w:right w:val="nil"/>
            </w:tcBorders>
            <w:shd w:val="clear" w:color="000000" w:fill="3A647D"/>
            <w:vAlign w:val="center"/>
            <w:hideMark/>
          </w:tcPr>
          <w:p w14:paraId="7279BA1A"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w:t>
            </w:r>
          </w:p>
        </w:tc>
        <w:tc>
          <w:tcPr>
            <w:tcW w:w="829" w:type="dxa"/>
            <w:tcBorders>
              <w:top w:val="nil"/>
              <w:left w:val="single" w:sz="8" w:space="0" w:color="auto"/>
              <w:bottom w:val="nil"/>
              <w:right w:val="nil"/>
            </w:tcBorders>
            <w:shd w:val="clear" w:color="000000" w:fill="3A647D"/>
            <w:vAlign w:val="center"/>
            <w:hideMark/>
          </w:tcPr>
          <w:p w14:paraId="42E559D4"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No.</w:t>
            </w:r>
          </w:p>
        </w:tc>
        <w:tc>
          <w:tcPr>
            <w:tcW w:w="1086" w:type="dxa"/>
            <w:tcBorders>
              <w:top w:val="nil"/>
              <w:left w:val="single" w:sz="8" w:space="0" w:color="auto"/>
              <w:bottom w:val="nil"/>
              <w:right w:val="single" w:sz="8" w:space="0" w:color="auto"/>
            </w:tcBorders>
            <w:shd w:val="clear" w:color="000000" w:fill="3A647D"/>
            <w:vAlign w:val="center"/>
            <w:hideMark/>
          </w:tcPr>
          <w:p w14:paraId="73B3E085" w14:textId="77777777" w:rsidR="00B7281E" w:rsidRPr="00B7281E" w:rsidRDefault="00B7281E" w:rsidP="00B7281E">
            <w:pPr>
              <w:spacing w:line="240" w:lineRule="auto"/>
              <w:jc w:val="center"/>
              <w:rPr>
                <w:rFonts w:cs="Arial"/>
                <w:b/>
                <w:bCs/>
                <w:color w:val="FFFFFF"/>
                <w:sz w:val="22"/>
                <w:szCs w:val="22"/>
                <w:lang w:eastAsia="en-GB"/>
              </w:rPr>
            </w:pPr>
            <w:r w:rsidRPr="00B7281E">
              <w:rPr>
                <w:rFonts w:cs="Arial"/>
                <w:b/>
                <w:bCs/>
                <w:color w:val="FFFFFF"/>
                <w:sz w:val="22"/>
                <w:szCs w:val="22"/>
                <w:lang w:eastAsia="en-GB"/>
              </w:rPr>
              <w:t>%</w:t>
            </w:r>
          </w:p>
        </w:tc>
      </w:tr>
      <w:tr w:rsidR="00B7281E" w:rsidRPr="00B7281E" w14:paraId="17E30BB2" w14:textId="77777777" w:rsidTr="00B7281E">
        <w:trPr>
          <w:trHeight w:val="681"/>
          <w:jc w:val="center"/>
        </w:trPr>
        <w:tc>
          <w:tcPr>
            <w:tcW w:w="1366" w:type="dxa"/>
            <w:tcBorders>
              <w:top w:val="single" w:sz="8" w:space="0" w:color="auto"/>
              <w:left w:val="single" w:sz="8" w:space="0" w:color="auto"/>
              <w:bottom w:val="nil"/>
              <w:right w:val="nil"/>
            </w:tcBorders>
            <w:shd w:val="clear" w:color="000000" w:fill="3A647D"/>
            <w:vAlign w:val="center"/>
            <w:hideMark/>
          </w:tcPr>
          <w:p w14:paraId="1D95FB09" w14:textId="77777777" w:rsidR="00B7281E" w:rsidRPr="00B7281E" w:rsidRDefault="00B7281E" w:rsidP="00B7281E">
            <w:pPr>
              <w:spacing w:line="240" w:lineRule="auto"/>
              <w:rPr>
                <w:rFonts w:cs="Arial"/>
                <w:b/>
                <w:bCs/>
                <w:color w:val="FFFFFF"/>
                <w:sz w:val="22"/>
                <w:szCs w:val="22"/>
                <w:lang w:eastAsia="en-GB"/>
              </w:rPr>
            </w:pPr>
            <w:r w:rsidRPr="00B7281E">
              <w:rPr>
                <w:rFonts w:cs="Arial"/>
                <w:b/>
                <w:bCs/>
                <w:color w:val="FFFFFF"/>
                <w:sz w:val="22"/>
                <w:szCs w:val="22"/>
                <w:lang w:eastAsia="en-GB"/>
              </w:rPr>
              <w:t>Full Accreditation</w:t>
            </w:r>
          </w:p>
        </w:tc>
        <w:tc>
          <w:tcPr>
            <w:tcW w:w="828" w:type="dxa"/>
            <w:tcBorders>
              <w:top w:val="single" w:sz="8" w:space="0" w:color="auto"/>
              <w:left w:val="single" w:sz="8" w:space="0" w:color="000000"/>
              <w:bottom w:val="nil"/>
              <w:right w:val="nil"/>
            </w:tcBorders>
            <w:shd w:val="clear" w:color="000000" w:fill="D8E0E5"/>
            <w:vAlign w:val="center"/>
            <w:hideMark/>
          </w:tcPr>
          <w:p w14:paraId="1DCC4291"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1199</w:t>
            </w:r>
          </w:p>
        </w:tc>
        <w:tc>
          <w:tcPr>
            <w:tcW w:w="1086" w:type="dxa"/>
            <w:tcBorders>
              <w:top w:val="single" w:sz="8" w:space="0" w:color="auto"/>
              <w:left w:val="single" w:sz="8" w:space="0" w:color="000000"/>
              <w:bottom w:val="nil"/>
              <w:right w:val="nil"/>
            </w:tcBorders>
            <w:shd w:val="clear" w:color="000000" w:fill="EDECEA"/>
            <w:vAlign w:val="center"/>
            <w:hideMark/>
          </w:tcPr>
          <w:p w14:paraId="4022744A"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90.8%</w:t>
            </w:r>
          </w:p>
        </w:tc>
        <w:tc>
          <w:tcPr>
            <w:tcW w:w="820" w:type="dxa"/>
            <w:tcBorders>
              <w:top w:val="single" w:sz="8" w:space="0" w:color="auto"/>
              <w:left w:val="single" w:sz="8" w:space="0" w:color="000000"/>
              <w:bottom w:val="nil"/>
              <w:right w:val="nil"/>
            </w:tcBorders>
            <w:shd w:val="clear" w:color="000000" w:fill="D8E0E5"/>
            <w:vAlign w:val="center"/>
            <w:hideMark/>
          </w:tcPr>
          <w:p w14:paraId="04D41CE5"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37</w:t>
            </w:r>
          </w:p>
        </w:tc>
        <w:tc>
          <w:tcPr>
            <w:tcW w:w="1086" w:type="dxa"/>
            <w:tcBorders>
              <w:top w:val="single" w:sz="8" w:space="0" w:color="auto"/>
              <w:left w:val="single" w:sz="8" w:space="0" w:color="000000"/>
              <w:bottom w:val="nil"/>
              <w:right w:val="nil"/>
            </w:tcBorders>
            <w:shd w:val="clear" w:color="000000" w:fill="EDECEA"/>
            <w:vAlign w:val="center"/>
            <w:hideMark/>
          </w:tcPr>
          <w:p w14:paraId="586520C8"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86.0%</w:t>
            </w:r>
          </w:p>
        </w:tc>
        <w:tc>
          <w:tcPr>
            <w:tcW w:w="821" w:type="dxa"/>
            <w:tcBorders>
              <w:top w:val="single" w:sz="8" w:space="0" w:color="auto"/>
              <w:left w:val="single" w:sz="8" w:space="0" w:color="000000"/>
              <w:bottom w:val="nil"/>
              <w:right w:val="nil"/>
            </w:tcBorders>
            <w:shd w:val="clear" w:color="000000" w:fill="D8E0E5"/>
            <w:vAlign w:val="center"/>
            <w:hideMark/>
          </w:tcPr>
          <w:p w14:paraId="3AA77D36"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229</w:t>
            </w:r>
          </w:p>
        </w:tc>
        <w:tc>
          <w:tcPr>
            <w:tcW w:w="1086" w:type="dxa"/>
            <w:tcBorders>
              <w:top w:val="single" w:sz="8" w:space="0" w:color="auto"/>
              <w:left w:val="single" w:sz="8" w:space="0" w:color="000000"/>
              <w:bottom w:val="nil"/>
              <w:right w:val="nil"/>
            </w:tcBorders>
            <w:shd w:val="clear" w:color="000000" w:fill="EDECEA"/>
            <w:vAlign w:val="center"/>
            <w:hideMark/>
          </w:tcPr>
          <w:p w14:paraId="467B5151"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89.1%</w:t>
            </w:r>
          </w:p>
        </w:tc>
        <w:tc>
          <w:tcPr>
            <w:tcW w:w="821" w:type="dxa"/>
            <w:tcBorders>
              <w:top w:val="single" w:sz="8" w:space="0" w:color="auto"/>
              <w:left w:val="single" w:sz="8" w:space="0" w:color="000000"/>
              <w:bottom w:val="nil"/>
              <w:right w:val="nil"/>
            </w:tcBorders>
            <w:shd w:val="clear" w:color="000000" w:fill="D8E0E5"/>
            <w:vAlign w:val="center"/>
            <w:hideMark/>
          </w:tcPr>
          <w:p w14:paraId="03EB5BF5"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84</w:t>
            </w:r>
          </w:p>
        </w:tc>
        <w:tc>
          <w:tcPr>
            <w:tcW w:w="1086" w:type="dxa"/>
            <w:tcBorders>
              <w:top w:val="single" w:sz="8" w:space="0" w:color="auto"/>
              <w:left w:val="single" w:sz="8" w:space="0" w:color="000000"/>
              <w:bottom w:val="nil"/>
              <w:right w:val="nil"/>
            </w:tcBorders>
            <w:shd w:val="clear" w:color="000000" w:fill="EDECEA"/>
            <w:vAlign w:val="center"/>
            <w:hideMark/>
          </w:tcPr>
          <w:p w14:paraId="77337D13"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83.2%</w:t>
            </w:r>
          </w:p>
        </w:tc>
        <w:tc>
          <w:tcPr>
            <w:tcW w:w="820" w:type="dxa"/>
            <w:tcBorders>
              <w:top w:val="single" w:sz="8" w:space="0" w:color="auto"/>
              <w:left w:val="single" w:sz="8" w:space="0" w:color="000000"/>
              <w:bottom w:val="nil"/>
              <w:right w:val="nil"/>
            </w:tcBorders>
            <w:shd w:val="clear" w:color="000000" w:fill="D8E0E5"/>
            <w:vAlign w:val="center"/>
            <w:hideMark/>
          </w:tcPr>
          <w:p w14:paraId="0D522F27"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10</w:t>
            </w:r>
          </w:p>
        </w:tc>
        <w:tc>
          <w:tcPr>
            <w:tcW w:w="834" w:type="dxa"/>
            <w:tcBorders>
              <w:top w:val="single" w:sz="8" w:space="0" w:color="auto"/>
              <w:left w:val="single" w:sz="8" w:space="0" w:color="000000"/>
              <w:bottom w:val="nil"/>
              <w:right w:val="nil"/>
            </w:tcBorders>
            <w:shd w:val="clear" w:color="000000" w:fill="EDECEA"/>
            <w:vAlign w:val="center"/>
            <w:hideMark/>
          </w:tcPr>
          <w:p w14:paraId="24E7985A"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100%</w:t>
            </w:r>
          </w:p>
        </w:tc>
        <w:tc>
          <w:tcPr>
            <w:tcW w:w="820" w:type="dxa"/>
            <w:tcBorders>
              <w:top w:val="single" w:sz="8" w:space="0" w:color="auto"/>
              <w:left w:val="single" w:sz="8" w:space="0" w:color="000000"/>
              <w:bottom w:val="nil"/>
              <w:right w:val="nil"/>
            </w:tcBorders>
            <w:shd w:val="clear" w:color="000000" w:fill="D8E0E5"/>
            <w:vAlign w:val="center"/>
            <w:hideMark/>
          </w:tcPr>
          <w:p w14:paraId="63CC7C7A"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9</w:t>
            </w:r>
          </w:p>
        </w:tc>
        <w:tc>
          <w:tcPr>
            <w:tcW w:w="838" w:type="dxa"/>
            <w:tcBorders>
              <w:top w:val="single" w:sz="8" w:space="0" w:color="auto"/>
              <w:left w:val="single" w:sz="8" w:space="0" w:color="000000"/>
              <w:bottom w:val="nil"/>
              <w:right w:val="nil"/>
            </w:tcBorders>
            <w:shd w:val="clear" w:color="000000" w:fill="EDECEA"/>
            <w:vAlign w:val="center"/>
            <w:hideMark/>
          </w:tcPr>
          <w:p w14:paraId="36D02E9C"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90.0%</w:t>
            </w:r>
          </w:p>
        </w:tc>
        <w:tc>
          <w:tcPr>
            <w:tcW w:w="829" w:type="dxa"/>
            <w:tcBorders>
              <w:top w:val="single" w:sz="8" w:space="0" w:color="auto"/>
              <w:left w:val="single" w:sz="8" w:space="0" w:color="000000"/>
              <w:bottom w:val="nil"/>
              <w:right w:val="nil"/>
            </w:tcBorders>
            <w:shd w:val="clear" w:color="000000" w:fill="D8E0E5"/>
            <w:vAlign w:val="center"/>
            <w:hideMark/>
          </w:tcPr>
          <w:p w14:paraId="6B98EBCA"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1568</w:t>
            </w:r>
          </w:p>
        </w:tc>
        <w:tc>
          <w:tcPr>
            <w:tcW w:w="1086" w:type="dxa"/>
            <w:tcBorders>
              <w:top w:val="single" w:sz="8" w:space="0" w:color="auto"/>
              <w:left w:val="single" w:sz="8" w:space="0" w:color="000000"/>
              <w:bottom w:val="nil"/>
              <w:right w:val="single" w:sz="8" w:space="0" w:color="auto"/>
            </w:tcBorders>
            <w:shd w:val="clear" w:color="000000" w:fill="EDECEA"/>
            <w:vAlign w:val="center"/>
            <w:hideMark/>
          </w:tcPr>
          <w:p w14:paraId="649A8B68"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90.0%</w:t>
            </w:r>
          </w:p>
        </w:tc>
      </w:tr>
      <w:tr w:rsidR="00B7281E" w:rsidRPr="00B7281E" w14:paraId="07E085CD" w14:textId="77777777" w:rsidTr="00B7281E">
        <w:trPr>
          <w:trHeight w:val="907"/>
          <w:jc w:val="center"/>
        </w:trPr>
        <w:tc>
          <w:tcPr>
            <w:tcW w:w="1366" w:type="dxa"/>
            <w:tcBorders>
              <w:top w:val="single" w:sz="8" w:space="0" w:color="000000"/>
              <w:left w:val="single" w:sz="8" w:space="0" w:color="auto"/>
              <w:bottom w:val="nil"/>
              <w:right w:val="nil"/>
            </w:tcBorders>
            <w:shd w:val="clear" w:color="000000" w:fill="3A647D"/>
            <w:vAlign w:val="center"/>
            <w:hideMark/>
          </w:tcPr>
          <w:p w14:paraId="7C446940" w14:textId="77777777" w:rsidR="00B7281E" w:rsidRPr="00B7281E" w:rsidRDefault="00B7281E" w:rsidP="00B7281E">
            <w:pPr>
              <w:spacing w:line="240" w:lineRule="auto"/>
              <w:rPr>
                <w:rFonts w:cs="Arial"/>
                <w:b/>
                <w:bCs/>
                <w:color w:val="FFFFFF"/>
                <w:sz w:val="22"/>
                <w:szCs w:val="22"/>
                <w:lang w:eastAsia="en-GB"/>
              </w:rPr>
            </w:pPr>
            <w:r w:rsidRPr="00B7281E">
              <w:rPr>
                <w:rFonts w:cs="Arial"/>
                <w:b/>
                <w:bCs/>
                <w:color w:val="FFFFFF"/>
                <w:sz w:val="22"/>
                <w:szCs w:val="22"/>
                <w:lang w:eastAsia="en-GB"/>
              </w:rPr>
              <w:t>Provisional Accreditation</w:t>
            </w:r>
          </w:p>
        </w:tc>
        <w:tc>
          <w:tcPr>
            <w:tcW w:w="828" w:type="dxa"/>
            <w:tcBorders>
              <w:top w:val="single" w:sz="8" w:space="0" w:color="000000"/>
              <w:left w:val="single" w:sz="8" w:space="0" w:color="000000"/>
              <w:bottom w:val="nil"/>
              <w:right w:val="nil"/>
            </w:tcBorders>
            <w:shd w:val="clear" w:color="000000" w:fill="D8E0E5"/>
            <w:vAlign w:val="center"/>
            <w:hideMark/>
          </w:tcPr>
          <w:p w14:paraId="6786C84A"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122</w:t>
            </w:r>
          </w:p>
        </w:tc>
        <w:tc>
          <w:tcPr>
            <w:tcW w:w="1086" w:type="dxa"/>
            <w:tcBorders>
              <w:top w:val="single" w:sz="8" w:space="0" w:color="auto"/>
              <w:left w:val="single" w:sz="8" w:space="0" w:color="000000"/>
              <w:bottom w:val="nil"/>
              <w:right w:val="nil"/>
            </w:tcBorders>
            <w:shd w:val="clear" w:color="000000" w:fill="EDECEA"/>
            <w:vAlign w:val="center"/>
            <w:hideMark/>
          </w:tcPr>
          <w:p w14:paraId="38BEAB74"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9.2%</w:t>
            </w:r>
          </w:p>
        </w:tc>
        <w:tc>
          <w:tcPr>
            <w:tcW w:w="820" w:type="dxa"/>
            <w:tcBorders>
              <w:top w:val="single" w:sz="8" w:space="0" w:color="000000"/>
              <w:left w:val="single" w:sz="8" w:space="0" w:color="000000"/>
              <w:bottom w:val="nil"/>
              <w:right w:val="nil"/>
            </w:tcBorders>
            <w:shd w:val="clear" w:color="000000" w:fill="D8E0E5"/>
            <w:vAlign w:val="center"/>
            <w:hideMark/>
          </w:tcPr>
          <w:p w14:paraId="05C4628D"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6</w:t>
            </w:r>
          </w:p>
        </w:tc>
        <w:tc>
          <w:tcPr>
            <w:tcW w:w="1086" w:type="dxa"/>
            <w:tcBorders>
              <w:top w:val="single" w:sz="8" w:space="0" w:color="auto"/>
              <w:left w:val="single" w:sz="8" w:space="0" w:color="000000"/>
              <w:bottom w:val="nil"/>
              <w:right w:val="nil"/>
            </w:tcBorders>
            <w:shd w:val="clear" w:color="000000" w:fill="EDECEA"/>
            <w:vAlign w:val="center"/>
            <w:hideMark/>
          </w:tcPr>
          <w:p w14:paraId="5A0573CB"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14.0%</w:t>
            </w:r>
          </w:p>
        </w:tc>
        <w:tc>
          <w:tcPr>
            <w:tcW w:w="821" w:type="dxa"/>
            <w:tcBorders>
              <w:top w:val="single" w:sz="8" w:space="0" w:color="000000"/>
              <w:left w:val="single" w:sz="8" w:space="0" w:color="000000"/>
              <w:bottom w:val="nil"/>
              <w:right w:val="nil"/>
            </w:tcBorders>
            <w:shd w:val="clear" w:color="000000" w:fill="D8E0E5"/>
            <w:vAlign w:val="center"/>
            <w:hideMark/>
          </w:tcPr>
          <w:p w14:paraId="1E3811E8"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28</w:t>
            </w:r>
          </w:p>
        </w:tc>
        <w:tc>
          <w:tcPr>
            <w:tcW w:w="1086" w:type="dxa"/>
            <w:tcBorders>
              <w:top w:val="single" w:sz="8" w:space="0" w:color="auto"/>
              <w:left w:val="single" w:sz="8" w:space="0" w:color="000000"/>
              <w:bottom w:val="nil"/>
              <w:right w:val="nil"/>
            </w:tcBorders>
            <w:shd w:val="clear" w:color="000000" w:fill="EDECEA"/>
            <w:vAlign w:val="center"/>
            <w:hideMark/>
          </w:tcPr>
          <w:p w14:paraId="6813BEFB"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10.9%</w:t>
            </w:r>
          </w:p>
        </w:tc>
        <w:tc>
          <w:tcPr>
            <w:tcW w:w="821" w:type="dxa"/>
            <w:tcBorders>
              <w:top w:val="single" w:sz="8" w:space="0" w:color="000000"/>
              <w:left w:val="single" w:sz="8" w:space="0" w:color="000000"/>
              <w:bottom w:val="nil"/>
              <w:right w:val="nil"/>
            </w:tcBorders>
            <w:shd w:val="clear" w:color="000000" w:fill="D8E0E5"/>
            <w:vAlign w:val="center"/>
            <w:hideMark/>
          </w:tcPr>
          <w:p w14:paraId="58928AE2"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17</w:t>
            </w:r>
          </w:p>
        </w:tc>
        <w:tc>
          <w:tcPr>
            <w:tcW w:w="1086" w:type="dxa"/>
            <w:tcBorders>
              <w:top w:val="single" w:sz="8" w:space="0" w:color="auto"/>
              <w:left w:val="single" w:sz="8" w:space="0" w:color="000000"/>
              <w:bottom w:val="nil"/>
              <w:right w:val="nil"/>
            </w:tcBorders>
            <w:shd w:val="clear" w:color="000000" w:fill="EDECEA"/>
            <w:vAlign w:val="center"/>
            <w:hideMark/>
          </w:tcPr>
          <w:p w14:paraId="08E6E8EE"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16.8%</w:t>
            </w:r>
          </w:p>
        </w:tc>
        <w:tc>
          <w:tcPr>
            <w:tcW w:w="820" w:type="dxa"/>
            <w:tcBorders>
              <w:top w:val="single" w:sz="8" w:space="0" w:color="000000"/>
              <w:left w:val="single" w:sz="8" w:space="0" w:color="000000"/>
              <w:bottom w:val="nil"/>
              <w:right w:val="nil"/>
            </w:tcBorders>
            <w:shd w:val="clear" w:color="000000" w:fill="D8E0E5"/>
            <w:vAlign w:val="center"/>
            <w:hideMark/>
          </w:tcPr>
          <w:p w14:paraId="1D82AA5C"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0</w:t>
            </w:r>
          </w:p>
        </w:tc>
        <w:tc>
          <w:tcPr>
            <w:tcW w:w="834" w:type="dxa"/>
            <w:tcBorders>
              <w:top w:val="single" w:sz="8" w:space="0" w:color="auto"/>
              <w:left w:val="single" w:sz="8" w:space="0" w:color="000000"/>
              <w:bottom w:val="nil"/>
              <w:right w:val="nil"/>
            </w:tcBorders>
            <w:shd w:val="clear" w:color="000000" w:fill="EDECEA"/>
            <w:vAlign w:val="center"/>
            <w:hideMark/>
          </w:tcPr>
          <w:p w14:paraId="38CE523B"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0%</w:t>
            </w:r>
          </w:p>
        </w:tc>
        <w:tc>
          <w:tcPr>
            <w:tcW w:w="820" w:type="dxa"/>
            <w:tcBorders>
              <w:top w:val="single" w:sz="8" w:space="0" w:color="000000"/>
              <w:left w:val="single" w:sz="8" w:space="0" w:color="000000"/>
              <w:bottom w:val="nil"/>
              <w:right w:val="nil"/>
            </w:tcBorders>
            <w:shd w:val="clear" w:color="000000" w:fill="D8E0E5"/>
            <w:vAlign w:val="center"/>
            <w:hideMark/>
          </w:tcPr>
          <w:p w14:paraId="5E356DDC"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1</w:t>
            </w:r>
          </w:p>
        </w:tc>
        <w:tc>
          <w:tcPr>
            <w:tcW w:w="838" w:type="dxa"/>
            <w:tcBorders>
              <w:top w:val="single" w:sz="8" w:space="0" w:color="auto"/>
              <w:left w:val="single" w:sz="8" w:space="0" w:color="000000"/>
              <w:bottom w:val="nil"/>
              <w:right w:val="nil"/>
            </w:tcBorders>
            <w:shd w:val="clear" w:color="000000" w:fill="EDECEA"/>
            <w:vAlign w:val="center"/>
            <w:hideMark/>
          </w:tcPr>
          <w:p w14:paraId="42C47540" w14:textId="77777777" w:rsidR="00B7281E" w:rsidRPr="00B7281E" w:rsidRDefault="00B7281E" w:rsidP="00B7281E">
            <w:pPr>
              <w:spacing w:line="240" w:lineRule="auto"/>
              <w:jc w:val="center"/>
              <w:rPr>
                <w:rFonts w:cs="Arial"/>
                <w:sz w:val="22"/>
                <w:szCs w:val="22"/>
                <w:lang w:eastAsia="en-GB"/>
              </w:rPr>
            </w:pPr>
            <w:r w:rsidRPr="00B7281E">
              <w:rPr>
                <w:rFonts w:cs="Arial"/>
                <w:sz w:val="22"/>
                <w:szCs w:val="22"/>
                <w:lang w:eastAsia="en-GB"/>
              </w:rPr>
              <w:t>10.0%</w:t>
            </w:r>
          </w:p>
        </w:tc>
        <w:tc>
          <w:tcPr>
            <w:tcW w:w="829" w:type="dxa"/>
            <w:tcBorders>
              <w:top w:val="single" w:sz="8" w:space="0" w:color="auto"/>
              <w:left w:val="single" w:sz="8" w:space="0" w:color="000000"/>
              <w:bottom w:val="nil"/>
              <w:right w:val="nil"/>
            </w:tcBorders>
            <w:shd w:val="clear" w:color="000000" w:fill="D8E0E5"/>
            <w:vAlign w:val="center"/>
            <w:hideMark/>
          </w:tcPr>
          <w:p w14:paraId="05D2FA69"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174</w:t>
            </w:r>
          </w:p>
        </w:tc>
        <w:tc>
          <w:tcPr>
            <w:tcW w:w="1086" w:type="dxa"/>
            <w:tcBorders>
              <w:top w:val="single" w:sz="8" w:space="0" w:color="auto"/>
              <w:left w:val="single" w:sz="8" w:space="0" w:color="000000"/>
              <w:bottom w:val="nil"/>
              <w:right w:val="single" w:sz="8" w:space="0" w:color="auto"/>
            </w:tcBorders>
            <w:shd w:val="clear" w:color="000000" w:fill="EDECEA"/>
            <w:vAlign w:val="center"/>
            <w:hideMark/>
          </w:tcPr>
          <w:p w14:paraId="09DD3FAD"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10.0%</w:t>
            </w:r>
          </w:p>
        </w:tc>
      </w:tr>
      <w:tr w:rsidR="00B7281E" w:rsidRPr="00B7281E" w14:paraId="0CA1A56B" w14:textId="77777777" w:rsidTr="00B7281E">
        <w:trPr>
          <w:trHeight w:val="456"/>
          <w:jc w:val="center"/>
        </w:trPr>
        <w:tc>
          <w:tcPr>
            <w:tcW w:w="1366" w:type="dxa"/>
            <w:tcBorders>
              <w:top w:val="single" w:sz="8" w:space="0" w:color="000000"/>
              <w:left w:val="single" w:sz="8" w:space="0" w:color="auto"/>
              <w:bottom w:val="single" w:sz="8" w:space="0" w:color="auto"/>
              <w:right w:val="nil"/>
            </w:tcBorders>
            <w:shd w:val="clear" w:color="000000" w:fill="3A647D"/>
            <w:vAlign w:val="center"/>
            <w:hideMark/>
          </w:tcPr>
          <w:p w14:paraId="4B79B48E" w14:textId="77777777" w:rsidR="00B7281E" w:rsidRPr="00B7281E" w:rsidRDefault="00B7281E" w:rsidP="00B7281E">
            <w:pPr>
              <w:spacing w:line="240" w:lineRule="auto"/>
              <w:rPr>
                <w:rFonts w:cs="Arial"/>
                <w:b/>
                <w:bCs/>
                <w:color w:val="FFFFFF"/>
                <w:sz w:val="22"/>
                <w:szCs w:val="22"/>
                <w:lang w:eastAsia="en-GB"/>
              </w:rPr>
            </w:pPr>
            <w:r w:rsidRPr="00B7281E">
              <w:rPr>
                <w:rFonts w:cs="Arial"/>
                <w:b/>
                <w:bCs/>
                <w:color w:val="FFFFFF"/>
                <w:sz w:val="22"/>
                <w:szCs w:val="22"/>
                <w:lang w:eastAsia="en-GB"/>
              </w:rPr>
              <w:t>Total Scheme</w:t>
            </w:r>
          </w:p>
        </w:tc>
        <w:tc>
          <w:tcPr>
            <w:tcW w:w="828" w:type="dxa"/>
            <w:tcBorders>
              <w:top w:val="single" w:sz="8" w:space="0" w:color="000000"/>
              <w:left w:val="single" w:sz="8" w:space="0" w:color="000000"/>
              <w:bottom w:val="single" w:sz="8" w:space="0" w:color="auto"/>
              <w:right w:val="nil"/>
            </w:tcBorders>
            <w:shd w:val="clear" w:color="000000" w:fill="D8E0E5"/>
            <w:vAlign w:val="center"/>
            <w:hideMark/>
          </w:tcPr>
          <w:p w14:paraId="17109670"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1321</w:t>
            </w:r>
          </w:p>
        </w:tc>
        <w:tc>
          <w:tcPr>
            <w:tcW w:w="1086" w:type="dxa"/>
            <w:tcBorders>
              <w:top w:val="single" w:sz="8" w:space="0" w:color="000000"/>
              <w:left w:val="single" w:sz="8" w:space="0" w:color="000000"/>
              <w:bottom w:val="single" w:sz="8" w:space="0" w:color="auto"/>
              <w:right w:val="nil"/>
            </w:tcBorders>
            <w:shd w:val="clear" w:color="000000" w:fill="EDECEA"/>
            <w:vAlign w:val="center"/>
            <w:hideMark/>
          </w:tcPr>
          <w:p w14:paraId="7267FAE9"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100%</w:t>
            </w:r>
          </w:p>
        </w:tc>
        <w:tc>
          <w:tcPr>
            <w:tcW w:w="820" w:type="dxa"/>
            <w:tcBorders>
              <w:top w:val="single" w:sz="8" w:space="0" w:color="000000"/>
              <w:left w:val="single" w:sz="8" w:space="0" w:color="000000"/>
              <w:bottom w:val="single" w:sz="8" w:space="0" w:color="auto"/>
              <w:right w:val="nil"/>
            </w:tcBorders>
            <w:shd w:val="clear" w:color="000000" w:fill="D8E0E5"/>
            <w:vAlign w:val="center"/>
            <w:hideMark/>
          </w:tcPr>
          <w:p w14:paraId="1A11ADA4"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43</w:t>
            </w:r>
          </w:p>
        </w:tc>
        <w:tc>
          <w:tcPr>
            <w:tcW w:w="1086" w:type="dxa"/>
            <w:tcBorders>
              <w:top w:val="single" w:sz="8" w:space="0" w:color="000000"/>
              <w:left w:val="single" w:sz="8" w:space="0" w:color="000000"/>
              <w:bottom w:val="single" w:sz="8" w:space="0" w:color="auto"/>
              <w:right w:val="nil"/>
            </w:tcBorders>
            <w:shd w:val="clear" w:color="000000" w:fill="EDECEA"/>
            <w:vAlign w:val="center"/>
            <w:hideMark/>
          </w:tcPr>
          <w:p w14:paraId="333F1CC2"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100%</w:t>
            </w:r>
          </w:p>
        </w:tc>
        <w:tc>
          <w:tcPr>
            <w:tcW w:w="821" w:type="dxa"/>
            <w:tcBorders>
              <w:top w:val="single" w:sz="8" w:space="0" w:color="000000"/>
              <w:left w:val="single" w:sz="8" w:space="0" w:color="000000"/>
              <w:bottom w:val="single" w:sz="8" w:space="0" w:color="auto"/>
              <w:right w:val="nil"/>
            </w:tcBorders>
            <w:shd w:val="clear" w:color="000000" w:fill="D8E0E5"/>
            <w:vAlign w:val="center"/>
            <w:hideMark/>
          </w:tcPr>
          <w:p w14:paraId="173F1073"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257</w:t>
            </w:r>
          </w:p>
        </w:tc>
        <w:tc>
          <w:tcPr>
            <w:tcW w:w="1086" w:type="dxa"/>
            <w:tcBorders>
              <w:top w:val="single" w:sz="8" w:space="0" w:color="000000"/>
              <w:left w:val="single" w:sz="8" w:space="0" w:color="000000"/>
              <w:bottom w:val="single" w:sz="8" w:space="0" w:color="auto"/>
              <w:right w:val="nil"/>
            </w:tcBorders>
            <w:shd w:val="clear" w:color="000000" w:fill="EDECEA"/>
            <w:vAlign w:val="center"/>
            <w:hideMark/>
          </w:tcPr>
          <w:p w14:paraId="6966DAAD"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100%</w:t>
            </w:r>
          </w:p>
        </w:tc>
        <w:tc>
          <w:tcPr>
            <w:tcW w:w="821" w:type="dxa"/>
            <w:tcBorders>
              <w:top w:val="single" w:sz="8" w:space="0" w:color="000000"/>
              <w:left w:val="single" w:sz="8" w:space="0" w:color="000000"/>
              <w:bottom w:val="single" w:sz="8" w:space="0" w:color="auto"/>
              <w:right w:val="nil"/>
            </w:tcBorders>
            <w:shd w:val="clear" w:color="000000" w:fill="D8E0E5"/>
            <w:vAlign w:val="center"/>
            <w:hideMark/>
          </w:tcPr>
          <w:p w14:paraId="29E002F4"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101</w:t>
            </w:r>
          </w:p>
        </w:tc>
        <w:tc>
          <w:tcPr>
            <w:tcW w:w="1086" w:type="dxa"/>
            <w:tcBorders>
              <w:top w:val="single" w:sz="8" w:space="0" w:color="000000"/>
              <w:left w:val="single" w:sz="8" w:space="0" w:color="000000"/>
              <w:bottom w:val="single" w:sz="8" w:space="0" w:color="auto"/>
              <w:right w:val="nil"/>
            </w:tcBorders>
            <w:shd w:val="clear" w:color="000000" w:fill="EDECEA"/>
            <w:vAlign w:val="center"/>
            <w:hideMark/>
          </w:tcPr>
          <w:p w14:paraId="11DE17E5"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100%</w:t>
            </w:r>
          </w:p>
        </w:tc>
        <w:tc>
          <w:tcPr>
            <w:tcW w:w="820" w:type="dxa"/>
            <w:tcBorders>
              <w:top w:val="single" w:sz="8" w:space="0" w:color="000000"/>
              <w:left w:val="single" w:sz="8" w:space="0" w:color="000000"/>
              <w:bottom w:val="single" w:sz="8" w:space="0" w:color="auto"/>
              <w:right w:val="nil"/>
            </w:tcBorders>
            <w:shd w:val="clear" w:color="000000" w:fill="D8E0E5"/>
            <w:vAlign w:val="center"/>
            <w:hideMark/>
          </w:tcPr>
          <w:p w14:paraId="10476A16"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10</w:t>
            </w:r>
          </w:p>
        </w:tc>
        <w:tc>
          <w:tcPr>
            <w:tcW w:w="834" w:type="dxa"/>
            <w:tcBorders>
              <w:top w:val="single" w:sz="8" w:space="0" w:color="000000"/>
              <w:left w:val="single" w:sz="8" w:space="0" w:color="000000"/>
              <w:bottom w:val="single" w:sz="8" w:space="0" w:color="auto"/>
              <w:right w:val="nil"/>
            </w:tcBorders>
            <w:shd w:val="clear" w:color="000000" w:fill="EDECEA"/>
            <w:vAlign w:val="center"/>
            <w:hideMark/>
          </w:tcPr>
          <w:p w14:paraId="1EBD82D2"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100%</w:t>
            </w:r>
          </w:p>
        </w:tc>
        <w:tc>
          <w:tcPr>
            <w:tcW w:w="820" w:type="dxa"/>
            <w:tcBorders>
              <w:top w:val="single" w:sz="8" w:space="0" w:color="000000"/>
              <w:left w:val="single" w:sz="8" w:space="0" w:color="000000"/>
              <w:bottom w:val="single" w:sz="8" w:space="0" w:color="auto"/>
              <w:right w:val="nil"/>
            </w:tcBorders>
            <w:shd w:val="clear" w:color="000000" w:fill="D8E0E5"/>
            <w:vAlign w:val="center"/>
            <w:hideMark/>
          </w:tcPr>
          <w:p w14:paraId="675067F0"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10</w:t>
            </w:r>
          </w:p>
        </w:tc>
        <w:tc>
          <w:tcPr>
            <w:tcW w:w="838" w:type="dxa"/>
            <w:tcBorders>
              <w:top w:val="single" w:sz="8" w:space="0" w:color="000000"/>
              <w:left w:val="single" w:sz="8" w:space="0" w:color="000000"/>
              <w:bottom w:val="single" w:sz="8" w:space="0" w:color="auto"/>
              <w:right w:val="nil"/>
            </w:tcBorders>
            <w:shd w:val="clear" w:color="000000" w:fill="EDECEA"/>
            <w:vAlign w:val="center"/>
            <w:hideMark/>
          </w:tcPr>
          <w:p w14:paraId="12B03E21"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100%</w:t>
            </w:r>
          </w:p>
        </w:tc>
        <w:tc>
          <w:tcPr>
            <w:tcW w:w="829" w:type="dxa"/>
            <w:tcBorders>
              <w:top w:val="single" w:sz="8" w:space="0" w:color="000000"/>
              <w:left w:val="single" w:sz="8" w:space="0" w:color="000000"/>
              <w:bottom w:val="single" w:sz="8" w:space="0" w:color="auto"/>
              <w:right w:val="nil"/>
            </w:tcBorders>
            <w:shd w:val="clear" w:color="000000" w:fill="D8E0E5"/>
            <w:vAlign w:val="center"/>
            <w:hideMark/>
          </w:tcPr>
          <w:p w14:paraId="0E4C2699"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1742</w:t>
            </w:r>
          </w:p>
        </w:tc>
        <w:tc>
          <w:tcPr>
            <w:tcW w:w="1086" w:type="dxa"/>
            <w:tcBorders>
              <w:top w:val="single" w:sz="8" w:space="0" w:color="000000"/>
              <w:left w:val="single" w:sz="8" w:space="0" w:color="000000"/>
              <w:bottom w:val="single" w:sz="8" w:space="0" w:color="auto"/>
              <w:right w:val="single" w:sz="8" w:space="0" w:color="auto"/>
            </w:tcBorders>
            <w:shd w:val="clear" w:color="000000" w:fill="EDECEA"/>
            <w:vAlign w:val="center"/>
            <w:hideMark/>
          </w:tcPr>
          <w:p w14:paraId="1A716E50" w14:textId="77777777" w:rsidR="00B7281E" w:rsidRPr="00B7281E" w:rsidRDefault="00B7281E" w:rsidP="00B7281E">
            <w:pPr>
              <w:spacing w:line="240" w:lineRule="auto"/>
              <w:jc w:val="center"/>
              <w:rPr>
                <w:rFonts w:cs="Arial"/>
                <w:b/>
                <w:bCs/>
                <w:sz w:val="22"/>
                <w:szCs w:val="22"/>
                <w:lang w:eastAsia="en-GB"/>
              </w:rPr>
            </w:pPr>
            <w:r w:rsidRPr="00B7281E">
              <w:rPr>
                <w:rFonts w:cs="Arial"/>
                <w:b/>
                <w:bCs/>
                <w:sz w:val="22"/>
                <w:szCs w:val="22"/>
                <w:lang w:eastAsia="en-GB"/>
              </w:rPr>
              <w:t>100%</w:t>
            </w:r>
          </w:p>
        </w:tc>
      </w:tr>
    </w:tbl>
    <w:p w14:paraId="4BC9750E" w14:textId="77777777" w:rsidR="00155B89" w:rsidRPr="001D4A03" w:rsidRDefault="00155B89" w:rsidP="0019196C">
      <w:pPr>
        <w:spacing w:line="320" w:lineRule="atLeast"/>
      </w:pPr>
    </w:p>
    <w:p w14:paraId="0A9C87EF" w14:textId="77777777" w:rsidR="0065379B" w:rsidRPr="001D4A03" w:rsidRDefault="0065379B" w:rsidP="0019196C">
      <w:pPr>
        <w:spacing w:line="320" w:lineRule="atLeast"/>
      </w:pPr>
    </w:p>
    <w:p w14:paraId="32179A3E" w14:textId="77777777" w:rsidR="00D84899" w:rsidRPr="001D4A03" w:rsidRDefault="00D84899" w:rsidP="0019196C">
      <w:pPr>
        <w:spacing w:line="320" w:lineRule="atLeast"/>
      </w:pPr>
    </w:p>
    <w:p w14:paraId="4E84FBC3" w14:textId="77777777" w:rsidR="00D84899" w:rsidRPr="001D4A03" w:rsidRDefault="00D84899" w:rsidP="0019196C">
      <w:pPr>
        <w:spacing w:line="320" w:lineRule="atLeast"/>
      </w:pPr>
    </w:p>
    <w:p w14:paraId="19E13715" w14:textId="2F714941" w:rsidR="00817F2E" w:rsidRDefault="00C23CEC" w:rsidP="0019196C">
      <w:pPr>
        <w:spacing w:line="320" w:lineRule="atLeast"/>
        <w:rPr>
          <w:rFonts w:ascii="Times New Roman" w:hAnsi="Times New Roman"/>
          <w:sz w:val="20"/>
          <w:lang w:eastAsia="en-GB"/>
        </w:rPr>
      </w:pPr>
      <w:r>
        <w:fldChar w:fldCharType="begin"/>
      </w:r>
      <w:r>
        <w:instrText xml:space="preserve"> LINK </w:instrText>
      </w:r>
      <w:r w:rsidR="00817F2E">
        <w:instrText xml:space="preserve">Excel.Sheet.12 "\\\\acefile\\sdrive\\Head Office\\! Arts Planning and Investment\\AELCU\\Accreditation\\1 Programme Management\\15 Research &amp; statistics\\1 Official Statistics\\Statistical Report 2019-11-27_Accreditation.xlsx" "Appendix 1d!R2C1:R6C15" </w:instrText>
      </w:r>
      <w:r>
        <w:instrText xml:space="preserve">\a \f 4 \h </w:instrText>
      </w:r>
      <w:r>
        <w:fldChar w:fldCharType="separate"/>
      </w:r>
    </w:p>
    <w:p w14:paraId="5EBB4D5E" w14:textId="6A5B4CAD" w:rsidR="00D84899" w:rsidRPr="001D4A03" w:rsidRDefault="00C23CEC" w:rsidP="0019196C">
      <w:pPr>
        <w:spacing w:line="320" w:lineRule="atLeast"/>
      </w:pPr>
      <w:r>
        <w:fldChar w:fldCharType="end"/>
      </w:r>
    </w:p>
    <w:p w14:paraId="5293EDB5" w14:textId="77777777" w:rsidR="00D84899" w:rsidRPr="001D4A03" w:rsidRDefault="00D84899" w:rsidP="0019196C">
      <w:pPr>
        <w:spacing w:line="320" w:lineRule="atLeast"/>
      </w:pPr>
    </w:p>
    <w:p w14:paraId="10131B70" w14:textId="77777777" w:rsidR="00D84899" w:rsidRPr="001D4A03" w:rsidRDefault="00D84899" w:rsidP="0019196C">
      <w:pPr>
        <w:spacing w:line="320" w:lineRule="atLeast"/>
      </w:pPr>
    </w:p>
    <w:p w14:paraId="481053A1" w14:textId="77777777" w:rsidR="00D84899" w:rsidRPr="001D4A03" w:rsidRDefault="00D84899" w:rsidP="0019196C">
      <w:pPr>
        <w:spacing w:line="320" w:lineRule="atLeast"/>
      </w:pPr>
    </w:p>
    <w:p w14:paraId="35652D51" w14:textId="77777777" w:rsidR="00D84899" w:rsidRPr="001D4A03" w:rsidRDefault="00D84899" w:rsidP="0019196C">
      <w:pPr>
        <w:spacing w:line="320" w:lineRule="atLeast"/>
      </w:pPr>
    </w:p>
    <w:p w14:paraId="05885080" w14:textId="77777777" w:rsidR="00D84899" w:rsidRPr="001D4A03" w:rsidRDefault="00D84899" w:rsidP="0019196C">
      <w:pPr>
        <w:spacing w:line="320" w:lineRule="atLeast"/>
      </w:pPr>
    </w:p>
    <w:p w14:paraId="5984EA55" w14:textId="77777777" w:rsidR="00D84899" w:rsidRPr="001D4A03" w:rsidRDefault="00D84899" w:rsidP="0019196C">
      <w:pPr>
        <w:spacing w:line="320" w:lineRule="atLeast"/>
      </w:pPr>
    </w:p>
    <w:p w14:paraId="5B1EA2AF" w14:textId="77777777" w:rsidR="00D84899" w:rsidRPr="001D4A03" w:rsidRDefault="00D84899" w:rsidP="0019196C">
      <w:pPr>
        <w:spacing w:line="320" w:lineRule="atLeast"/>
      </w:pPr>
    </w:p>
    <w:p w14:paraId="4F8AC67C" w14:textId="77777777" w:rsidR="0066353E" w:rsidRDefault="0066353E">
      <w:pPr>
        <w:spacing w:line="240" w:lineRule="auto"/>
        <w:rPr>
          <w:b/>
          <w:sz w:val="28"/>
          <w:szCs w:val="28"/>
          <w:u w:val="single"/>
        </w:rPr>
      </w:pPr>
      <w:r>
        <w:rPr>
          <w:b/>
          <w:sz w:val="28"/>
          <w:szCs w:val="28"/>
          <w:u w:val="single"/>
        </w:rPr>
        <w:br w:type="page"/>
      </w:r>
    </w:p>
    <w:p w14:paraId="7850E8FD" w14:textId="5B791796" w:rsidR="00BE5DF6" w:rsidRPr="001D4A03" w:rsidRDefault="00BE5DF6" w:rsidP="0019196C">
      <w:pPr>
        <w:spacing w:line="320" w:lineRule="atLeast"/>
        <w:rPr>
          <w:b/>
          <w:sz w:val="28"/>
          <w:szCs w:val="28"/>
          <w:u w:val="single"/>
        </w:rPr>
      </w:pPr>
      <w:r w:rsidRPr="001D4A03">
        <w:rPr>
          <w:b/>
          <w:sz w:val="28"/>
          <w:szCs w:val="28"/>
          <w:u w:val="single"/>
        </w:rPr>
        <w:lastRenderedPageBreak/>
        <w:t>Museum Governance</w:t>
      </w:r>
    </w:p>
    <w:p w14:paraId="530739E7" w14:textId="77777777" w:rsidR="006A43A3" w:rsidRPr="001D4A03" w:rsidRDefault="006A43A3" w:rsidP="0019196C">
      <w:pPr>
        <w:spacing w:line="320" w:lineRule="atLeast"/>
        <w:rPr>
          <w:b/>
          <w:sz w:val="28"/>
          <w:szCs w:val="28"/>
          <w:u w:val="single"/>
        </w:rPr>
      </w:pPr>
    </w:p>
    <w:p w14:paraId="574546D5" w14:textId="0C96FFB7" w:rsidR="00FF6119" w:rsidRPr="001D4A03" w:rsidRDefault="00BE5DF6" w:rsidP="00BE5DF6">
      <w:pPr>
        <w:spacing w:line="320" w:lineRule="atLeast"/>
        <w:rPr>
          <w:color w:val="000000" w:themeColor="text1"/>
          <w:szCs w:val="24"/>
        </w:rPr>
      </w:pPr>
      <w:r w:rsidRPr="001D4A03">
        <w:rPr>
          <w:color w:val="000000" w:themeColor="text1"/>
          <w:szCs w:val="24"/>
        </w:rPr>
        <w:t xml:space="preserve">Number of museums in the Accreditation Scheme by governance type and </w:t>
      </w:r>
      <w:r w:rsidRPr="00323577">
        <w:rPr>
          <w:color w:val="000000" w:themeColor="text1"/>
          <w:szCs w:val="24"/>
        </w:rPr>
        <w:t>location</w:t>
      </w:r>
      <w:r w:rsidR="00B204BF" w:rsidRPr="00323577">
        <w:rPr>
          <w:color w:val="000000" w:themeColor="text1"/>
          <w:szCs w:val="24"/>
        </w:rPr>
        <w:t xml:space="preserve"> (</w:t>
      </w:r>
      <w:r w:rsidR="00323577" w:rsidRPr="00323577">
        <w:rPr>
          <w:color w:val="000000" w:themeColor="text1"/>
          <w:szCs w:val="24"/>
        </w:rPr>
        <w:t xml:space="preserve">November </w:t>
      </w:r>
      <w:r w:rsidR="00B204BF" w:rsidRPr="00323577">
        <w:rPr>
          <w:color w:val="000000" w:themeColor="text1"/>
          <w:szCs w:val="24"/>
        </w:rPr>
        <w:t>2019)</w:t>
      </w:r>
    </w:p>
    <w:p w14:paraId="250F555D" w14:textId="02E6D90E" w:rsidR="00B97679" w:rsidRPr="001D4A03" w:rsidRDefault="00B97679" w:rsidP="00BE5DF6">
      <w:pPr>
        <w:spacing w:line="320" w:lineRule="atLeast"/>
        <w:rPr>
          <w:color w:val="000000" w:themeColor="text1"/>
          <w:szCs w:val="24"/>
        </w:rPr>
      </w:pPr>
    </w:p>
    <w:tbl>
      <w:tblPr>
        <w:tblW w:w="11400" w:type="dxa"/>
        <w:jc w:val="center"/>
        <w:tblLook w:val="04A0" w:firstRow="1" w:lastRow="0" w:firstColumn="1" w:lastColumn="0" w:noHBand="0" w:noVBand="1"/>
      </w:tblPr>
      <w:tblGrid>
        <w:gridCol w:w="1561"/>
        <w:gridCol w:w="1234"/>
        <w:gridCol w:w="1237"/>
        <w:gridCol w:w="1237"/>
        <w:gridCol w:w="1226"/>
        <w:gridCol w:w="1235"/>
        <w:gridCol w:w="1219"/>
        <w:gridCol w:w="1223"/>
        <w:gridCol w:w="1228"/>
      </w:tblGrid>
      <w:tr w:rsidR="003A2BA9" w:rsidRPr="003A2BA9" w14:paraId="2DFCDFF6" w14:textId="77777777" w:rsidTr="003A2BA9">
        <w:trPr>
          <w:trHeight w:val="563"/>
          <w:jc w:val="center"/>
        </w:trPr>
        <w:tc>
          <w:tcPr>
            <w:tcW w:w="1480" w:type="dxa"/>
            <w:tcBorders>
              <w:top w:val="single" w:sz="8" w:space="0" w:color="auto"/>
              <w:left w:val="single" w:sz="8" w:space="0" w:color="auto"/>
              <w:bottom w:val="nil"/>
              <w:right w:val="nil"/>
            </w:tcBorders>
            <w:shd w:val="clear" w:color="000000" w:fill="3A647D"/>
            <w:vAlign w:val="center"/>
            <w:hideMark/>
          </w:tcPr>
          <w:p w14:paraId="6240D928" w14:textId="77777777" w:rsidR="003A2BA9" w:rsidRPr="003A2BA9" w:rsidRDefault="003A2BA9" w:rsidP="003A2BA9">
            <w:pPr>
              <w:spacing w:line="240" w:lineRule="auto"/>
              <w:rPr>
                <w:rFonts w:cs="Arial"/>
                <w:b/>
                <w:bCs/>
                <w:color w:val="FFFFFF"/>
                <w:sz w:val="22"/>
                <w:szCs w:val="22"/>
                <w:lang w:eastAsia="en-GB"/>
              </w:rPr>
            </w:pPr>
            <w:r w:rsidRPr="003A2BA9">
              <w:rPr>
                <w:rFonts w:cs="Arial"/>
                <w:b/>
                <w:bCs/>
                <w:color w:val="FFFFFF"/>
                <w:sz w:val="22"/>
                <w:szCs w:val="22"/>
                <w:lang w:eastAsia="en-GB"/>
              </w:rPr>
              <w:t> </w:t>
            </w:r>
          </w:p>
        </w:tc>
        <w:tc>
          <w:tcPr>
            <w:tcW w:w="1240" w:type="dxa"/>
            <w:tcBorders>
              <w:top w:val="single" w:sz="4" w:space="0" w:color="auto"/>
              <w:left w:val="single" w:sz="4" w:space="0" w:color="auto"/>
              <w:bottom w:val="single" w:sz="4" w:space="0" w:color="auto"/>
              <w:right w:val="single" w:sz="4" w:space="0" w:color="auto"/>
            </w:tcBorders>
            <w:shd w:val="clear" w:color="000000" w:fill="3A647D"/>
            <w:vAlign w:val="center"/>
            <w:hideMark/>
          </w:tcPr>
          <w:p w14:paraId="6CD7BE74" w14:textId="77777777" w:rsidR="003A2BA9" w:rsidRPr="003A2BA9" w:rsidRDefault="003A2BA9" w:rsidP="003A2BA9">
            <w:pPr>
              <w:spacing w:line="240" w:lineRule="auto"/>
              <w:jc w:val="center"/>
              <w:rPr>
                <w:rFonts w:cs="Arial"/>
                <w:b/>
                <w:bCs/>
                <w:color w:val="FFFFFF"/>
                <w:sz w:val="22"/>
                <w:szCs w:val="22"/>
                <w:lang w:eastAsia="en-GB"/>
              </w:rPr>
            </w:pPr>
            <w:r w:rsidRPr="003A2BA9">
              <w:rPr>
                <w:rFonts w:cs="Arial"/>
                <w:b/>
                <w:bCs/>
                <w:color w:val="FFFFFF"/>
                <w:sz w:val="22"/>
                <w:szCs w:val="22"/>
                <w:lang w:eastAsia="en-GB"/>
              </w:rPr>
              <w:t>England</w:t>
            </w:r>
          </w:p>
        </w:tc>
        <w:tc>
          <w:tcPr>
            <w:tcW w:w="1240" w:type="dxa"/>
            <w:tcBorders>
              <w:top w:val="single" w:sz="4" w:space="0" w:color="auto"/>
              <w:left w:val="nil"/>
              <w:bottom w:val="single" w:sz="4" w:space="0" w:color="auto"/>
              <w:right w:val="single" w:sz="4" w:space="0" w:color="auto"/>
            </w:tcBorders>
            <w:shd w:val="clear" w:color="000000" w:fill="3A647D"/>
            <w:vAlign w:val="center"/>
            <w:hideMark/>
          </w:tcPr>
          <w:p w14:paraId="2BB249B3" w14:textId="77777777" w:rsidR="003A2BA9" w:rsidRPr="003A2BA9" w:rsidRDefault="003A2BA9" w:rsidP="003A2BA9">
            <w:pPr>
              <w:spacing w:line="240" w:lineRule="auto"/>
              <w:jc w:val="center"/>
              <w:rPr>
                <w:rFonts w:cs="Arial"/>
                <w:b/>
                <w:bCs/>
                <w:color w:val="FFFFFF"/>
                <w:sz w:val="22"/>
                <w:szCs w:val="22"/>
                <w:lang w:eastAsia="en-GB"/>
              </w:rPr>
            </w:pPr>
            <w:r w:rsidRPr="003A2BA9">
              <w:rPr>
                <w:rFonts w:cs="Arial"/>
                <w:b/>
                <w:bCs/>
                <w:color w:val="FFFFFF"/>
                <w:sz w:val="22"/>
                <w:szCs w:val="22"/>
                <w:lang w:eastAsia="en-GB"/>
              </w:rPr>
              <w:t>Northern Ireland</w:t>
            </w:r>
          </w:p>
        </w:tc>
        <w:tc>
          <w:tcPr>
            <w:tcW w:w="1240" w:type="dxa"/>
            <w:tcBorders>
              <w:top w:val="single" w:sz="4" w:space="0" w:color="auto"/>
              <w:left w:val="nil"/>
              <w:bottom w:val="single" w:sz="4" w:space="0" w:color="auto"/>
              <w:right w:val="single" w:sz="4" w:space="0" w:color="auto"/>
            </w:tcBorders>
            <w:shd w:val="clear" w:color="000000" w:fill="3A647D"/>
            <w:vAlign w:val="center"/>
            <w:hideMark/>
          </w:tcPr>
          <w:p w14:paraId="71C21EAF" w14:textId="77777777" w:rsidR="003A2BA9" w:rsidRPr="003A2BA9" w:rsidRDefault="003A2BA9" w:rsidP="003A2BA9">
            <w:pPr>
              <w:spacing w:line="240" w:lineRule="auto"/>
              <w:jc w:val="center"/>
              <w:rPr>
                <w:rFonts w:cs="Arial"/>
                <w:b/>
                <w:bCs/>
                <w:color w:val="FFFFFF"/>
                <w:sz w:val="22"/>
                <w:szCs w:val="22"/>
                <w:lang w:eastAsia="en-GB"/>
              </w:rPr>
            </w:pPr>
            <w:r w:rsidRPr="003A2BA9">
              <w:rPr>
                <w:rFonts w:cs="Arial"/>
                <w:b/>
                <w:bCs/>
                <w:color w:val="FFFFFF"/>
                <w:sz w:val="22"/>
                <w:szCs w:val="22"/>
                <w:lang w:eastAsia="en-GB"/>
              </w:rPr>
              <w:t>Scotland</w:t>
            </w:r>
          </w:p>
        </w:tc>
        <w:tc>
          <w:tcPr>
            <w:tcW w:w="1240" w:type="dxa"/>
            <w:tcBorders>
              <w:top w:val="single" w:sz="4" w:space="0" w:color="auto"/>
              <w:left w:val="nil"/>
              <w:bottom w:val="single" w:sz="4" w:space="0" w:color="auto"/>
              <w:right w:val="single" w:sz="4" w:space="0" w:color="auto"/>
            </w:tcBorders>
            <w:shd w:val="clear" w:color="000000" w:fill="3A647D"/>
            <w:vAlign w:val="center"/>
            <w:hideMark/>
          </w:tcPr>
          <w:p w14:paraId="3F20046E" w14:textId="77777777" w:rsidR="003A2BA9" w:rsidRPr="003A2BA9" w:rsidRDefault="003A2BA9" w:rsidP="003A2BA9">
            <w:pPr>
              <w:spacing w:line="240" w:lineRule="auto"/>
              <w:jc w:val="center"/>
              <w:rPr>
                <w:rFonts w:cs="Arial"/>
                <w:b/>
                <w:bCs/>
                <w:color w:val="FFFFFF"/>
                <w:sz w:val="22"/>
                <w:szCs w:val="22"/>
                <w:lang w:eastAsia="en-GB"/>
              </w:rPr>
            </w:pPr>
            <w:r w:rsidRPr="003A2BA9">
              <w:rPr>
                <w:rFonts w:cs="Arial"/>
                <w:b/>
                <w:bCs/>
                <w:color w:val="FFFFFF"/>
                <w:sz w:val="22"/>
                <w:szCs w:val="22"/>
                <w:lang w:eastAsia="en-GB"/>
              </w:rPr>
              <w:t>Wales</w:t>
            </w:r>
          </w:p>
        </w:tc>
        <w:tc>
          <w:tcPr>
            <w:tcW w:w="1240" w:type="dxa"/>
            <w:tcBorders>
              <w:top w:val="single" w:sz="4" w:space="0" w:color="auto"/>
              <w:left w:val="nil"/>
              <w:bottom w:val="single" w:sz="4" w:space="0" w:color="auto"/>
              <w:right w:val="single" w:sz="4" w:space="0" w:color="auto"/>
            </w:tcBorders>
            <w:shd w:val="clear" w:color="000000" w:fill="3A647D"/>
            <w:vAlign w:val="center"/>
            <w:hideMark/>
          </w:tcPr>
          <w:p w14:paraId="4A56B651" w14:textId="77777777" w:rsidR="003A2BA9" w:rsidRPr="003A2BA9" w:rsidRDefault="003A2BA9" w:rsidP="003A2BA9">
            <w:pPr>
              <w:spacing w:line="240" w:lineRule="auto"/>
              <w:jc w:val="center"/>
              <w:rPr>
                <w:rFonts w:cs="Arial"/>
                <w:b/>
                <w:bCs/>
                <w:color w:val="FFFFFF"/>
                <w:sz w:val="22"/>
                <w:szCs w:val="22"/>
                <w:lang w:eastAsia="en-GB"/>
              </w:rPr>
            </w:pPr>
            <w:r w:rsidRPr="003A2BA9">
              <w:rPr>
                <w:rFonts w:cs="Arial"/>
                <w:b/>
                <w:bCs/>
                <w:color w:val="FFFFFF"/>
                <w:sz w:val="22"/>
                <w:szCs w:val="22"/>
                <w:lang w:eastAsia="en-GB"/>
              </w:rPr>
              <w:t>Channel Islands</w:t>
            </w:r>
          </w:p>
        </w:tc>
        <w:tc>
          <w:tcPr>
            <w:tcW w:w="1240" w:type="dxa"/>
            <w:tcBorders>
              <w:top w:val="single" w:sz="4" w:space="0" w:color="auto"/>
              <w:left w:val="nil"/>
              <w:bottom w:val="single" w:sz="4" w:space="0" w:color="auto"/>
              <w:right w:val="single" w:sz="4" w:space="0" w:color="auto"/>
            </w:tcBorders>
            <w:shd w:val="clear" w:color="000000" w:fill="3A647D"/>
            <w:vAlign w:val="center"/>
            <w:hideMark/>
          </w:tcPr>
          <w:p w14:paraId="7B9D30C4" w14:textId="77777777" w:rsidR="003A2BA9" w:rsidRPr="003A2BA9" w:rsidRDefault="003A2BA9" w:rsidP="003A2BA9">
            <w:pPr>
              <w:spacing w:line="240" w:lineRule="auto"/>
              <w:jc w:val="center"/>
              <w:rPr>
                <w:rFonts w:cs="Arial"/>
                <w:b/>
                <w:bCs/>
                <w:color w:val="FFFFFF"/>
                <w:sz w:val="22"/>
                <w:szCs w:val="22"/>
                <w:lang w:eastAsia="en-GB"/>
              </w:rPr>
            </w:pPr>
            <w:r w:rsidRPr="003A2BA9">
              <w:rPr>
                <w:rFonts w:cs="Arial"/>
                <w:b/>
                <w:bCs/>
                <w:color w:val="FFFFFF"/>
                <w:sz w:val="22"/>
                <w:szCs w:val="22"/>
                <w:lang w:eastAsia="en-GB"/>
              </w:rPr>
              <w:t>Isle of Man</w:t>
            </w:r>
          </w:p>
        </w:tc>
        <w:tc>
          <w:tcPr>
            <w:tcW w:w="2480" w:type="dxa"/>
            <w:gridSpan w:val="2"/>
            <w:tcBorders>
              <w:top w:val="single" w:sz="4" w:space="0" w:color="auto"/>
              <w:left w:val="nil"/>
              <w:bottom w:val="single" w:sz="4" w:space="0" w:color="auto"/>
              <w:right w:val="single" w:sz="4" w:space="0" w:color="auto"/>
            </w:tcBorders>
            <w:shd w:val="clear" w:color="000000" w:fill="3A647D"/>
            <w:vAlign w:val="center"/>
            <w:hideMark/>
          </w:tcPr>
          <w:p w14:paraId="5864CC42" w14:textId="77777777" w:rsidR="003A2BA9" w:rsidRPr="003A2BA9" w:rsidRDefault="003A2BA9" w:rsidP="003A2BA9">
            <w:pPr>
              <w:spacing w:line="240" w:lineRule="auto"/>
              <w:jc w:val="center"/>
              <w:rPr>
                <w:rFonts w:cs="Arial"/>
                <w:b/>
                <w:bCs/>
                <w:color w:val="FFFFFF"/>
                <w:sz w:val="22"/>
                <w:szCs w:val="22"/>
                <w:lang w:eastAsia="en-GB"/>
              </w:rPr>
            </w:pPr>
            <w:r w:rsidRPr="003A2BA9">
              <w:rPr>
                <w:rFonts w:cs="Arial"/>
                <w:b/>
                <w:bCs/>
                <w:color w:val="FFFFFF"/>
                <w:sz w:val="22"/>
                <w:szCs w:val="22"/>
                <w:lang w:eastAsia="en-GB"/>
              </w:rPr>
              <w:t>Total</w:t>
            </w:r>
          </w:p>
        </w:tc>
      </w:tr>
      <w:tr w:rsidR="003A2BA9" w:rsidRPr="003A2BA9" w14:paraId="08F0D745" w14:textId="77777777" w:rsidTr="003A2BA9">
        <w:trPr>
          <w:trHeight w:val="563"/>
          <w:jc w:val="center"/>
        </w:trPr>
        <w:tc>
          <w:tcPr>
            <w:tcW w:w="1480" w:type="dxa"/>
            <w:tcBorders>
              <w:top w:val="single" w:sz="8" w:space="0" w:color="auto"/>
              <w:left w:val="single" w:sz="8" w:space="0" w:color="auto"/>
              <w:bottom w:val="nil"/>
              <w:right w:val="nil"/>
            </w:tcBorders>
            <w:shd w:val="clear" w:color="000000" w:fill="3A647D"/>
            <w:vAlign w:val="center"/>
            <w:hideMark/>
          </w:tcPr>
          <w:p w14:paraId="5928ADFE" w14:textId="77777777" w:rsidR="003A2BA9" w:rsidRPr="003A2BA9" w:rsidRDefault="003A2BA9" w:rsidP="003A2BA9">
            <w:pPr>
              <w:spacing w:line="240" w:lineRule="auto"/>
              <w:rPr>
                <w:rFonts w:cs="Arial"/>
                <w:b/>
                <w:bCs/>
                <w:color w:val="FFFFFF"/>
                <w:sz w:val="22"/>
                <w:szCs w:val="22"/>
                <w:lang w:eastAsia="en-GB"/>
              </w:rPr>
            </w:pPr>
            <w:r w:rsidRPr="003A2BA9">
              <w:rPr>
                <w:rFonts w:cs="Arial"/>
                <w:b/>
                <w:bCs/>
                <w:color w:val="FFFFFF"/>
                <w:sz w:val="22"/>
                <w:szCs w:val="22"/>
                <w:lang w:eastAsia="en-GB"/>
              </w:rPr>
              <w:t>Local Authority</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08A7CA02"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343</w:t>
            </w:r>
          </w:p>
        </w:tc>
        <w:tc>
          <w:tcPr>
            <w:tcW w:w="1240" w:type="dxa"/>
            <w:tcBorders>
              <w:top w:val="nil"/>
              <w:left w:val="nil"/>
              <w:bottom w:val="single" w:sz="4" w:space="0" w:color="auto"/>
              <w:right w:val="single" w:sz="4" w:space="0" w:color="auto"/>
            </w:tcBorders>
            <w:shd w:val="clear" w:color="000000" w:fill="EDECEA"/>
            <w:vAlign w:val="center"/>
            <w:hideMark/>
          </w:tcPr>
          <w:p w14:paraId="27FD7550"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20</w:t>
            </w:r>
          </w:p>
        </w:tc>
        <w:tc>
          <w:tcPr>
            <w:tcW w:w="1240" w:type="dxa"/>
            <w:tcBorders>
              <w:top w:val="nil"/>
              <w:left w:val="nil"/>
              <w:bottom w:val="single" w:sz="4" w:space="0" w:color="auto"/>
              <w:right w:val="single" w:sz="4" w:space="0" w:color="auto"/>
            </w:tcBorders>
            <w:shd w:val="clear" w:color="000000" w:fill="D8E0E5"/>
            <w:vAlign w:val="center"/>
            <w:hideMark/>
          </w:tcPr>
          <w:p w14:paraId="418A3596"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93</w:t>
            </w:r>
          </w:p>
        </w:tc>
        <w:tc>
          <w:tcPr>
            <w:tcW w:w="1240" w:type="dxa"/>
            <w:tcBorders>
              <w:top w:val="nil"/>
              <w:left w:val="nil"/>
              <w:bottom w:val="single" w:sz="4" w:space="0" w:color="auto"/>
              <w:right w:val="single" w:sz="4" w:space="0" w:color="auto"/>
            </w:tcBorders>
            <w:shd w:val="clear" w:color="000000" w:fill="EDECEA"/>
            <w:vAlign w:val="center"/>
            <w:hideMark/>
          </w:tcPr>
          <w:p w14:paraId="6E3685D2"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34</w:t>
            </w:r>
          </w:p>
        </w:tc>
        <w:tc>
          <w:tcPr>
            <w:tcW w:w="1240" w:type="dxa"/>
            <w:tcBorders>
              <w:top w:val="nil"/>
              <w:left w:val="nil"/>
              <w:bottom w:val="single" w:sz="4" w:space="0" w:color="auto"/>
              <w:right w:val="single" w:sz="4" w:space="0" w:color="auto"/>
            </w:tcBorders>
            <w:shd w:val="clear" w:color="000000" w:fill="D8E0E5"/>
            <w:vAlign w:val="center"/>
            <w:hideMark/>
          </w:tcPr>
          <w:p w14:paraId="3CB8AA52"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3</w:t>
            </w:r>
          </w:p>
        </w:tc>
        <w:tc>
          <w:tcPr>
            <w:tcW w:w="1240" w:type="dxa"/>
            <w:tcBorders>
              <w:top w:val="nil"/>
              <w:left w:val="nil"/>
              <w:bottom w:val="single" w:sz="4" w:space="0" w:color="auto"/>
              <w:right w:val="single" w:sz="4" w:space="0" w:color="auto"/>
            </w:tcBorders>
            <w:shd w:val="clear" w:color="000000" w:fill="EDECEA"/>
            <w:vAlign w:val="center"/>
            <w:hideMark/>
          </w:tcPr>
          <w:p w14:paraId="136AEE53"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08459429"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493</w:t>
            </w:r>
          </w:p>
        </w:tc>
        <w:tc>
          <w:tcPr>
            <w:tcW w:w="1240" w:type="dxa"/>
            <w:tcBorders>
              <w:top w:val="nil"/>
              <w:left w:val="nil"/>
              <w:bottom w:val="single" w:sz="4" w:space="0" w:color="auto"/>
              <w:right w:val="single" w:sz="4" w:space="0" w:color="auto"/>
            </w:tcBorders>
            <w:shd w:val="clear" w:color="000000" w:fill="D8E0E5"/>
            <w:vAlign w:val="center"/>
            <w:hideMark/>
          </w:tcPr>
          <w:p w14:paraId="7051B099"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28.3%</w:t>
            </w:r>
          </w:p>
        </w:tc>
      </w:tr>
      <w:tr w:rsidR="003A2BA9" w:rsidRPr="003A2BA9" w14:paraId="35D8CDD2" w14:textId="77777777" w:rsidTr="003A2BA9">
        <w:trPr>
          <w:trHeight w:val="308"/>
          <w:jc w:val="center"/>
        </w:trPr>
        <w:tc>
          <w:tcPr>
            <w:tcW w:w="1480" w:type="dxa"/>
            <w:tcBorders>
              <w:top w:val="single" w:sz="8" w:space="0" w:color="000000"/>
              <w:left w:val="single" w:sz="8" w:space="0" w:color="auto"/>
              <w:bottom w:val="nil"/>
              <w:right w:val="nil"/>
            </w:tcBorders>
            <w:shd w:val="clear" w:color="000000" w:fill="3A647D"/>
            <w:vAlign w:val="center"/>
            <w:hideMark/>
          </w:tcPr>
          <w:p w14:paraId="1A7F24F2" w14:textId="77777777" w:rsidR="003A2BA9" w:rsidRPr="003A2BA9" w:rsidRDefault="003A2BA9" w:rsidP="003A2BA9">
            <w:pPr>
              <w:spacing w:line="240" w:lineRule="auto"/>
              <w:rPr>
                <w:rFonts w:cs="Arial"/>
                <w:b/>
                <w:bCs/>
                <w:color w:val="FFFFFF"/>
                <w:sz w:val="22"/>
                <w:szCs w:val="22"/>
                <w:lang w:eastAsia="en-GB"/>
              </w:rPr>
            </w:pPr>
            <w:r w:rsidRPr="003A2BA9">
              <w:rPr>
                <w:rFonts w:cs="Arial"/>
                <w:b/>
                <w:bCs/>
                <w:color w:val="FFFFFF"/>
                <w:sz w:val="22"/>
                <w:szCs w:val="22"/>
                <w:lang w:eastAsia="en-GB"/>
              </w:rPr>
              <w:t>Independent</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1AB91835"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722</w:t>
            </w:r>
          </w:p>
        </w:tc>
        <w:tc>
          <w:tcPr>
            <w:tcW w:w="1240" w:type="dxa"/>
            <w:tcBorders>
              <w:top w:val="nil"/>
              <w:left w:val="nil"/>
              <w:bottom w:val="single" w:sz="4" w:space="0" w:color="auto"/>
              <w:right w:val="single" w:sz="4" w:space="0" w:color="auto"/>
            </w:tcBorders>
            <w:shd w:val="clear" w:color="000000" w:fill="EDECEA"/>
            <w:vAlign w:val="center"/>
            <w:hideMark/>
          </w:tcPr>
          <w:p w14:paraId="49E256E3"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13</w:t>
            </w:r>
          </w:p>
        </w:tc>
        <w:tc>
          <w:tcPr>
            <w:tcW w:w="1240" w:type="dxa"/>
            <w:tcBorders>
              <w:top w:val="nil"/>
              <w:left w:val="nil"/>
              <w:bottom w:val="single" w:sz="4" w:space="0" w:color="auto"/>
              <w:right w:val="single" w:sz="4" w:space="0" w:color="auto"/>
            </w:tcBorders>
            <w:shd w:val="clear" w:color="000000" w:fill="D8E0E5"/>
            <w:vAlign w:val="center"/>
            <w:hideMark/>
          </w:tcPr>
          <w:p w14:paraId="0B2C0DB2"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119</w:t>
            </w:r>
          </w:p>
        </w:tc>
        <w:tc>
          <w:tcPr>
            <w:tcW w:w="1240" w:type="dxa"/>
            <w:tcBorders>
              <w:top w:val="nil"/>
              <w:left w:val="nil"/>
              <w:bottom w:val="single" w:sz="4" w:space="0" w:color="auto"/>
              <w:right w:val="single" w:sz="4" w:space="0" w:color="auto"/>
            </w:tcBorders>
            <w:shd w:val="clear" w:color="000000" w:fill="EDECEA"/>
            <w:vAlign w:val="center"/>
            <w:hideMark/>
          </w:tcPr>
          <w:p w14:paraId="3416273A"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44</w:t>
            </w:r>
          </w:p>
        </w:tc>
        <w:tc>
          <w:tcPr>
            <w:tcW w:w="1240" w:type="dxa"/>
            <w:tcBorders>
              <w:top w:val="nil"/>
              <w:left w:val="nil"/>
              <w:bottom w:val="single" w:sz="4" w:space="0" w:color="auto"/>
              <w:right w:val="single" w:sz="4" w:space="0" w:color="auto"/>
            </w:tcBorders>
            <w:shd w:val="clear" w:color="000000" w:fill="D8E0E5"/>
            <w:vAlign w:val="center"/>
            <w:hideMark/>
          </w:tcPr>
          <w:p w14:paraId="50EBB370"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7</w:t>
            </w:r>
          </w:p>
        </w:tc>
        <w:tc>
          <w:tcPr>
            <w:tcW w:w="1240" w:type="dxa"/>
            <w:tcBorders>
              <w:top w:val="nil"/>
              <w:left w:val="nil"/>
              <w:bottom w:val="single" w:sz="4" w:space="0" w:color="auto"/>
              <w:right w:val="single" w:sz="4" w:space="0" w:color="auto"/>
            </w:tcBorders>
            <w:shd w:val="clear" w:color="000000" w:fill="EDECEA"/>
            <w:vAlign w:val="center"/>
            <w:hideMark/>
          </w:tcPr>
          <w:p w14:paraId="7D4FA195"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72F6BF6C"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905</w:t>
            </w:r>
          </w:p>
        </w:tc>
        <w:tc>
          <w:tcPr>
            <w:tcW w:w="1240" w:type="dxa"/>
            <w:tcBorders>
              <w:top w:val="nil"/>
              <w:left w:val="nil"/>
              <w:bottom w:val="single" w:sz="4" w:space="0" w:color="auto"/>
              <w:right w:val="single" w:sz="4" w:space="0" w:color="auto"/>
            </w:tcBorders>
            <w:shd w:val="clear" w:color="000000" w:fill="D8E0E5"/>
            <w:vAlign w:val="center"/>
            <w:hideMark/>
          </w:tcPr>
          <w:p w14:paraId="7F1A7A75"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52.0%</w:t>
            </w:r>
          </w:p>
        </w:tc>
      </w:tr>
      <w:tr w:rsidR="003A2BA9" w:rsidRPr="003A2BA9" w14:paraId="5C9B6DE6" w14:textId="77777777" w:rsidTr="003A2BA9">
        <w:trPr>
          <w:trHeight w:val="563"/>
          <w:jc w:val="center"/>
        </w:trPr>
        <w:tc>
          <w:tcPr>
            <w:tcW w:w="1480" w:type="dxa"/>
            <w:tcBorders>
              <w:top w:val="single" w:sz="8" w:space="0" w:color="000000"/>
              <w:left w:val="single" w:sz="8" w:space="0" w:color="auto"/>
              <w:bottom w:val="nil"/>
              <w:right w:val="nil"/>
            </w:tcBorders>
            <w:shd w:val="clear" w:color="000000" w:fill="3A647D"/>
            <w:vAlign w:val="center"/>
            <w:hideMark/>
          </w:tcPr>
          <w:p w14:paraId="595CB9BE" w14:textId="77777777" w:rsidR="003A2BA9" w:rsidRPr="003A2BA9" w:rsidRDefault="003A2BA9" w:rsidP="003A2BA9">
            <w:pPr>
              <w:spacing w:line="240" w:lineRule="auto"/>
              <w:rPr>
                <w:rFonts w:cs="Arial"/>
                <w:b/>
                <w:bCs/>
                <w:color w:val="FFFFFF"/>
                <w:sz w:val="22"/>
                <w:szCs w:val="22"/>
                <w:lang w:eastAsia="en-GB"/>
              </w:rPr>
            </w:pPr>
            <w:r w:rsidRPr="003A2BA9">
              <w:rPr>
                <w:rFonts w:cs="Arial"/>
                <w:b/>
                <w:bCs/>
                <w:color w:val="FFFFFF"/>
                <w:sz w:val="22"/>
                <w:szCs w:val="22"/>
                <w:lang w:eastAsia="en-GB"/>
              </w:rPr>
              <w:t>National Trust</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554EA0AA"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124</w:t>
            </w:r>
          </w:p>
        </w:tc>
        <w:tc>
          <w:tcPr>
            <w:tcW w:w="1240" w:type="dxa"/>
            <w:tcBorders>
              <w:top w:val="nil"/>
              <w:left w:val="nil"/>
              <w:bottom w:val="single" w:sz="4" w:space="0" w:color="auto"/>
              <w:right w:val="single" w:sz="4" w:space="0" w:color="auto"/>
            </w:tcBorders>
            <w:shd w:val="clear" w:color="000000" w:fill="EDECEA"/>
            <w:vAlign w:val="center"/>
            <w:hideMark/>
          </w:tcPr>
          <w:p w14:paraId="44767026"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7</w:t>
            </w:r>
          </w:p>
        </w:tc>
        <w:tc>
          <w:tcPr>
            <w:tcW w:w="1240" w:type="dxa"/>
            <w:tcBorders>
              <w:top w:val="nil"/>
              <w:left w:val="nil"/>
              <w:bottom w:val="single" w:sz="4" w:space="0" w:color="auto"/>
              <w:right w:val="single" w:sz="4" w:space="0" w:color="auto"/>
            </w:tcBorders>
            <w:shd w:val="clear" w:color="000000" w:fill="D8E0E5"/>
            <w:vAlign w:val="center"/>
            <w:hideMark/>
          </w:tcPr>
          <w:p w14:paraId="0EB94C35"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75AD3E07"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13</w:t>
            </w:r>
          </w:p>
        </w:tc>
        <w:tc>
          <w:tcPr>
            <w:tcW w:w="1240" w:type="dxa"/>
            <w:tcBorders>
              <w:top w:val="nil"/>
              <w:left w:val="nil"/>
              <w:bottom w:val="single" w:sz="4" w:space="0" w:color="auto"/>
              <w:right w:val="single" w:sz="4" w:space="0" w:color="auto"/>
            </w:tcBorders>
            <w:shd w:val="clear" w:color="000000" w:fill="D8E0E5"/>
            <w:vAlign w:val="center"/>
            <w:hideMark/>
          </w:tcPr>
          <w:p w14:paraId="12319C44"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14448AC9"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248D0FB2"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144</w:t>
            </w:r>
          </w:p>
        </w:tc>
        <w:tc>
          <w:tcPr>
            <w:tcW w:w="1240" w:type="dxa"/>
            <w:tcBorders>
              <w:top w:val="nil"/>
              <w:left w:val="nil"/>
              <w:bottom w:val="single" w:sz="4" w:space="0" w:color="auto"/>
              <w:right w:val="single" w:sz="4" w:space="0" w:color="auto"/>
            </w:tcBorders>
            <w:shd w:val="clear" w:color="000000" w:fill="D8E0E5"/>
            <w:vAlign w:val="center"/>
            <w:hideMark/>
          </w:tcPr>
          <w:p w14:paraId="529FEEDD"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8.3%</w:t>
            </w:r>
          </w:p>
        </w:tc>
      </w:tr>
      <w:tr w:rsidR="003A2BA9" w:rsidRPr="003A2BA9" w14:paraId="2F51CAF2" w14:textId="77777777" w:rsidTr="003A2BA9">
        <w:trPr>
          <w:trHeight w:val="840"/>
          <w:jc w:val="center"/>
        </w:trPr>
        <w:tc>
          <w:tcPr>
            <w:tcW w:w="1480" w:type="dxa"/>
            <w:tcBorders>
              <w:top w:val="single" w:sz="8" w:space="0" w:color="000000"/>
              <w:left w:val="single" w:sz="8" w:space="0" w:color="auto"/>
              <w:bottom w:val="nil"/>
              <w:right w:val="nil"/>
            </w:tcBorders>
            <w:shd w:val="clear" w:color="000000" w:fill="3A647D"/>
            <w:vAlign w:val="center"/>
            <w:hideMark/>
          </w:tcPr>
          <w:p w14:paraId="51D3F3AF" w14:textId="77777777" w:rsidR="003A2BA9" w:rsidRPr="003A2BA9" w:rsidRDefault="003A2BA9" w:rsidP="003A2BA9">
            <w:pPr>
              <w:spacing w:line="240" w:lineRule="auto"/>
              <w:rPr>
                <w:rFonts w:cs="Arial"/>
                <w:b/>
                <w:bCs/>
                <w:color w:val="FFFFFF"/>
                <w:sz w:val="22"/>
                <w:szCs w:val="22"/>
                <w:lang w:eastAsia="en-GB"/>
              </w:rPr>
            </w:pPr>
            <w:r w:rsidRPr="003A2BA9">
              <w:rPr>
                <w:rFonts w:cs="Arial"/>
                <w:b/>
                <w:bCs/>
                <w:color w:val="FFFFFF"/>
                <w:sz w:val="22"/>
                <w:szCs w:val="22"/>
                <w:lang w:eastAsia="en-GB"/>
              </w:rPr>
              <w:t>National Trust Scotland</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4B386654"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4DBA719E"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04A590B8"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10</w:t>
            </w:r>
          </w:p>
        </w:tc>
        <w:tc>
          <w:tcPr>
            <w:tcW w:w="1240" w:type="dxa"/>
            <w:tcBorders>
              <w:top w:val="nil"/>
              <w:left w:val="nil"/>
              <w:bottom w:val="single" w:sz="4" w:space="0" w:color="auto"/>
              <w:right w:val="single" w:sz="4" w:space="0" w:color="auto"/>
            </w:tcBorders>
            <w:shd w:val="clear" w:color="000000" w:fill="EDECEA"/>
            <w:vAlign w:val="center"/>
            <w:hideMark/>
          </w:tcPr>
          <w:p w14:paraId="5EAD9FE9"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45DC88E8"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387D0F43"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30BF5528"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10</w:t>
            </w:r>
          </w:p>
        </w:tc>
        <w:tc>
          <w:tcPr>
            <w:tcW w:w="1240" w:type="dxa"/>
            <w:tcBorders>
              <w:top w:val="nil"/>
              <w:left w:val="nil"/>
              <w:bottom w:val="single" w:sz="4" w:space="0" w:color="auto"/>
              <w:right w:val="single" w:sz="4" w:space="0" w:color="auto"/>
            </w:tcBorders>
            <w:shd w:val="clear" w:color="000000" w:fill="D8E0E5"/>
            <w:vAlign w:val="center"/>
            <w:hideMark/>
          </w:tcPr>
          <w:p w14:paraId="3732B4E0"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0.6%</w:t>
            </w:r>
          </w:p>
        </w:tc>
      </w:tr>
      <w:tr w:rsidR="003A2BA9" w:rsidRPr="003A2BA9" w14:paraId="620FF857" w14:textId="77777777" w:rsidTr="003A2BA9">
        <w:trPr>
          <w:trHeight w:val="308"/>
          <w:jc w:val="center"/>
        </w:trPr>
        <w:tc>
          <w:tcPr>
            <w:tcW w:w="1480" w:type="dxa"/>
            <w:tcBorders>
              <w:top w:val="single" w:sz="8" w:space="0" w:color="000000"/>
              <w:left w:val="single" w:sz="8" w:space="0" w:color="auto"/>
              <w:bottom w:val="nil"/>
              <w:right w:val="nil"/>
            </w:tcBorders>
            <w:shd w:val="clear" w:color="000000" w:fill="3A647D"/>
            <w:vAlign w:val="center"/>
            <w:hideMark/>
          </w:tcPr>
          <w:p w14:paraId="6FE36A05" w14:textId="77777777" w:rsidR="003A2BA9" w:rsidRPr="003A2BA9" w:rsidRDefault="003A2BA9" w:rsidP="003A2BA9">
            <w:pPr>
              <w:spacing w:line="240" w:lineRule="auto"/>
              <w:rPr>
                <w:rFonts w:cs="Arial"/>
                <w:b/>
                <w:bCs/>
                <w:color w:val="FFFFFF"/>
                <w:sz w:val="22"/>
                <w:szCs w:val="22"/>
                <w:lang w:eastAsia="en-GB"/>
              </w:rPr>
            </w:pPr>
            <w:r w:rsidRPr="003A2BA9">
              <w:rPr>
                <w:rFonts w:cs="Arial"/>
                <w:b/>
                <w:bCs/>
                <w:color w:val="FFFFFF"/>
                <w:sz w:val="22"/>
                <w:szCs w:val="22"/>
                <w:lang w:eastAsia="en-GB"/>
              </w:rPr>
              <w:t>University</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0267464B"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57</w:t>
            </w:r>
          </w:p>
        </w:tc>
        <w:tc>
          <w:tcPr>
            <w:tcW w:w="1240" w:type="dxa"/>
            <w:tcBorders>
              <w:top w:val="nil"/>
              <w:left w:val="nil"/>
              <w:bottom w:val="single" w:sz="4" w:space="0" w:color="auto"/>
              <w:right w:val="single" w:sz="4" w:space="0" w:color="auto"/>
            </w:tcBorders>
            <w:shd w:val="clear" w:color="000000" w:fill="EDECEA"/>
            <w:vAlign w:val="center"/>
            <w:hideMark/>
          </w:tcPr>
          <w:p w14:paraId="4F00641E"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5D0DA791"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16</w:t>
            </w:r>
          </w:p>
        </w:tc>
        <w:tc>
          <w:tcPr>
            <w:tcW w:w="1240" w:type="dxa"/>
            <w:tcBorders>
              <w:top w:val="nil"/>
              <w:left w:val="nil"/>
              <w:bottom w:val="single" w:sz="4" w:space="0" w:color="auto"/>
              <w:right w:val="single" w:sz="4" w:space="0" w:color="auto"/>
            </w:tcBorders>
            <w:shd w:val="clear" w:color="000000" w:fill="EDECEA"/>
            <w:vAlign w:val="center"/>
            <w:hideMark/>
          </w:tcPr>
          <w:p w14:paraId="6FE26042"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3</w:t>
            </w:r>
          </w:p>
        </w:tc>
        <w:tc>
          <w:tcPr>
            <w:tcW w:w="1240" w:type="dxa"/>
            <w:tcBorders>
              <w:top w:val="nil"/>
              <w:left w:val="nil"/>
              <w:bottom w:val="single" w:sz="4" w:space="0" w:color="auto"/>
              <w:right w:val="single" w:sz="4" w:space="0" w:color="auto"/>
            </w:tcBorders>
            <w:shd w:val="clear" w:color="000000" w:fill="D8E0E5"/>
            <w:vAlign w:val="center"/>
            <w:hideMark/>
          </w:tcPr>
          <w:p w14:paraId="5A93A41C"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6D0BA1CF"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724B61A8"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76</w:t>
            </w:r>
          </w:p>
        </w:tc>
        <w:tc>
          <w:tcPr>
            <w:tcW w:w="1240" w:type="dxa"/>
            <w:tcBorders>
              <w:top w:val="nil"/>
              <w:left w:val="nil"/>
              <w:bottom w:val="single" w:sz="4" w:space="0" w:color="auto"/>
              <w:right w:val="single" w:sz="4" w:space="0" w:color="auto"/>
            </w:tcBorders>
            <w:shd w:val="clear" w:color="000000" w:fill="D8E0E5"/>
            <w:vAlign w:val="center"/>
            <w:hideMark/>
          </w:tcPr>
          <w:p w14:paraId="50EE53C1"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4.4%</w:t>
            </w:r>
          </w:p>
        </w:tc>
      </w:tr>
      <w:tr w:rsidR="003A2BA9" w:rsidRPr="003A2BA9" w14:paraId="23B87E75" w14:textId="77777777" w:rsidTr="003A2BA9">
        <w:trPr>
          <w:trHeight w:val="563"/>
          <w:jc w:val="center"/>
        </w:trPr>
        <w:tc>
          <w:tcPr>
            <w:tcW w:w="1480" w:type="dxa"/>
            <w:tcBorders>
              <w:top w:val="single" w:sz="8" w:space="0" w:color="000000"/>
              <w:left w:val="single" w:sz="8" w:space="0" w:color="auto"/>
              <w:bottom w:val="nil"/>
              <w:right w:val="nil"/>
            </w:tcBorders>
            <w:shd w:val="clear" w:color="000000" w:fill="3A647D"/>
            <w:vAlign w:val="center"/>
            <w:hideMark/>
          </w:tcPr>
          <w:p w14:paraId="19B70AA8" w14:textId="77777777" w:rsidR="003A2BA9" w:rsidRPr="003A2BA9" w:rsidRDefault="003A2BA9" w:rsidP="003A2BA9">
            <w:pPr>
              <w:spacing w:line="240" w:lineRule="auto"/>
              <w:rPr>
                <w:rFonts w:cs="Arial"/>
                <w:b/>
                <w:bCs/>
                <w:color w:val="FFFFFF"/>
                <w:sz w:val="22"/>
                <w:szCs w:val="22"/>
                <w:lang w:eastAsia="en-GB"/>
              </w:rPr>
            </w:pPr>
            <w:r w:rsidRPr="003A2BA9">
              <w:rPr>
                <w:rFonts w:cs="Arial"/>
                <w:b/>
                <w:bCs/>
                <w:color w:val="FFFFFF"/>
                <w:sz w:val="22"/>
                <w:szCs w:val="22"/>
                <w:lang w:eastAsia="en-GB"/>
              </w:rPr>
              <w:t>National Museum</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1E209BD6"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44</w:t>
            </w:r>
          </w:p>
        </w:tc>
        <w:tc>
          <w:tcPr>
            <w:tcW w:w="1240" w:type="dxa"/>
            <w:tcBorders>
              <w:top w:val="nil"/>
              <w:left w:val="nil"/>
              <w:bottom w:val="single" w:sz="4" w:space="0" w:color="auto"/>
              <w:right w:val="single" w:sz="4" w:space="0" w:color="auto"/>
            </w:tcBorders>
            <w:shd w:val="clear" w:color="000000" w:fill="EDECEA"/>
            <w:vAlign w:val="center"/>
            <w:hideMark/>
          </w:tcPr>
          <w:p w14:paraId="64071B2F"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3</w:t>
            </w:r>
          </w:p>
        </w:tc>
        <w:tc>
          <w:tcPr>
            <w:tcW w:w="1240" w:type="dxa"/>
            <w:tcBorders>
              <w:top w:val="nil"/>
              <w:left w:val="nil"/>
              <w:bottom w:val="single" w:sz="4" w:space="0" w:color="auto"/>
              <w:right w:val="single" w:sz="4" w:space="0" w:color="auto"/>
            </w:tcBorders>
            <w:shd w:val="clear" w:color="000000" w:fill="D8E0E5"/>
            <w:vAlign w:val="center"/>
            <w:hideMark/>
          </w:tcPr>
          <w:p w14:paraId="7FAACDFC"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8</w:t>
            </w:r>
          </w:p>
        </w:tc>
        <w:tc>
          <w:tcPr>
            <w:tcW w:w="1240" w:type="dxa"/>
            <w:tcBorders>
              <w:top w:val="nil"/>
              <w:left w:val="nil"/>
              <w:bottom w:val="single" w:sz="4" w:space="0" w:color="auto"/>
              <w:right w:val="single" w:sz="4" w:space="0" w:color="auto"/>
            </w:tcBorders>
            <w:shd w:val="clear" w:color="000000" w:fill="EDECEA"/>
            <w:vAlign w:val="center"/>
            <w:hideMark/>
          </w:tcPr>
          <w:p w14:paraId="56AD3CAC"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7</w:t>
            </w:r>
          </w:p>
        </w:tc>
        <w:tc>
          <w:tcPr>
            <w:tcW w:w="1240" w:type="dxa"/>
            <w:tcBorders>
              <w:top w:val="nil"/>
              <w:left w:val="nil"/>
              <w:bottom w:val="single" w:sz="4" w:space="0" w:color="auto"/>
              <w:right w:val="single" w:sz="4" w:space="0" w:color="auto"/>
            </w:tcBorders>
            <w:shd w:val="clear" w:color="000000" w:fill="D8E0E5"/>
            <w:vAlign w:val="center"/>
            <w:hideMark/>
          </w:tcPr>
          <w:p w14:paraId="4EFD83B3"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6EB25579"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10</w:t>
            </w:r>
          </w:p>
        </w:tc>
        <w:tc>
          <w:tcPr>
            <w:tcW w:w="1240" w:type="dxa"/>
            <w:tcBorders>
              <w:top w:val="nil"/>
              <w:left w:val="nil"/>
              <w:bottom w:val="single" w:sz="4" w:space="0" w:color="auto"/>
              <w:right w:val="single" w:sz="4" w:space="0" w:color="auto"/>
            </w:tcBorders>
            <w:shd w:val="clear" w:color="000000" w:fill="D8E0E5"/>
            <w:vAlign w:val="center"/>
            <w:hideMark/>
          </w:tcPr>
          <w:p w14:paraId="4A85EEEE"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72</w:t>
            </w:r>
          </w:p>
        </w:tc>
        <w:tc>
          <w:tcPr>
            <w:tcW w:w="1240" w:type="dxa"/>
            <w:tcBorders>
              <w:top w:val="nil"/>
              <w:left w:val="nil"/>
              <w:bottom w:val="single" w:sz="4" w:space="0" w:color="auto"/>
              <w:right w:val="single" w:sz="4" w:space="0" w:color="auto"/>
            </w:tcBorders>
            <w:shd w:val="clear" w:color="000000" w:fill="D8E0E5"/>
            <w:vAlign w:val="center"/>
            <w:hideMark/>
          </w:tcPr>
          <w:p w14:paraId="0F2BF090"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4.1%</w:t>
            </w:r>
          </w:p>
        </w:tc>
      </w:tr>
      <w:tr w:rsidR="003A2BA9" w:rsidRPr="003A2BA9" w14:paraId="6AB6FBE4" w14:textId="77777777" w:rsidTr="003A2BA9">
        <w:trPr>
          <w:trHeight w:val="563"/>
          <w:jc w:val="center"/>
        </w:trPr>
        <w:tc>
          <w:tcPr>
            <w:tcW w:w="1480" w:type="dxa"/>
            <w:tcBorders>
              <w:top w:val="single" w:sz="8" w:space="0" w:color="000000"/>
              <w:left w:val="single" w:sz="8" w:space="0" w:color="auto"/>
              <w:bottom w:val="nil"/>
              <w:right w:val="nil"/>
            </w:tcBorders>
            <w:shd w:val="clear" w:color="000000" w:fill="3A647D"/>
            <w:vAlign w:val="center"/>
            <w:hideMark/>
          </w:tcPr>
          <w:p w14:paraId="77D8268B" w14:textId="77777777" w:rsidR="003A2BA9" w:rsidRPr="003A2BA9" w:rsidRDefault="003A2BA9" w:rsidP="003A2BA9">
            <w:pPr>
              <w:spacing w:line="240" w:lineRule="auto"/>
              <w:rPr>
                <w:rFonts w:cs="Arial"/>
                <w:b/>
                <w:bCs/>
                <w:color w:val="FFFFFF"/>
                <w:sz w:val="22"/>
                <w:szCs w:val="22"/>
                <w:lang w:eastAsia="en-GB"/>
              </w:rPr>
            </w:pPr>
            <w:r w:rsidRPr="003A2BA9">
              <w:rPr>
                <w:rFonts w:cs="Arial"/>
                <w:b/>
                <w:bCs/>
                <w:color w:val="FFFFFF"/>
                <w:sz w:val="22"/>
                <w:szCs w:val="22"/>
                <w:lang w:eastAsia="en-GB"/>
              </w:rPr>
              <w:t>English Heritage</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3A4B8CBF"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31</w:t>
            </w:r>
          </w:p>
        </w:tc>
        <w:tc>
          <w:tcPr>
            <w:tcW w:w="1240" w:type="dxa"/>
            <w:tcBorders>
              <w:top w:val="nil"/>
              <w:left w:val="nil"/>
              <w:bottom w:val="single" w:sz="4" w:space="0" w:color="auto"/>
              <w:right w:val="single" w:sz="4" w:space="0" w:color="auto"/>
            </w:tcBorders>
            <w:shd w:val="clear" w:color="000000" w:fill="EDECEA"/>
            <w:vAlign w:val="center"/>
            <w:hideMark/>
          </w:tcPr>
          <w:p w14:paraId="7F6344BD"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1E510032"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2481499E"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0EF208DE"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764AF7A6"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350B94B1"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31</w:t>
            </w:r>
          </w:p>
        </w:tc>
        <w:tc>
          <w:tcPr>
            <w:tcW w:w="1240" w:type="dxa"/>
            <w:tcBorders>
              <w:top w:val="nil"/>
              <w:left w:val="nil"/>
              <w:bottom w:val="single" w:sz="4" w:space="0" w:color="auto"/>
              <w:right w:val="single" w:sz="4" w:space="0" w:color="auto"/>
            </w:tcBorders>
            <w:shd w:val="clear" w:color="000000" w:fill="D8E0E5"/>
            <w:vAlign w:val="center"/>
            <w:hideMark/>
          </w:tcPr>
          <w:p w14:paraId="185407AB"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1.8%</w:t>
            </w:r>
          </w:p>
        </w:tc>
      </w:tr>
      <w:tr w:rsidR="003A2BA9" w:rsidRPr="003A2BA9" w14:paraId="310149E2" w14:textId="77777777" w:rsidTr="003A2BA9">
        <w:trPr>
          <w:trHeight w:val="840"/>
          <w:jc w:val="center"/>
        </w:trPr>
        <w:tc>
          <w:tcPr>
            <w:tcW w:w="1480" w:type="dxa"/>
            <w:tcBorders>
              <w:top w:val="single" w:sz="8" w:space="0" w:color="000000"/>
              <w:left w:val="single" w:sz="8" w:space="0" w:color="auto"/>
              <w:bottom w:val="nil"/>
              <w:right w:val="nil"/>
            </w:tcBorders>
            <w:shd w:val="clear" w:color="000000" w:fill="3A647D"/>
            <w:vAlign w:val="center"/>
            <w:hideMark/>
          </w:tcPr>
          <w:p w14:paraId="08EA52B1" w14:textId="77777777" w:rsidR="003A2BA9" w:rsidRPr="003A2BA9" w:rsidRDefault="003A2BA9" w:rsidP="003A2BA9">
            <w:pPr>
              <w:spacing w:line="240" w:lineRule="auto"/>
              <w:rPr>
                <w:rFonts w:cs="Arial"/>
                <w:b/>
                <w:bCs/>
                <w:color w:val="FFFFFF"/>
                <w:sz w:val="22"/>
                <w:szCs w:val="22"/>
                <w:lang w:eastAsia="en-GB"/>
              </w:rPr>
            </w:pPr>
            <w:r w:rsidRPr="003A2BA9">
              <w:rPr>
                <w:rFonts w:cs="Arial"/>
                <w:b/>
                <w:bCs/>
                <w:color w:val="FFFFFF"/>
                <w:sz w:val="22"/>
                <w:szCs w:val="22"/>
                <w:lang w:eastAsia="en-GB"/>
              </w:rPr>
              <w:t>Historic Environment Scotland</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20730341"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77509BDE"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6A7889E2"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11</w:t>
            </w:r>
          </w:p>
        </w:tc>
        <w:tc>
          <w:tcPr>
            <w:tcW w:w="1240" w:type="dxa"/>
            <w:tcBorders>
              <w:top w:val="nil"/>
              <w:left w:val="nil"/>
              <w:bottom w:val="single" w:sz="4" w:space="0" w:color="auto"/>
              <w:right w:val="single" w:sz="4" w:space="0" w:color="auto"/>
            </w:tcBorders>
            <w:shd w:val="clear" w:color="000000" w:fill="EDECEA"/>
            <w:vAlign w:val="center"/>
            <w:hideMark/>
          </w:tcPr>
          <w:p w14:paraId="2D4E9538"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3ABF5152"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589F97AC" w14:textId="77777777" w:rsidR="003A2BA9" w:rsidRPr="003A2BA9" w:rsidRDefault="003A2BA9" w:rsidP="003A2BA9">
            <w:pPr>
              <w:spacing w:line="240" w:lineRule="auto"/>
              <w:jc w:val="center"/>
              <w:rPr>
                <w:rFonts w:cs="Arial"/>
                <w:szCs w:val="24"/>
                <w:lang w:eastAsia="en-GB"/>
              </w:rPr>
            </w:pPr>
            <w:r w:rsidRPr="003A2BA9">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7D8A7600"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11</w:t>
            </w:r>
          </w:p>
        </w:tc>
        <w:tc>
          <w:tcPr>
            <w:tcW w:w="1240" w:type="dxa"/>
            <w:tcBorders>
              <w:top w:val="nil"/>
              <w:left w:val="nil"/>
              <w:bottom w:val="single" w:sz="4" w:space="0" w:color="auto"/>
              <w:right w:val="single" w:sz="4" w:space="0" w:color="auto"/>
            </w:tcBorders>
            <w:shd w:val="clear" w:color="000000" w:fill="D8E0E5"/>
            <w:vAlign w:val="center"/>
            <w:hideMark/>
          </w:tcPr>
          <w:p w14:paraId="43DDDA02"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0.6%</w:t>
            </w:r>
          </w:p>
        </w:tc>
      </w:tr>
      <w:tr w:rsidR="003A2BA9" w:rsidRPr="003A2BA9" w14:paraId="770A1C1A" w14:textId="77777777" w:rsidTr="003A2BA9">
        <w:trPr>
          <w:trHeight w:val="563"/>
          <w:jc w:val="center"/>
        </w:trPr>
        <w:tc>
          <w:tcPr>
            <w:tcW w:w="1480" w:type="dxa"/>
            <w:tcBorders>
              <w:top w:val="single" w:sz="8" w:space="0" w:color="000000"/>
              <w:left w:val="single" w:sz="8" w:space="0" w:color="auto"/>
              <w:bottom w:val="single" w:sz="8" w:space="0" w:color="auto"/>
              <w:right w:val="nil"/>
            </w:tcBorders>
            <w:shd w:val="clear" w:color="000000" w:fill="3A647D"/>
            <w:vAlign w:val="center"/>
            <w:hideMark/>
          </w:tcPr>
          <w:p w14:paraId="197C1DB3" w14:textId="77777777" w:rsidR="003A2BA9" w:rsidRPr="003A2BA9" w:rsidRDefault="003A2BA9" w:rsidP="003A2BA9">
            <w:pPr>
              <w:spacing w:line="240" w:lineRule="auto"/>
              <w:rPr>
                <w:rFonts w:cs="Arial"/>
                <w:b/>
                <w:bCs/>
                <w:color w:val="FFFFFF"/>
                <w:sz w:val="22"/>
                <w:szCs w:val="22"/>
                <w:lang w:eastAsia="en-GB"/>
              </w:rPr>
            </w:pPr>
            <w:r w:rsidRPr="003A2BA9">
              <w:rPr>
                <w:rFonts w:cs="Arial"/>
                <w:b/>
                <w:bCs/>
                <w:color w:val="FFFFFF"/>
                <w:sz w:val="22"/>
                <w:szCs w:val="22"/>
                <w:lang w:eastAsia="en-GB"/>
              </w:rPr>
              <w:t>Total Scheme</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498C1127"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1321</w:t>
            </w:r>
          </w:p>
        </w:tc>
        <w:tc>
          <w:tcPr>
            <w:tcW w:w="1240" w:type="dxa"/>
            <w:tcBorders>
              <w:top w:val="nil"/>
              <w:left w:val="nil"/>
              <w:bottom w:val="single" w:sz="4" w:space="0" w:color="auto"/>
              <w:right w:val="single" w:sz="4" w:space="0" w:color="auto"/>
            </w:tcBorders>
            <w:shd w:val="clear" w:color="000000" w:fill="EDECEA"/>
            <w:vAlign w:val="center"/>
            <w:hideMark/>
          </w:tcPr>
          <w:p w14:paraId="1D7AD6B1"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43</w:t>
            </w:r>
          </w:p>
        </w:tc>
        <w:tc>
          <w:tcPr>
            <w:tcW w:w="1240" w:type="dxa"/>
            <w:tcBorders>
              <w:top w:val="nil"/>
              <w:left w:val="nil"/>
              <w:bottom w:val="single" w:sz="4" w:space="0" w:color="auto"/>
              <w:right w:val="single" w:sz="4" w:space="0" w:color="auto"/>
            </w:tcBorders>
            <w:shd w:val="clear" w:color="000000" w:fill="D8E0E5"/>
            <w:vAlign w:val="center"/>
            <w:hideMark/>
          </w:tcPr>
          <w:p w14:paraId="0C8B0FC2"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257</w:t>
            </w:r>
          </w:p>
        </w:tc>
        <w:tc>
          <w:tcPr>
            <w:tcW w:w="1240" w:type="dxa"/>
            <w:tcBorders>
              <w:top w:val="nil"/>
              <w:left w:val="nil"/>
              <w:bottom w:val="single" w:sz="4" w:space="0" w:color="auto"/>
              <w:right w:val="single" w:sz="4" w:space="0" w:color="auto"/>
            </w:tcBorders>
            <w:shd w:val="clear" w:color="000000" w:fill="EDECEA"/>
            <w:vAlign w:val="center"/>
            <w:hideMark/>
          </w:tcPr>
          <w:p w14:paraId="4DE83594"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101</w:t>
            </w:r>
          </w:p>
        </w:tc>
        <w:tc>
          <w:tcPr>
            <w:tcW w:w="1240" w:type="dxa"/>
            <w:tcBorders>
              <w:top w:val="nil"/>
              <w:left w:val="nil"/>
              <w:bottom w:val="single" w:sz="4" w:space="0" w:color="auto"/>
              <w:right w:val="single" w:sz="4" w:space="0" w:color="auto"/>
            </w:tcBorders>
            <w:shd w:val="clear" w:color="000000" w:fill="D8E0E5"/>
            <w:vAlign w:val="center"/>
            <w:hideMark/>
          </w:tcPr>
          <w:p w14:paraId="605C6021"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10</w:t>
            </w:r>
          </w:p>
        </w:tc>
        <w:tc>
          <w:tcPr>
            <w:tcW w:w="1240" w:type="dxa"/>
            <w:tcBorders>
              <w:top w:val="nil"/>
              <w:left w:val="nil"/>
              <w:bottom w:val="single" w:sz="4" w:space="0" w:color="auto"/>
              <w:right w:val="single" w:sz="4" w:space="0" w:color="auto"/>
            </w:tcBorders>
            <w:shd w:val="clear" w:color="000000" w:fill="EDECEA"/>
            <w:vAlign w:val="center"/>
            <w:hideMark/>
          </w:tcPr>
          <w:p w14:paraId="52E0CB5F"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10</w:t>
            </w:r>
          </w:p>
        </w:tc>
        <w:tc>
          <w:tcPr>
            <w:tcW w:w="1240" w:type="dxa"/>
            <w:tcBorders>
              <w:top w:val="nil"/>
              <w:left w:val="nil"/>
              <w:bottom w:val="single" w:sz="4" w:space="0" w:color="auto"/>
              <w:right w:val="single" w:sz="4" w:space="0" w:color="auto"/>
            </w:tcBorders>
            <w:shd w:val="clear" w:color="000000" w:fill="D8E0E5"/>
            <w:vAlign w:val="center"/>
            <w:hideMark/>
          </w:tcPr>
          <w:p w14:paraId="14E6DF3F"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1742</w:t>
            </w:r>
          </w:p>
        </w:tc>
        <w:tc>
          <w:tcPr>
            <w:tcW w:w="1240" w:type="dxa"/>
            <w:tcBorders>
              <w:top w:val="nil"/>
              <w:left w:val="nil"/>
              <w:bottom w:val="single" w:sz="4" w:space="0" w:color="auto"/>
              <w:right w:val="single" w:sz="4" w:space="0" w:color="auto"/>
            </w:tcBorders>
            <w:shd w:val="clear" w:color="000000" w:fill="EDECEA"/>
            <w:vAlign w:val="center"/>
            <w:hideMark/>
          </w:tcPr>
          <w:p w14:paraId="780F1E4B" w14:textId="77777777" w:rsidR="003A2BA9" w:rsidRPr="003A2BA9" w:rsidRDefault="003A2BA9" w:rsidP="003A2BA9">
            <w:pPr>
              <w:spacing w:line="240" w:lineRule="auto"/>
              <w:jc w:val="center"/>
              <w:rPr>
                <w:rFonts w:cs="Arial"/>
                <w:b/>
                <w:bCs/>
                <w:szCs w:val="24"/>
                <w:lang w:eastAsia="en-GB"/>
              </w:rPr>
            </w:pPr>
            <w:r w:rsidRPr="003A2BA9">
              <w:rPr>
                <w:rFonts w:cs="Arial"/>
                <w:b/>
                <w:bCs/>
                <w:szCs w:val="24"/>
                <w:lang w:eastAsia="en-GB"/>
              </w:rPr>
              <w:t>100%</w:t>
            </w:r>
          </w:p>
        </w:tc>
      </w:tr>
    </w:tbl>
    <w:p w14:paraId="7F23F577" w14:textId="3EDC50AA" w:rsidR="00D84899" w:rsidRPr="001D4A03" w:rsidRDefault="00D84899" w:rsidP="00BE5DF6">
      <w:pPr>
        <w:spacing w:line="320" w:lineRule="atLeast"/>
        <w:rPr>
          <w:color w:val="000000" w:themeColor="text1"/>
          <w:szCs w:val="24"/>
        </w:rPr>
      </w:pPr>
    </w:p>
    <w:p w14:paraId="3E3D031E" w14:textId="77777777" w:rsidR="00B97679" w:rsidRDefault="00B97679">
      <w:pPr>
        <w:spacing w:line="240" w:lineRule="auto"/>
        <w:rPr>
          <w:b/>
          <w:sz w:val="32"/>
          <w:szCs w:val="32"/>
        </w:rPr>
      </w:pPr>
      <w:r>
        <w:rPr>
          <w:b/>
          <w:sz w:val="32"/>
          <w:szCs w:val="32"/>
        </w:rPr>
        <w:br w:type="page"/>
      </w:r>
    </w:p>
    <w:p w14:paraId="218CD311" w14:textId="6D21A17C" w:rsidR="002B3603" w:rsidRPr="001D4A03" w:rsidRDefault="009E45B9" w:rsidP="002B3603">
      <w:pPr>
        <w:spacing w:line="320" w:lineRule="atLeast"/>
        <w:rPr>
          <w:b/>
          <w:sz w:val="32"/>
          <w:szCs w:val="32"/>
        </w:rPr>
      </w:pPr>
      <w:r w:rsidRPr="001D4A03">
        <w:rPr>
          <w:b/>
          <w:sz w:val="32"/>
          <w:szCs w:val="32"/>
        </w:rPr>
        <w:lastRenderedPageBreak/>
        <w:t xml:space="preserve">Appendix 2: </w:t>
      </w:r>
      <w:r w:rsidR="002B3603" w:rsidRPr="001D4A03">
        <w:rPr>
          <w:b/>
          <w:sz w:val="32"/>
        </w:rPr>
        <w:t>Return applications</w:t>
      </w:r>
      <w:r w:rsidR="00114978" w:rsidRPr="001D4A03">
        <w:rPr>
          <w:b/>
          <w:sz w:val="32"/>
        </w:rPr>
        <w:t>,</w:t>
      </w:r>
      <w:r w:rsidR="002B3603" w:rsidRPr="001D4A03">
        <w:rPr>
          <w:b/>
          <w:sz w:val="32"/>
        </w:rPr>
        <w:t xml:space="preserve"> reviews</w:t>
      </w:r>
      <w:r w:rsidR="00114978" w:rsidRPr="001D4A03">
        <w:rPr>
          <w:b/>
          <w:sz w:val="32"/>
        </w:rPr>
        <w:t>, and removals</w:t>
      </w:r>
      <w:r w:rsidR="00C11115" w:rsidRPr="001D4A03">
        <w:rPr>
          <w:b/>
          <w:sz w:val="32"/>
        </w:rPr>
        <w:t xml:space="preserve"> over the last year</w:t>
      </w:r>
    </w:p>
    <w:p w14:paraId="3289EEE5" w14:textId="77777777" w:rsidR="00C87F64" w:rsidRPr="00412970" w:rsidRDefault="00C87F64" w:rsidP="00C87F64">
      <w:pPr>
        <w:pStyle w:val="NormalWeb"/>
        <w:spacing w:line="360" w:lineRule="atLeast"/>
        <w:rPr>
          <w:rFonts w:ascii="Arial" w:hAnsi="Arial" w:cs="Arial"/>
          <w:lang w:val="en"/>
        </w:rPr>
      </w:pPr>
      <w:r w:rsidRPr="00412970">
        <w:rPr>
          <w:rFonts w:ascii="Arial" w:hAnsi="Arial" w:cs="Arial"/>
          <w:lang w:val="en"/>
        </w:rPr>
        <w:t xml:space="preserve">Once a museum has </w:t>
      </w:r>
      <w:proofErr w:type="gramStart"/>
      <w:r w:rsidRPr="00412970">
        <w:rPr>
          <w:rFonts w:ascii="Arial" w:hAnsi="Arial" w:cs="Arial"/>
          <w:lang w:val="en"/>
        </w:rPr>
        <w:t>submitted an application</w:t>
      </w:r>
      <w:proofErr w:type="gramEnd"/>
      <w:r w:rsidRPr="00412970">
        <w:rPr>
          <w:rFonts w:ascii="Arial" w:hAnsi="Arial" w:cs="Arial"/>
          <w:lang w:val="en"/>
        </w:rPr>
        <w:t xml:space="preserve"> or return, an initial assessment </w:t>
      </w:r>
      <w:r w:rsidR="004C65B1" w:rsidRPr="00412970">
        <w:rPr>
          <w:rFonts w:ascii="Arial" w:hAnsi="Arial" w:cs="Arial"/>
          <w:lang w:val="en"/>
        </w:rPr>
        <w:t>is</w:t>
      </w:r>
      <w:r w:rsidRPr="00412970">
        <w:rPr>
          <w:rFonts w:ascii="Arial" w:hAnsi="Arial" w:cs="Arial"/>
          <w:lang w:val="en"/>
        </w:rPr>
        <w:t xml:space="preserve"> undertaken by </w:t>
      </w:r>
      <w:r w:rsidR="00882587" w:rsidRPr="00412970">
        <w:rPr>
          <w:rFonts w:ascii="Arial" w:hAnsi="Arial" w:cs="Arial"/>
          <w:lang w:val="en"/>
        </w:rPr>
        <w:t>an assessor</w:t>
      </w:r>
      <w:r w:rsidRPr="00412970">
        <w:rPr>
          <w:rFonts w:ascii="Arial" w:hAnsi="Arial" w:cs="Arial"/>
          <w:lang w:val="en"/>
        </w:rPr>
        <w:t>, based on the published Standard and the associated guidance documents.</w:t>
      </w:r>
      <w:r w:rsidR="00B64413" w:rsidRPr="00412970">
        <w:rPr>
          <w:rFonts w:ascii="Arial" w:hAnsi="Arial" w:cs="Arial"/>
          <w:lang w:val="en"/>
        </w:rPr>
        <w:t xml:space="preserve"> An assessor </w:t>
      </w:r>
      <w:r w:rsidRPr="00412970">
        <w:rPr>
          <w:rFonts w:ascii="Arial" w:hAnsi="Arial" w:cs="Arial"/>
          <w:lang w:val="en"/>
        </w:rPr>
        <w:t xml:space="preserve">may also visit </w:t>
      </w:r>
      <w:r w:rsidR="00882587" w:rsidRPr="00412970">
        <w:rPr>
          <w:rFonts w:ascii="Arial" w:hAnsi="Arial" w:cs="Arial"/>
          <w:lang w:val="en"/>
        </w:rPr>
        <w:t xml:space="preserve">the </w:t>
      </w:r>
      <w:r w:rsidRPr="00412970">
        <w:rPr>
          <w:rFonts w:ascii="Arial" w:hAnsi="Arial" w:cs="Arial"/>
          <w:lang w:val="en"/>
        </w:rPr>
        <w:t>museum as part of the assessment. </w:t>
      </w:r>
    </w:p>
    <w:p w14:paraId="709E981C" w14:textId="77777777" w:rsidR="00C87F64" w:rsidRPr="00412970" w:rsidRDefault="00C87F64" w:rsidP="00C87F64">
      <w:pPr>
        <w:pStyle w:val="NormalWeb"/>
        <w:spacing w:line="360" w:lineRule="atLeast"/>
        <w:rPr>
          <w:rFonts w:ascii="Arial" w:hAnsi="Arial" w:cs="Arial"/>
          <w:lang w:val="en"/>
        </w:rPr>
      </w:pPr>
      <w:r w:rsidRPr="00412970">
        <w:rPr>
          <w:rFonts w:ascii="Arial" w:hAnsi="Arial" w:cs="Arial"/>
          <w:lang w:val="en"/>
        </w:rPr>
        <w:t xml:space="preserve">Completed </w:t>
      </w:r>
      <w:r w:rsidR="00882587" w:rsidRPr="00412970">
        <w:rPr>
          <w:rFonts w:ascii="Arial" w:hAnsi="Arial" w:cs="Arial"/>
          <w:lang w:val="en"/>
        </w:rPr>
        <w:t>assessments</w:t>
      </w:r>
      <w:r w:rsidRPr="00412970">
        <w:rPr>
          <w:rFonts w:ascii="Arial" w:hAnsi="Arial" w:cs="Arial"/>
          <w:lang w:val="en"/>
        </w:rPr>
        <w:t xml:space="preserve"> are submitted for a quality assurance review (moderation) and scheduled for panel consideration. The Accreditation panel (formed of members of the Accreditation Committee) then decides the award outcome and </w:t>
      </w:r>
      <w:r w:rsidR="00882587" w:rsidRPr="00412970">
        <w:rPr>
          <w:rFonts w:ascii="Arial" w:hAnsi="Arial" w:cs="Arial"/>
          <w:lang w:val="en"/>
        </w:rPr>
        <w:t>the</w:t>
      </w:r>
      <w:r w:rsidRPr="00412970">
        <w:rPr>
          <w:rFonts w:ascii="Arial" w:hAnsi="Arial" w:cs="Arial"/>
          <w:lang w:val="en"/>
        </w:rPr>
        <w:t xml:space="preserve"> award is confirmed (as appropriate).</w:t>
      </w:r>
    </w:p>
    <w:p w14:paraId="0F3E70F9" w14:textId="77777777" w:rsidR="00C87F64" w:rsidRPr="00412970" w:rsidRDefault="00C87F64" w:rsidP="00C87F64">
      <w:pPr>
        <w:spacing w:before="336" w:after="336" w:line="360" w:lineRule="atLeast"/>
        <w:rPr>
          <w:rFonts w:cs="Arial"/>
          <w:szCs w:val="24"/>
          <w:lang w:val="en" w:eastAsia="en-GB"/>
        </w:rPr>
      </w:pPr>
      <w:r w:rsidRPr="00412970">
        <w:rPr>
          <w:rFonts w:cs="Arial"/>
          <w:szCs w:val="24"/>
          <w:lang w:val="en" w:eastAsia="en-GB"/>
        </w:rPr>
        <w:t>Four award outcomes are possible for returning applicants:</w:t>
      </w:r>
    </w:p>
    <w:p w14:paraId="6980AB3D" w14:textId="77777777" w:rsidR="00C87F64" w:rsidRPr="00412970" w:rsidRDefault="00C87F64" w:rsidP="00C87F64">
      <w:pPr>
        <w:numPr>
          <w:ilvl w:val="0"/>
          <w:numId w:val="19"/>
        </w:numPr>
        <w:spacing w:before="100" w:beforeAutospacing="1" w:after="100" w:afterAutospacing="1" w:line="360" w:lineRule="atLeast"/>
        <w:rPr>
          <w:rFonts w:cs="Arial"/>
          <w:szCs w:val="24"/>
          <w:lang w:val="en" w:eastAsia="en-GB"/>
        </w:rPr>
      </w:pPr>
      <w:r w:rsidRPr="00412970">
        <w:rPr>
          <w:rFonts w:cs="Arial"/>
          <w:szCs w:val="24"/>
          <w:lang w:val="en" w:eastAsia="en-GB"/>
        </w:rPr>
        <w:t>Full Accreditation</w:t>
      </w:r>
    </w:p>
    <w:p w14:paraId="08363880" w14:textId="77777777" w:rsidR="00C87F64" w:rsidRPr="00412970" w:rsidRDefault="00C87F64" w:rsidP="00C87F64">
      <w:pPr>
        <w:numPr>
          <w:ilvl w:val="0"/>
          <w:numId w:val="19"/>
        </w:numPr>
        <w:spacing w:before="100" w:beforeAutospacing="1" w:after="100" w:afterAutospacing="1" w:line="360" w:lineRule="atLeast"/>
        <w:rPr>
          <w:rFonts w:cs="Arial"/>
          <w:szCs w:val="24"/>
          <w:lang w:val="en" w:eastAsia="en-GB"/>
        </w:rPr>
      </w:pPr>
      <w:r w:rsidRPr="00412970">
        <w:rPr>
          <w:rFonts w:cs="Arial"/>
          <w:szCs w:val="24"/>
          <w:lang w:val="en" w:eastAsia="en-GB"/>
        </w:rPr>
        <w:t>Provisional Accreditation</w:t>
      </w:r>
    </w:p>
    <w:p w14:paraId="23224B36" w14:textId="77777777" w:rsidR="00C87F64" w:rsidRPr="00412970" w:rsidRDefault="00C87F64" w:rsidP="00C87F64">
      <w:pPr>
        <w:numPr>
          <w:ilvl w:val="0"/>
          <w:numId w:val="19"/>
        </w:numPr>
        <w:spacing w:before="100" w:beforeAutospacing="1" w:after="100" w:afterAutospacing="1" w:line="360" w:lineRule="atLeast"/>
        <w:rPr>
          <w:rFonts w:cs="Arial"/>
          <w:szCs w:val="24"/>
          <w:lang w:val="en" w:eastAsia="en-GB"/>
        </w:rPr>
      </w:pPr>
      <w:r w:rsidRPr="00412970">
        <w:rPr>
          <w:rFonts w:cs="Arial"/>
          <w:szCs w:val="24"/>
          <w:lang w:val="en" w:eastAsia="en-GB"/>
        </w:rPr>
        <w:t>Remove</w:t>
      </w:r>
    </w:p>
    <w:p w14:paraId="75AC1FBF" w14:textId="77777777" w:rsidR="00C87F64" w:rsidRPr="00412970" w:rsidRDefault="00C87F64" w:rsidP="00C87F64">
      <w:pPr>
        <w:numPr>
          <w:ilvl w:val="0"/>
          <w:numId w:val="19"/>
        </w:numPr>
        <w:spacing w:before="100" w:beforeAutospacing="1" w:after="100" w:afterAutospacing="1" w:line="360" w:lineRule="atLeast"/>
        <w:rPr>
          <w:rFonts w:cs="Arial"/>
          <w:szCs w:val="24"/>
          <w:lang w:val="en" w:eastAsia="en-GB"/>
        </w:rPr>
      </w:pPr>
      <w:r w:rsidRPr="00412970">
        <w:rPr>
          <w:rFonts w:cs="Arial"/>
          <w:szCs w:val="24"/>
          <w:lang w:val="en" w:eastAsia="en-GB"/>
        </w:rPr>
        <w:t>Exclude due to deliberate non-compliance</w:t>
      </w:r>
    </w:p>
    <w:p w14:paraId="674AC703" w14:textId="77777777" w:rsidR="00C87F64" w:rsidRPr="00043EEE" w:rsidRDefault="00C87F64" w:rsidP="00C87F64">
      <w:pPr>
        <w:pStyle w:val="NormalWeb"/>
        <w:spacing w:line="360" w:lineRule="atLeast"/>
        <w:rPr>
          <w:rFonts w:ascii="Arial" w:hAnsi="Arial" w:cs="Arial"/>
          <w:lang w:val="en"/>
        </w:rPr>
      </w:pPr>
      <w:r w:rsidRPr="00412970">
        <w:rPr>
          <w:rFonts w:ascii="Arial" w:hAnsi="Arial" w:cs="Arial"/>
          <w:lang w:val="en"/>
        </w:rPr>
        <w:t xml:space="preserve">New applicants can only receive Full </w:t>
      </w:r>
      <w:r w:rsidRPr="00043EEE">
        <w:rPr>
          <w:rFonts w:ascii="Arial" w:hAnsi="Arial" w:cs="Arial"/>
          <w:lang w:val="en"/>
        </w:rPr>
        <w:t>Accreditation at a panel meeting or their application will not be taken forward.</w:t>
      </w:r>
    </w:p>
    <w:p w14:paraId="3AC1BC32" w14:textId="77777777" w:rsidR="00C87F64" w:rsidRPr="00043EEE" w:rsidRDefault="00C87F64" w:rsidP="00BE5DF6">
      <w:pPr>
        <w:spacing w:line="240" w:lineRule="auto"/>
        <w:rPr>
          <w:rFonts w:cs="Arial"/>
          <w:szCs w:val="24"/>
          <w:lang w:val="en" w:eastAsia="en-GB"/>
        </w:rPr>
      </w:pPr>
    </w:p>
    <w:p w14:paraId="355D988A" w14:textId="77777777" w:rsidR="00BE5DF6" w:rsidRPr="001D4A03" w:rsidRDefault="00BE5DF6" w:rsidP="00BE5DF6">
      <w:pPr>
        <w:spacing w:line="240" w:lineRule="auto"/>
        <w:rPr>
          <w:rFonts w:cs="Arial"/>
          <w:szCs w:val="24"/>
          <w:lang w:val="en" w:eastAsia="en-GB"/>
        </w:rPr>
      </w:pPr>
      <w:r w:rsidRPr="00043EEE">
        <w:rPr>
          <w:rFonts w:cs="Arial"/>
          <w:szCs w:val="24"/>
          <w:lang w:val="en" w:eastAsia="en-GB"/>
        </w:rPr>
        <w:t xml:space="preserve">More information about the Accreditation Committee is available on our website: </w:t>
      </w:r>
      <w:hyperlink r:id="rId24" w:history="1">
        <w:r w:rsidRPr="00043EEE">
          <w:rPr>
            <w:rStyle w:val="Hyperlink"/>
            <w:szCs w:val="24"/>
          </w:rPr>
          <w:t>http://www.artscouncil.org.uk/accreditation-scheme/accreditation-how-apply</w:t>
        </w:r>
      </w:hyperlink>
      <w:r w:rsidRPr="00043EEE">
        <w:rPr>
          <w:rFonts w:cs="Arial"/>
          <w:szCs w:val="24"/>
          <w:lang w:val="en" w:eastAsia="en-GB"/>
        </w:rPr>
        <w:t>.</w:t>
      </w:r>
      <w:r w:rsidRPr="001D4A03">
        <w:rPr>
          <w:rFonts w:cs="Arial"/>
          <w:szCs w:val="24"/>
          <w:lang w:val="en" w:eastAsia="en-GB"/>
        </w:rPr>
        <w:t xml:space="preserve"> </w:t>
      </w:r>
    </w:p>
    <w:p w14:paraId="62B1BFD2" w14:textId="77777777" w:rsidR="00BE5DF6" w:rsidRPr="001D4A03" w:rsidRDefault="00BE5DF6" w:rsidP="00BE5DF6">
      <w:pPr>
        <w:spacing w:line="320" w:lineRule="atLeast"/>
        <w:rPr>
          <w:b/>
        </w:rPr>
      </w:pPr>
    </w:p>
    <w:p w14:paraId="5818C563" w14:textId="77777777" w:rsidR="00BE5DF6" w:rsidRPr="001D4A03" w:rsidRDefault="00BE5DF6" w:rsidP="00114978">
      <w:pPr>
        <w:spacing w:line="240" w:lineRule="auto"/>
        <w:rPr>
          <w:rFonts w:cs="Arial"/>
          <w:szCs w:val="24"/>
        </w:rPr>
      </w:pPr>
    </w:p>
    <w:p w14:paraId="49594899" w14:textId="77777777" w:rsidR="006802AB" w:rsidRDefault="006802AB" w:rsidP="00BE5DF6">
      <w:pPr>
        <w:spacing w:line="240" w:lineRule="auto"/>
        <w:rPr>
          <w:rFonts w:cs="Arial"/>
          <w:szCs w:val="24"/>
        </w:rPr>
      </w:pPr>
    </w:p>
    <w:p w14:paraId="0142E310" w14:textId="02A22F81" w:rsidR="00BE5DF6" w:rsidRPr="001D4A03" w:rsidRDefault="004927D3" w:rsidP="00BE5DF6">
      <w:pPr>
        <w:spacing w:line="240" w:lineRule="auto"/>
        <w:rPr>
          <w:rFonts w:cs="Arial"/>
          <w:szCs w:val="24"/>
        </w:rPr>
      </w:pPr>
      <w:r>
        <w:rPr>
          <w:rFonts w:cs="Arial"/>
          <w:szCs w:val="24"/>
        </w:rPr>
        <w:br w:type="page"/>
      </w:r>
      <w:r w:rsidR="00BE5DF6" w:rsidRPr="001D4A03">
        <w:rPr>
          <w:rFonts w:cs="Arial"/>
          <w:szCs w:val="24"/>
        </w:rPr>
        <w:lastRenderedPageBreak/>
        <w:t xml:space="preserve">Panel </w:t>
      </w:r>
      <w:r w:rsidR="00BE5DF6" w:rsidRPr="007B27F5">
        <w:rPr>
          <w:rFonts w:cs="Arial"/>
          <w:szCs w:val="24"/>
        </w:rPr>
        <w:t xml:space="preserve">meetings </w:t>
      </w:r>
      <w:r w:rsidR="00BE5DF6" w:rsidRPr="00E67731">
        <w:rPr>
          <w:rFonts w:cs="Arial"/>
          <w:color w:val="000000" w:themeColor="text1"/>
          <w:szCs w:val="24"/>
        </w:rPr>
        <w:t>activity (</w:t>
      </w:r>
      <w:r w:rsidR="00E67731" w:rsidRPr="00E67731">
        <w:rPr>
          <w:rFonts w:cs="Arial"/>
          <w:color w:val="000000" w:themeColor="text1"/>
          <w:szCs w:val="24"/>
        </w:rPr>
        <w:t>November</w:t>
      </w:r>
      <w:r w:rsidR="00953D27" w:rsidRPr="00E67731">
        <w:rPr>
          <w:rFonts w:cs="Arial"/>
          <w:color w:val="000000" w:themeColor="text1"/>
          <w:szCs w:val="24"/>
        </w:rPr>
        <w:t xml:space="preserve"> 2018 – </w:t>
      </w:r>
      <w:r w:rsidR="00E67731" w:rsidRPr="00E67731">
        <w:rPr>
          <w:rFonts w:cs="Arial"/>
          <w:color w:val="000000" w:themeColor="text1"/>
          <w:szCs w:val="24"/>
        </w:rPr>
        <w:t>November</w:t>
      </w:r>
      <w:r w:rsidR="00953D27" w:rsidRPr="00E67731">
        <w:rPr>
          <w:rFonts w:cs="Arial"/>
          <w:color w:val="000000" w:themeColor="text1"/>
          <w:szCs w:val="24"/>
        </w:rPr>
        <w:t xml:space="preserve"> 2019</w:t>
      </w:r>
      <w:r w:rsidR="00BE5DF6" w:rsidRPr="00E67731">
        <w:rPr>
          <w:rFonts w:cs="Arial"/>
          <w:szCs w:val="24"/>
        </w:rPr>
        <w:t>)</w:t>
      </w:r>
    </w:p>
    <w:p w14:paraId="7E0D893E" w14:textId="77777777" w:rsidR="00BE5DF6" w:rsidRPr="001D4A03" w:rsidRDefault="00BE5DF6" w:rsidP="00BE5DF6">
      <w:pPr>
        <w:spacing w:line="240" w:lineRule="auto"/>
        <w:rPr>
          <w:rFonts w:cs="Arial"/>
          <w:szCs w:val="24"/>
        </w:rPr>
      </w:pPr>
    </w:p>
    <w:p w14:paraId="7E0F85E1" w14:textId="77777777" w:rsidR="00AF0BE3" w:rsidRDefault="00E67731" w:rsidP="00BE5DF6">
      <w:pPr>
        <w:spacing w:line="320" w:lineRule="atLeast"/>
      </w:pPr>
      <w:r>
        <w:t xml:space="preserve"> </w:t>
      </w:r>
    </w:p>
    <w:tbl>
      <w:tblPr>
        <w:tblW w:w="13457" w:type="dxa"/>
        <w:jc w:val="center"/>
        <w:tblLook w:val="04A0" w:firstRow="1" w:lastRow="0" w:firstColumn="1" w:lastColumn="0" w:noHBand="0" w:noVBand="1"/>
      </w:tblPr>
      <w:tblGrid>
        <w:gridCol w:w="1500"/>
        <w:gridCol w:w="766"/>
        <w:gridCol w:w="1021"/>
        <w:gridCol w:w="765"/>
        <w:gridCol w:w="1021"/>
        <w:gridCol w:w="765"/>
        <w:gridCol w:w="840"/>
        <w:gridCol w:w="765"/>
        <w:gridCol w:w="840"/>
        <w:gridCol w:w="765"/>
        <w:gridCol w:w="840"/>
        <w:gridCol w:w="765"/>
        <w:gridCol w:w="840"/>
        <w:gridCol w:w="936"/>
        <w:gridCol w:w="1021"/>
        <w:gridCol w:w="7"/>
      </w:tblGrid>
      <w:tr w:rsidR="00AF0BE3" w:rsidRPr="00AF0BE3" w14:paraId="7FC1DAE3" w14:textId="77777777" w:rsidTr="00AF0BE3">
        <w:trPr>
          <w:trHeight w:val="190"/>
          <w:jc w:val="center"/>
        </w:trPr>
        <w:tc>
          <w:tcPr>
            <w:tcW w:w="1187" w:type="dxa"/>
            <w:vMerge w:val="restart"/>
            <w:tcBorders>
              <w:top w:val="single" w:sz="8" w:space="0" w:color="auto"/>
              <w:left w:val="single" w:sz="8" w:space="0" w:color="auto"/>
              <w:bottom w:val="single" w:sz="8" w:space="0" w:color="000000"/>
              <w:right w:val="single" w:sz="8" w:space="0" w:color="auto"/>
            </w:tcBorders>
            <w:shd w:val="clear" w:color="000000" w:fill="3A647D"/>
            <w:vAlign w:val="center"/>
            <w:hideMark/>
          </w:tcPr>
          <w:p w14:paraId="349010BC" w14:textId="77777777" w:rsidR="00AF0BE3" w:rsidRPr="00AF0BE3" w:rsidRDefault="00AF0BE3" w:rsidP="00AF0BE3">
            <w:pPr>
              <w:spacing w:line="240" w:lineRule="auto"/>
              <w:jc w:val="center"/>
              <w:rPr>
                <w:rFonts w:cs="Arial"/>
                <w:b/>
                <w:bCs/>
                <w:color w:val="000000"/>
                <w:sz w:val="22"/>
                <w:szCs w:val="22"/>
                <w:lang w:eastAsia="en-GB"/>
              </w:rPr>
            </w:pPr>
            <w:r w:rsidRPr="00AF0BE3">
              <w:rPr>
                <w:rFonts w:cs="Arial"/>
                <w:b/>
                <w:bCs/>
                <w:color w:val="000000"/>
                <w:sz w:val="22"/>
                <w:szCs w:val="22"/>
                <w:lang w:eastAsia="en-GB"/>
              </w:rPr>
              <w:t> </w:t>
            </w:r>
          </w:p>
        </w:tc>
        <w:tc>
          <w:tcPr>
            <w:tcW w:w="1868" w:type="dxa"/>
            <w:gridSpan w:val="2"/>
            <w:tcBorders>
              <w:top w:val="single" w:sz="8" w:space="0" w:color="auto"/>
              <w:left w:val="nil"/>
              <w:bottom w:val="single" w:sz="8" w:space="0" w:color="auto"/>
              <w:right w:val="single" w:sz="8" w:space="0" w:color="000000"/>
            </w:tcBorders>
            <w:shd w:val="clear" w:color="000000" w:fill="3A647D"/>
            <w:vAlign w:val="center"/>
            <w:hideMark/>
          </w:tcPr>
          <w:p w14:paraId="15DEC9DA"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Nov-18</w:t>
            </w:r>
          </w:p>
        </w:tc>
        <w:tc>
          <w:tcPr>
            <w:tcW w:w="1868" w:type="dxa"/>
            <w:gridSpan w:val="2"/>
            <w:tcBorders>
              <w:top w:val="single" w:sz="8" w:space="0" w:color="auto"/>
              <w:left w:val="nil"/>
              <w:bottom w:val="single" w:sz="8" w:space="0" w:color="auto"/>
              <w:right w:val="single" w:sz="8" w:space="0" w:color="000000"/>
            </w:tcBorders>
            <w:shd w:val="clear" w:color="000000" w:fill="3A647D"/>
            <w:vAlign w:val="center"/>
            <w:hideMark/>
          </w:tcPr>
          <w:p w14:paraId="1EF26399"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Feb-19</w:t>
            </w:r>
          </w:p>
        </w:tc>
        <w:tc>
          <w:tcPr>
            <w:tcW w:w="1615" w:type="dxa"/>
            <w:gridSpan w:val="2"/>
            <w:tcBorders>
              <w:top w:val="single" w:sz="8" w:space="0" w:color="auto"/>
              <w:left w:val="nil"/>
              <w:bottom w:val="single" w:sz="8" w:space="0" w:color="auto"/>
              <w:right w:val="single" w:sz="8" w:space="0" w:color="000000"/>
            </w:tcBorders>
            <w:shd w:val="clear" w:color="000000" w:fill="3A647D"/>
            <w:vAlign w:val="center"/>
            <w:hideMark/>
          </w:tcPr>
          <w:p w14:paraId="53E3AF49"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Apr-19</w:t>
            </w:r>
          </w:p>
        </w:tc>
        <w:tc>
          <w:tcPr>
            <w:tcW w:w="1615" w:type="dxa"/>
            <w:gridSpan w:val="2"/>
            <w:tcBorders>
              <w:top w:val="single" w:sz="8" w:space="0" w:color="auto"/>
              <w:left w:val="nil"/>
              <w:bottom w:val="single" w:sz="8" w:space="0" w:color="auto"/>
              <w:right w:val="single" w:sz="8" w:space="0" w:color="000000"/>
            </w:tcBorders>
            <w:shd w:val="clear" w:color="000000" w:fill="3A647D"/>
            <w:vAlign w:val="center"/>
            <w:hideMark/>
          </w:tcPr>
          <w:p w14:paraId="60C86107"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Jun-19</w:t>
            </w:r>
          </w:p>
        </w:tc>
        <w:tc>
          <w:tcPr>
            <w:tcW w:w="1615" w:type="dxa"/>
            <w:gridSpan w:val="2"/>
            <w:tcBorders>
              <w:top w:val="single" w:sz="8" w:space="0" w:color="auto"/>
              <w:left w:val="nil"/>
              <w:bottom w:val="single" w:sz="8" w:space="0" w:color="auto"/>
              <w:right w:val="single" w:sz="8" w:space="0" w:color="000000"/>
            </w:tcBorders>
            <w:shd w:val="clear" w:color="000000" w:fill="3A647D"/>
            <w:vAlign w:val="center"/>
            <w:hideMark/>
          </w:tcPr>
          <w:p w14:paraId="023F3DC3"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Sep-19</w:t>
            </w:r>
          </w:p>
        </w:tc>
        <w:tc>
          <w:tcPr>
            <w:tcW w:w="1615" w:type="dxa"/>
            <w:gridSpan w:val="2"/>
            <w:tcBorders>
              <w:top w:val="single" w:sz="8" w:space="0" w:color="auto"/>
              <w:left w:val="nil"/>
              <w:bottom w:val="single" w:sz="8" w:space="0" w:color="auto"/>
              <w:right w:val="single" w:sz="8" w:space="0" w:color="000000"/>
            </w:tcBorders>
            <w:shd w:val="clear" w:color="000000" w:fill="3A647D"/>
            <w:vAlign w:val="center"/>
            <w:hideMark/>
          </w:tcPr>
          <w:p w14:paraId="4F310AC0"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Nov-19</w:t>
            </w:r>
          </w:p>
        </w:tc>
        <w:tc>
          <w:tcPr>
            <w:tcW w:w="2074" w:type="dxa"/>
            <w:gridSpan w:val="3"/>
            <w:tcBorders>
              <w:top w:val="single" w:sz="8" w:space="0" w:color="auto"/>
              <w:left w:val="nil"/>
              <w:bottom w:val="single" w:sz="8" w:space="0" w:color="auto"/>
              <w:right w:val="single" w:sz="8" w:space="0" w:color="000000"/>
            </w:tcBorders>
            <w:shd w:val="clear" w:color="000000" w:fill="3A647D"/>
            <w:vAlign w:val="center"/>
            <w:hideMark/>
          </w:tcPr>
          <w:p w14:paraId="27764856"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Total</w:t>
            </w:r>
          </w:p>
        </w:tc>
      </w:tr>
      <w:tr w:rsidR="00AF0BE3" w:rsidRPr="00AF0BE3" w14:paraId="10BB5245" w14:textId="77777777" w:rsidTr="00AF0BE3">
        <w:trPr>
          <w:gridAfter w:val="1"/>
          <w:wAfter w:w="7" w:type="dxa"/>
          <w:trHeight w:val="190"/>
          <w:jc w:val="center"/>
        </w:trPr>
        <w:tc>
          <w:tcPr>
            <w:tcW w:w="1187" w:type="dxa"/>
            <w:vMerge/>
            <w:tcBorders>
              <w:top w:val="single" w:sz="8" w:space="0" w:color="auto"/>
              <w:left w:val="single" w:sz="8" w:space="0" w:color="auto"/>
              <w:bottom w:val="single" w:sz="8" w:space="0" w:color="000000"/>
              <w:right w:val="single" w:sz="8" w:space="0" w:color="auto"/>
            </w:tcBorders>
            <w:vAlign w:val="center"/>
            <w:hideMark/>
          </w:tcPr>
          <w:p w14:paraId="4AF739E4" w14:textId="77777777" w:rsidR="00AF0BE3" w:rsidRPr="00AF0BE3" w:rsidRDefault="00AF0BE3" w:rsidP="00AF0BE3">
            <w:pPr>
              <w:spacing w:line="240" w:lineRule="auto"/>
              <w:rPr>
                <w:rFonts w:cs="Arial"/>
                <w:b/>
                <w:bCs/>
                <w:color w:val="000000"/>
                <w:sz w:val="22"/>
                <w:szCs w:val="22"/>
                <w:lang w:eastAsia="en-GB"/>
              </w:rPr>
            </w:pPr>
          </w:p>
        </w:tc>
        <w:tc>
          <w:tcPr>
            <w:tcW w:w="807" w:type="dxa"/>
            <w:tcBorders>
              <w:top w:val="nil"/>
              <w:left w:val="nil"/>
              <w:bottom w:val="nil"/>
              <w:right w:val="nil"/>
            </w:tcBorders>
            <w:shd w:val="clear" w:color="000000" w:fill="3A647D"/>
            <w:vAlign w:val="center"/>
            <w:hideMark/>
          </w:tcPr>
          <w:p w14:paraId="0974AA63"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No.</w:t>
            </w:r>
          </w:p>
        </w:tc>
        <w:tc>
          <w:tcPr>
            <w:tcW w:w="1060" w:type="dxa"/>
            <w:tcBorders>
              <w:top w:val="nil"/>
              <w:left w:val="single" w:sz="8" w:space="0" w:color="auto"/>
              <w:bottom w:val="nil"/>
              <w:right w:val="nil"/>
            </w:tcBorders>
            <w:shd w:val="clear" w:color="000000" w:fill="3A647D"/>
            <w:vAlign w:val="center"/>
            <w:hideMark/>
          </w:tcPr>
          <w:p w14:paraId="5BB9412D"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w:t>
            </w:r>
          </w:p>
        </w:tc>
        <w:tc>
          <w:tcPr>
            <w:tcW w:w="807" w:type="dxa"/>
            <w:tcBorders>
              <w:top w:val="nil"/>
              <w:left w:val="single" w:sz="8" w:space="0" w:color="auto"/>
              <w:bottom w:val="nil"/>
              <w:right w:val="nil"/>
            </w:tcBorders>
            <w:shd w:val="clear" w:color="000000" w:fill="3A647D"/>
            <w:vAlign w:val="center"/>
            <w:hideMark/>
          </w:tcPr>
          <w:p w14:paraId="6D063170"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No.</w:t>
            </w:r>
          </w:p>
        </w:tc>
        <w:tc>
          <w:tcPr>
            <w:tcW w:w="1060" w:type="dxa"/>
            <w:tcBorders>
              <w:top w:val="nil"/>
              <w:left w:val="single" w:sz="8" w:space="0" w:color="auto"/>
              <w:bottom w:val="nil"/>
              <w:right w:val="nil"/>
            </w:tcBorders>
            <w:shd w:val="clear" w:color="000000" w:fill="3A647D"/>
            <w:vAlign w:val="center"/>
            <w:hideMark/>
          </w:tcPr>
          <w:p w14:paraId="21A38A94"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w:t>
            </w:r>
          </w:p>
        </w:tc>
        <w:tc>
          <w:tcPr>
            <w:tcW w:w="807" w:type="dxa"/>
            <w:tcBorders>
              <w:top w:val="nil"/>
              <w:left w:val="single" w:sz="8" w:space="0" w:color="auto"/>
              <w:bottom w:val="nil"/>
              <w:right w:val="nil"/>
            </w:tcBorders>
            <w:shd w:val="clear" w:color="000000" w:fill="3A647D"/>
            <w:vAlign w:val="center"/>
            <w:hideMark/>
          </w:tcPr>
          <w:p w14:paraId="1A081108"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No.</w:t>
            </w:r>
          </w:p>
        </w:tc>
        <w:tc>
          <w:tcPr>
            <w:tcW w:w="807" w:type="dxa"/>
            <w:tcBorders>
              <w:top w:val="nil"/>
              <w:left w:val="single" w:sz="8" w:space="0" w:color="auto"/>
              <w:bottom w:val="nil"/>
              <w:right w:val="nil"/>
            </w:tcBorders>
            <w:shd w:val="clear" w:color="000000" w:fill="3A647D"/>
            <w:vAlign w:val="center"/>
            <w:hideMark/>
          </w:tcPr>
          <w:p w14:paraId="42821B66"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w:t>
            </w:r>
          </w:p>
        </w:tc>
        <w:tc>
          <w:tcPr>
            <w:tcW w:w="807" w:type="dxa"/>
            <w:tcBorders>
              <w:top w:val="nil"/>
              <w:left w:val="single" w:sz="8" w:space="0" w:color="auto"/>
              <w:bottom w:val="nil"/>
              <w:right w:val="nil"/>
            </w:tcBorders>
            <w:shd w:val="clear" w:color="000000" w:fill="3A647D"/>
            <w:vAlign w:val="center"/>
            <w:hideMark/>
          </w:tcPr>
          <w:p w14:paraId="1461FA70"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No.</w:t>
            </w:r>
          </w:p>
        </w:tc>
        <w:tc>
          <w:tcPr>
            <w:tcW w:w="807" w:type="dxa"/>
            <w:tcBorders>
              <w:top w:val="nil"/>
              <w:left w:val="single" w:sz="8" w:space="0" w:color="auto"/>
              <w:bottom w:val="nil"/>
              <w:right w:val="nil"/>
            </w:tcBorders>
            <w:shd w:val="clear" w:color="000000" w:fill="3A647D"/>
            <w:vAlign w:val="center"/>
            <w:hideMark/>
          </w:tcPr>
          <w:p w14:paraId="0DD16120"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w:t>
            </w:r>
          </w:p>
        </w:tc>
        <w:tc>
          <w:tcPr>
            <w:tcW w:w="807" w:type="dxa"/>
            <w:tcBorders>
              <w:top w:val="nil"/>
              <w:left w:val="single" w:sz="8" w:space="0" w:color="auto"/>
              <w:bottom w:val="nil"/>
              <w:right w:val="nil"/>
            </w:tcBorders>
            <w:shd w:val="clear" w:color="000000" w:fill="3A647D"/>
            <w:vAlign w:val="center"/>
            <w:hideMark/>
          </w:tcPr>
          <w:p w14:paraId="3487B236"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No.</w:t>
            </w:r>
          </w:p>
        </w:tc>
        <w:tc>
          <w:tcPr>
            <w:tcW w:w="807" w:type="dxa"/>
            <w:tcBorders>
              <w:top w:val="nil"/>
              <w:left w:val="single" w:sz="8" w:space="0" w:color="auto"/>
              <w:bottom w:val="nil"/>
              <w:right w:val="nil"/>
            </w:tcBorders>
            <w:shd w:val="clear" w:color="000000" w:fill="3A647D"/>
            <w:vAlign w:val="center"/>
            <w:hideMark/>
          </w:tcPr>
          <w:p w14:paraId="54CC9430"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w:t>
            </w:r>
          </w:p>
        </w:tc>
        <w:tc>
          <w:tcPr>
            <w:tcW w:w="807" w:type="dxa"/>
            <w:tcBorders>
              <w:top w:val="nil"/>
              <w:left w:val="single" w:sz="8" w:space="0" w:color="auto"/>
              <w:bottom w:val="nil"/>
              <w:right w:val="nil"/>
            </w:tcBorders>
            <w:shd w:val="clear" w:color="000000" w:fill="3A647D"/>
            <w:vAlign w:val="center"/>
            <w:hideMark/>
          </w:tcPr>
          <w:p w14:paraId="475DD5B8"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No.</w:t>
            </w:r>
          </w:p>
        </w:tc>
        <w:tc>
          <w:tcPr>
            <w:tcW w:w="807" w:type="dxa"/>
            <w:tcBorders>
              <w:top w:val="nil"/>
              <w:left w:val="single" w:sz="8" w:space="0" w:color="auto"/>
              <w:bottom w:val="nil"/>
              <w:right w:val="nil"/>
            </w:tcBorders>
            <w:shd w:val="clear" w:color="000000" w:fill="3A647D"/>
            <w:vAlign w:val="center"/>
            <w:hideMark/>
          </w:tcPr>
          <w:p w14:paraId="75DCDD57"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w:t>
            </w:r>
          </w:p>
        </w:tc>
        <w:tc>
          <w:tcPr>
            <w:tcW w:w="1013" w:type="dxa"/>
            <w:tcBorders>
              <w:top w:val="nil"/>
              <w:left w:val="single" w:sz="8" w:space="0" w:color="auto"/>
              <w:bottom w:val="nil"/>
              <w:right w:val="nil"/>
            </w:tcBorders>
            <w:shd w:val="clear" w:color="000000" w:fill="3A647D"/>
            <w:vAlign w:val="center"/>
            <w:hideMark/>
          </w:tcPr>
          <w:p w14:paraId="35244938"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No.</w:t>
            </w:r>
          </w:p>
        </w:tc>
        <w:tc>
          <w:tcPr>
            <w:tcW w:w="1060" w:type="dxa"/>
            <w:tcBorders>
              <w:top w:val="nil"/>
              <w:left w:val="single" w:sz="8" w:space="0" w:color="auto"/>
              <w:bottom w:val="nil"/>
              <w:right w:val="single" w:sz="8" w:space="0" w:color="auto"/>
            </w:tcBorders>
            <w:shd w:val="clear" w:color="000000" w:fill="3A647D"/>
            <w:vAlign w:val="center"/>
            <w:hideMark/>
          </w:tcPr>
          <w:p w14:paraId="4C19B180" w14:textId="77777777" w:rsidR="00AF0BE3" w:rsidRPr="00AF0BE3" w:rsidRDefault="00AF0BE3" w:rsidP="00AF0BE3">
            <w:pPr>
              <w:spacing w:line="240" w:lineRule="auto"/>
              <w:jc w:val="center"/>
              <w:rPr>
                <w:rFonts w:cs="Arial"/>
                <w:b/>
                <w:bCs/>
                <w:color w:val="FFFFFF"/>
                <w:sz w:val="22"/>
                <w:szCs w:val="22"/>
                <w:lang w:eastAsia="en-GB"/>
              </w:rPr>
            </w:pPr>
            <w:r w:rsidRPr="00AF0BE3">
              <w:rPr>
                <w:rFonts w:cs="Arial"/>
                <w:b/>
                <w:bCs/>
                <w:color w:val="FFFFFF"/>
                <w:sz w:val="22"/>
                <w:szCs w:val="22"/>
                <w:lang w:eastAsia="en-GB"/>
              </w:rPr>
              <w:t>%</w:t>
            </w:r>
          </w:p>
        </w:tc>
      </w:tr>
      <w:tr w:rsidR="00AF0BE3" w:rsidRPr="00AF0BE3" w14:paraId="4670F720" w14:textId="77777777" w:rsidTr="00AF0BE3">
        <w:trPr>
          <w:gridAfter w:val="1"/>
          <w:wAfter w:w="7" w:type="dxa"/>
          <w:trHeight w:val="366"/>
          <w:jc w:val="center"/>
        </w:trPr>
        <w:tc>
          <w:tcPr>
            <w:tcW w:w="1187" w:type="dxa"/>
            <w:tcBorders>
              <w:top w:val="nil"/>
              <w:left w:val="single" w:sz="8" w:space="0" w:color="auto"/>
              <w:bottom w:val="nil"/>
              <w:right w:val="nil"/>
            </w:tcBorders>
            <w:shd w:val="clear" w:color="000000" w:fill="3A647D"/>
            <w:vAlign w:val="center"/>
            <w:hideMark/>
          </w:tcPr>
          <w:p w14:paraId="7D4FE194" w14:textId="77777777" w:rsidR="00AF0BE3" w:rsidRPr="00AF0BE3" w:rsidRDefault="00AF0BE3" w:rsidP="00AF0BE3">
            <w:pPr>
              <w:spacing w:line="240" w:lineRule="auto"/>
              <w:rPr>
                <w:rFonts w:cs="Arial"/>
                <w:b/>
                <w:bCs/>
                <w:color w:val="FFFFFF"/>
                <w:sz w:val="22"/>
                <w:szCs w:val="22"/>
                <w:lang w:eastAsia="en-GB"/>
              </w:rPr>
            </w:pPr>
            <w:r w:rsidRPr="00AF0BE3">
              <w:rPr>
                <w:rFonts w:cs="Arial"/>
                <w:b/>
                <w:bCs/>
                <w:color w:val="FFFFFF"/>
                <w:sz w:val="22"/>
                <w:szCs w:val="22"/>
                <w:lang w:eastAsia="en-GB"/>
              </w:rPr>
              <w:t>Provisional reviews</w:t>
            </w:r>
          </w:p>
        </w:tc>
        <w:tc>
          <w:tcPr>
            <w:tcW w:w="807" w:type="dxa"/>
            <w:tcBorders>
              <w:top w:val="single" w:sz="8" w:space="0" w:color="auto"/>
              <w:left w:val="single" w:sz="8" w:space="0" w:color="auto"/>
              <w:bottom w:val="nil"/>
              <w:right w:val="nil"/>
            </w:tcBorders>
            <w:shd w:val="clear" w:color="000000" w:fill="D8E0E5"/>
            <w:vAlign w:val="center"/>
            <w:hideMark/>
          </w:tcPr>
          <w:p w14:paraId="7C8DD3A9"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19</w:t>
            </w:r>
          </w:p>
        </w:tc>
        <w:tc>
          <w:tcPr>
            <w:tcW w:w="1060" w:type="dxa"/>
            <w:tcBorders>
              <w:top w:val="single" w:sz="8" w:space="0" w:color="auto"/>
              <w:left w:val="single" w:sz="8" w:space="0" w:color="auto"/>
              <w:bottom w:val="nil"/>
              <w:right w:val="nil"/>
            </w:tcBorders>
            <w:shd w:val="clear" w:color="000000" w:fill="EDECEA"/>
            <w:vAlign w:val="center"/>
            <w:hideMark/>
          </w:tcPr>
          <w:p w14:paraId="67FE05FC"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18.4%</w:t>
            </w:r>
          </w:p>
        </w:tc>
        <w:tc>
          <w:tcPr>
            <w:tcW w:w="807" w:type="dxa"/>
            <w:tcBorders>
              <w:top w:val="single" w:sz="8" w:space="0" w:color="auto"/>
              <w:left w:val="single" w:sz="8" w:space="0" w:color="auto"/>
              <w:bottom w:val="nil"/>
              <w:right w:val="nil"/>
            </w:tcBorders>
            <w:shd w:val="clear" w:color="000000" w:fill="D8E0E5"/>
            <w:vAlign w:val="center"/>
            <w:hideMark/>
          </w:tcPr>
          <w:p w14:paraId="17387DAD"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10</w:t>
            </w:r>
          </w:p>
        </w:tc>
        <w:tc>
          <w:tcPr>
            <w:tcW w:w="1060" w:type="dxa"/>
            <w:tcBorders>
              <w:top w:val="single" w:sz="8" w:space="0" w:color="auto"/>
              <w:left w:val="single" w:sz="8" w:space="0" w:color="auto"/>
              <w:bottom w:val="nil"/>
              <w:right w:val="nil"/>
            </w:tcBorders>
            <w:shd w:val="clear" w:color="000000" w:fill="EDECEA"/>
            <w:vAlign w:val="center"/>
            <w:hideMark/>
          </w:tcPr>
          <w:p w14:paraId="6D3A0340"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18.2%</w:t>
            </w:r>
          </w:p>
        </w:tc>
        <w:tc>
          <w:tcPr>
            <w:tcW w:w="807" w:type="dxa"/>
            <w:tcBorders>
              <w:top w:val="single" w:sz="8" w:space="0" w:color="auto"/>
              <w:left w:val="single" w:sz="8" w:space="0" w:color="auto"/>
              <w:bottom w:val="nil"/>
              <w:right w:val="nil"/>
            </w:tcBorders>
            <w:shd w:val="clear" w:color="000000" w:fill="D8E0E5"/>
            <w:vAlign w:val="center"/>
            <w:hideMark/>
          </w:tcPr>
          <w:p w14:paraId="659BB14C"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13</w:t>
            </w:r>
          </w:p>
        </w:tc>
        <w:tc>
          <w:tcPr>
            <w:tcW w:w="807" w:type="dxa"/>
            <w:tcBorders>
              <w:top w:val="single" w:sz="8" w:space="0" w:color="auto"/>
              <w:left w:val="single" w:sz="8" w:space="0" w:color="auto"/>
              <w:bottom w:val="nil"/>
              <w:right w:val="nil"/>
            </w:tcBorders>
            <w:shd w:val="clear" w:color="000000" w:fill="EDECEA"/>
            <w:vAlign w:val="center"/>
            <w:hideMark/>
          </w:tcPr>
          <w:p w14:paraId="20EDA4FA"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22.8%</w:t>
            </w:r>
          </w:p>
        </w:tc>
        <w:tc>
          <w:tcPr>
            <w:tcW w:w="807" w:type="dxa"/>
            <w:tcBorders>
              <w:top w:val="single" w:sz="8" w:space="0" w:color="auto"/>
              <w:left w:val="single" w:sz="8" w:space="0" w:color="auto"/>
              <w:bottom w:val="nil"/>
              <w:right w:val="nil"/>
            </w:tcBorders>
            <w:shd w:val="clear" w:color="000000" w:fill="D8E0E5"/>
            <w:vAlign w:val="center"/>
            <w:hideMark/>
          </w:tcPr>
          <w:p w14:paraId="57DEC1AB"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17</w:t>
            </w:r>
          </w:p>
        </w:tc>
        <w:tc>
          <w:tcPr>
            <w:tcW w:w="807" w:type="dxa"/>
            <w:tcBorders>
              <w:top w:val="single" w:sz="8" w:space="0" w:color="auto"/>
              <w:left w:val="single" w:sz="8" w:space="0" w:color="auto"/>
              <w:bottom w:val="nil"/>
              <w:right w:val="nil"/>
            </w:tcBorders>
            <w:shd w:val="clear" w:color="000000" w:fill="EDECEA"/>
            <w:vAlign w:val="center"/>
            <w:hideMark/>
          </w:tcPr>
          <w:p w14:paraId="17B89577"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56.7%</w:t>
            </w:r>
          </w:p>
        </w:tc>
        <w:tc>
          <w:tcPr>
            <w:tcW w:w="807" w:type="dxa"/>
            <w:tcBorders>
              <w:top w:val="single" w:sz="8" w:space="0" w:color="auto"/>
              <w:left w:val="single" w:sz="8" w:space="0" w:color="auto"/>
              <w:bottom w:val="nil"/>
              <w:right w:val="nil"/>
            </w:tcBorders>
            <w:shd w:val="clear" w:color="000000" w:fill="D8E0E5"/>
            <w:vAlign w:val="center"/>
            <w:hideMark/>
          </w:tcPr>
          <w:p w14:paraId="1F4AAFA1"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23</w:t>
            </w:r>
          </w:p>
        </w:tc>
        <w:tc>
          <w:tcPr>
            <w:tcW w:w="807" w:type="dxa"/>
            <w:tcBorders>
              <w:top w:val="single" w:sz="8" w:space="0" w:color="auto"/>
              <w:left w:val="single" w:sz="8" w:space="0" w:color="auto"/>
              <w:bottom w:val="nil"/>
              <w:right w:val="nil"/>
            </w:tcBorders>
            <w:shd w:val="clear" w:color="000000" w:fill="EDECEA"/>
            <w:vAlign w:val="center"/>
            <w:hideMark/>
          </w:tcPr>
          <w:p w14:paraId="0F406C36"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44.2%</w:t>
            </w:r>
          </w:p>
        </w:tc>
        <w:tc>
          <w:tcPr>
            <w:tcW w:w="807" w:type="dxa"/>
            <w:tcBorders>
              <w:top w:val="single" w:sz="8" w:space="0" w:color="auto"/>
              <w:left w:val="single" w:sz="8" w:space="0" w:color="auto"/>
              <w:bottom w:val="nil"/>
              <w:right w:val="nil"/>
            </w:tcBorders>
            <w:shd w:val="clear" w:color="000000" w:fill="D8E0E5"/>
            <w:vAlign w:val="center"/>
            <w:hideMark/>
          </w:tcPr>
          <w:p w14:paraId="35841A5A"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23</w:t>
            </w:r>
          </w:p>
        </w:tc>
        <w:tc>
          <w:tcPr>
            <w:tcW w:w="807" w:type="dxa"/>
            <w:tcBorders>
              <w:top w:val="single" w:sz="8" w:space="0" w:color="auto"/>
              <w:left w:val="single" w:sz="8" w:space="0" w:color="auto"/>
              <w:bottom w:val="nil"/>
              <w:right w:val="nil"/>
            </w:tcBorders>
            <w:shd w:val="clear" w:color="000000" w:fill="EDECEA"/>
            <w:vAlign w:val="center"/>
            <w:hideMark/>
          </w:tcPr>
          <w:p w14:paraId="27F3B428"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41.8%</w:t>
            </w:r>
          </w:p>
        </w:tc>
        <w:tc>
          <w:tcPr>
            <w:tcW w:w="1013" w:type="dxa"/>
            <w:tcBorders>
              <w:top w:val="single" w:sz="8" w:space="0" w:color="auto"/>
              <w:left w:val="single" w:sz="8" w:space="0" w:color="auto"/>
              <w:bottom w:val="nil"/>
              <w:right w:val="nil"/>
            </w:tcBorders>
            <w:shd w:val="clear" w:color="000000" w:fill="D8E0E5"/>
            <w:vAlign w:val="center"/>
            <w:hideMark/>
          </w:tcPr>
          <w:p w14:paraId="4B53249E"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105</w:t>
            </w:r>
          </w:p>
        </w:tc>
        <w:tc>
          <w:tcPr>
            <w:tcW w:w="1060" w:type="dxa"/>
            <w:tcBorders>
              <w:top w:val="single" w:sz="8" w:space="0" w:color="auto"/>
              <w:left w:val="single" w:sz="8" w:space="0" w:color="auto"/>
              <w:bottom w:val="nil"/>
              <w:right w:val="single" w:sz="8" w:space="0" w:color="auto"/>
            </w:tcBorders>
            <w:shd w:val="clear" w:color="000000" w:fill="EDECEA"/>
            <w:vAlign w:val="center"/>
            <w:hideMark/>
          </w:tcPr>
          <w:p w14:paraId="4FB0A32E"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29.8%</w:t>
            </w:r>
          </w:p>
        </w:tc>
      </w:tr>
      <w:tr w:rsidR="00AF0BE3" w:rsidRPr="00AF0BE3" w14:paraId="1AD7DDF8" w14:textId="77777777" w:rsidTr="00AF0BE3">
        <w:trPr>
          <w:gridAfter w:val="1"/>
          <w:wAfter w:w="7" w:type="dxa"/>
          <w:trHeight w:val="190"/>
          <w:jc w:val="center"/>
        </w:trPr>
        <w:tc>
          <w:tcPr>
            <w:tcW w:w="1187" w:type="dxa"/>
            <w:tcBorders>
              <w:top w:val="single" w:sz="8" w:space="0" w:color="auto"/>
              <w:left w:val="single" w:sz="8" w:space="0" w:color="auto"/>
              <w:bottom w:val="nil"/>
              <w:right w:val="nil"/>
            </w:tcBorders>
            <w:shd w:val="clear" w:color="000000" w:fill="3A647D"/>
            <w:vAlign w:val="center"/>
            <w:hideMark/>
          </w:tcPr>
          <w:p w14:paraId="76C5512D" w14:textId="77777777" w:rsidR="00AF0BE3" w:rsidRPr="00AF0BE3" w:rsidRDefault="00AF0BE3" w:rsidP="00AF0BE3">
            <w:pPr>
              <w:spacing w:line="240" w:lineRule="auto"/>
              <w:rPr>
                <w:rFonts w:cs="Arial"/>
                <w:b/>
                <w:bCs/>
                <w:color w:val="FFFFFF"/>
                <w:sz w:val="22"/>
                <w:szCs w:val="22"/>
                <w:lang w:eastAsia="en-GB"/>
              </w:rPr>
            </w:pPr>
            <w:r w:rsidRPr="00AF0BE3">
              <w:rPr>
                <w:rFonts w:cs="Arial"/>
                <w:b/>
                <w:bCs/>
                <w:color w:val="FFFFFF"/>
                <w:sz w:val="22"/>
                <w:szCs w:val="22"/>
                <w:lang w:eastAsia="en-GB"/>
              </w:rPr>
              <w:t xml:space="preserve">Returns </w:t>
            </w:r>
          </w:p>
        </w:tc>
        <w:tc>
          <w:tcPr>
            <w:tcW w:w="807" w:type="dxa"/>
            <w:tcBorders>
              <w:top w:val="single" w:sz="8" w:space="0" w:color="auto"/>
              <w:left w:val="single" w:sz="8" w:space="0" w:color="auto"/>
              <w:bottom w:val="nil"/>
              <w:right w:val="nil"/>
            </w:tcBorders>
            <w:shd w:val="clear" w:color="000000" w:fill="D8E0E5"/>
            <w:vAlign w:val="center"/>
            <w:hideMark/>
          </w:tcPr>
          <w:p w14:paraId="0AC8214A"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76</w:t>
            </w:r>
          </w:p>
        </w:tc>
        <w:tc>
          <w:tcPr>
            <w:tcW w:w="1060" w:type="dxa"/>
            <w:tcBorders>
              <w:top w:val="single" w:sz="8" w:space="0" w:color="auto"/>
              <w:left w:val="single" w:sz="8" w:space="0" w:color="auto"/>
              <w:bottom w:val="nil"/>
              <w:right w:val="nil"/>
            </w:tcBorders>
            <w:shd w:val="clear" w:color="000000" w:fill="EDECEA"/>
            <w:vAlign w:val="center"/>
            <w:hideMark/>
          </w:tcPr>
          <w:p w14:paraId="3AB1C3C3"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73.8%</w:t>
            </w:r>
          </w:p>
        </w:tc>
        <w:tc>
          <w:tcPr>
            <w:tcW w:w="807" w:type="dxa"/>
            <w:tcBorders>
              <w:top w:val="single" w:sz="8" w:space="0" w:color="auto"/>
              <w:left w:val="single" w:sz="8" w:space="0" w:color="auto"/>
              <w:bottom w:val="nil"/>
              <w:right w:val="nil"/>
            </w:tcBorders>
            <w:shd w:val="clear" w:color="000000" w:fill="D8E0E5"/>
            <w:vAlign w:val="center"/>
            <w:hideMark/>
          </w:tcPr>
          <w:p w14:paraId="50AFEC4D"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39</w:t>
            </w:r>
          </w:p>
        </w:tc>
        <w:tc>
          <w:tcPr>
            <w:tcW w:w="1060" w:type="dxa"/>
            <w:tcBorders>
              <w:top w:val="single" w:sz="8" w:space="0" w:color="auto"/>
              <w:left w:val="single" w:sz="8" w:space="0" w:color="auto"/>
              <w:bottom w:val="nil"/>
              <w:right w:val="nil"/>
            </w:tcBorders>
            <w:shd w:val="clear" w:color="000000" w:fill="EDECEA"/>
            <w:vAlign w:val="center"/>
            <w:hideMark/>
          </w:tcPr>
          <w:p w14:paraId="0809255C"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70.9%</w:t>
            </w:r>
          </w:p>
        </w:tc>
        <w:tc>
          <w:tcPr>
            <w:tcW w:w="807" w:type="dxa"/>
            <w:tcBorders>
              <w:top w:val="single" w:sz="8" w:space="0" w:color="auto"/>
              <w:left w:val="single" w:sz="8" w:space="0" w:color="auto"/>
              <w:bottom w:val="nil"/>
              <w:right w:val="nil"/>
            </w:tcBorders>
            <w:shd w:val="clear" w:color="000000" w:fill="D8E0E5"/>
            <w:vAlign w:val="center"/>
            <w:hideMark/>
          </w:tcPr>
          <w:p w14:paraId="61EAF6AA"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34</w:t>
            </w:r>
          </w:p>
        </w:tc>
        <w:tc>
          <w:tcPr>
            <w:tcW w:w="807" w:type="dxa"/>
            <w:tcBorders>
              <w:top w:val="single" w:sz="8" w:space="0" w:color="auto"/>
              <w:left w:val="single" w:sz="8" w:space="0" w:color="auto"/>
              <w:bottom w:val="nil"/>
              <w:right w:val="nil"/>
            </w:tcBorders>
            <w:shd w:val="clear" w:color="000000" w:fill="EDECEA"/>
            <w:vAlign w:val="center"/>
            <w:hideMark/>
          </w:tcPr>
          <w:p w14:paraId="0E05B319"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59.6%</w:t>
            </w:r>
          </w:p>
        </w:tc>
        <w:tc>
          <w:tcPr>
            <w:tcW w:w="807" w:type="dxa"/>
            <w:tcBorders>
              <w:top w:val="single" w:sz="8" w:space="0" w:color="auto"/>
              <w:left w:val="single" w:sz="8" w:space="0" w:color="auto"/>
              <w:bottom w:val="nil"/>
              <w:right w:val="nil"/>
            </w:tcBorders>
            <w:shd w:val="clear" w:color="000000" w:fill="D8E0E5"/>
            <w:vAlign w:val="center"/>
            <w:hideMark/>
          </w:tcPr>
          <w:p w14:paraId="0BB489AC"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8</w:t>
            </w:r>
          </w:p>
        </w:tc>
        <w:tc>
          <w:tcPr>
            <w:tcW w:w="807" w:type="dxa"/>
            <w:tcBorders>
              <w:top w:val="single" w:sz="8" w:space="0" w:color="auto"/>
              <w:left w:val="single" w:sz="8" w:space="0" w:color="auto"/>
              <w:bottom w:val="nil"/>
              <w:right w:val="nil"/>
            </w:tcBorders>
            <w:shd w:val="clear" w:color="000000" w:fill="EDECEA"/>
            <w:vAlign w:val="center"/>
            <w:hideMark/>
          </w:tcPr>
          <w:p w14:paraId="281238D1"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26.7%</w:t>
            </w:r>
          </w:p>
        </w:tc>
        <w:tc>
          <w:tcPr>
            <w:tcW w:w="807" w:type="dxa"/>
            <w:tcBorders>
              <w:top w:val="single" w:sz="8" w:space="0" w:color="auto"/>
              <w:left w:val="single" w:sz="8" w:space="0" w:color="auto"/>
              <w:bottom w:val="nil"/>
              <w:right w:val="nil"/>
            </w:tcBorders>
            <w:shd w:val="clear" w:color="000000" w:fill="D8E0E5"/>
            <w:vAlign w:val="center"/>
            <w:hideMark/>
          </w:tcPr>
          <w:p w14:paraId="5E1A7FA4"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20</w:t>
            </w:r>
          </w:p>
        </w:tc>
        <w:tc>
          <w:tcPr>
            <w:tcW w:w="807" w:type="dxa"/>
            <w:tcBorders>
              <w:top w:val="single" w:sz="8" w:space="0" w:color="auto"/>
              <w:left w:val="single" w:sz="8" w:space="0" w:color="auto"/>
              <w:bottom w:val="nil"/>
              <w:right w:val="nil"/>
            </w:tcBorders>
            <w:shd w:val="clear" w:color="000000" w:fill="EDECEA"/>
            <w:vAlign w:val="center"/>
            <w:hideMark/>
          </w:tcPr>
          <w:p w14:paraId="399FAEFD"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38.5%</w:t>
            </w:r>
          </w:p>
        </w:tc>
        <w:tc>
          <w:tcPr>
            <w:tcW w:w="807" w:type="dxa"/>
            <w:tcBorders>
              <w:top w:val="single" w:sz="8" w:space="0" w:color="auto"/>
              <w:left w:val="single" w:sz="8" w:space="0" w:color="auto"/>
              <w:bottom w:val="nil"/>
              <w:right w:val="nil"/>
            </w:tcBorders>
            <w:shd w:val="clear" w:color="000000" w:fill="D8E0E5"/>
            <w:vAlign w:val="center"/>
            <w:hideMark/>
          </w:tcPr>
          <w:p w14:paraId="3E08F5C7"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27</w:t>
            </w:r>
          </w:p>
        </w:tc>
        <w:tc>
          <w:tcPr>
            <w:tcW w:w="807" w:type="dxa"/>
            <w:tcBorders>
              <w:top w:val="single" w:sz="8" w:space="0" w:color="auto"/>
              <w:left w:val="single" w:sz="8" w:space="0" w:color="auto"/>
              <w:bottom w:val="nil"/>
              <w:right w:val="nil"/>
            </w:tcBorders>
            <w:shd w:val="clear" w:color="000000" w:fill="EDECEA"/>
            <w:vAlign w:val="center"/>
            <w:hideMark/>
          </w:tcPr>
          <w:p w14:paraId="78C9B346"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49.1%</w:t>
            </w:r>
          </w:p>
        </w:tc>
        <w:tc>
          <w:tcPr>
            <w:tcW w:w="1013" w:type="dxa"/>
            <w:tcBorders>
              <w:top w:val="single" w:sz="8" w:space="0" w:color="auto"/>
              <w:left w:val="single" w:sz="8" w:space="0" w:color="auto"/>
              <w:bottom w:val="nil"/>
              <w:right w:val="nil"/>
            </w:tcBorders>
            <w:shd w:val="clear" w:color="000000" w:fill="D8E0E5"/>
            <w:vAlign w:val="center"/>
            <w:hideMark/>
          </w:tcPr>
          <w:p w14:paraId="6CEF786B"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204</w:t>
            </w:r>
          </w:p>
        </w:tc>
        <w:tc>
          <w:tcPr>
            <w:tcW w:w="1060" w:type="dxa"/>
            <w:tcBorders>
              <w:top w:val="single" w:sz="8" w:space="0" w:color="auto"/>
              <w:left w:val="single" w:sz="8" w:space="0" w:color="auto"/>
              <w:bottom w:val="nil"/>
              <w:right w:val="single" w:sz="8" w:space="0" w:color="auto"/>
            </w:tcBorders>
            <w:shd w:val="clear" w:color="000000" w:fill="EDECEA"/>
            <w:vAlign w:val="center"/>
            <w:hideMark/>
          </w:tcPr>
          <w:p w14:paraId="39EB819B"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58.0%</w:t>
            </w:r>
          </w:p>
        </w:tc>
      </w:tr>
      <w:tr w:rsidR="00AF0BE3" w:rsidRPr="00AF0BE3" w14:paraId="71D93895" w14:textId="77777777" w:rsidTr="00AF0BE3">
        <w:trPr>
          <w:gridAfter w:val="1"/>
          <w:wAfter w:w="7" w:type="dxa"/>
          <w:trHeight w:val="366"/>
          <w:jc w:val="center"/>
        </w:trPr>
        <w:tc>
          <w:tcPr>
            <w:tcW w:w="1187" w:type="dxa"/>
            <w:tcBorders>
              <w:top w:val="single" w:sz="8" w:space="0" w:color="auto"/>
              <w:left w:val="single" w:sz="8" w:space="0" w:color="auto"/>
              <w:bottom w:val="nil"/>
              <w:right w:val="nil"/>
            </w:tcBorders>
            <w:shd w:val="clear" w:color="000000" w:fill="3A647D"/>
            <w:vAlign w:val="center"/>
            <w:hideMark/>
          </w:tcPr>
          <w:p w14:paraId="666B3195" w14:textId="77777777" w:rsidR="00AF0BE3" w:rsidRPr="00AF0BE3" w:rsidRDefault="00AF0BE3" w:rsidP="00AF0BE3">
            <w:pPr>
              <w:spacing w:line="240" w:lineRule="auto"/>
              <w:rPr>
                <w:rFonts w:cs="Arial"/>
                <w:b/>
                <w:bCs/>
                <w:color w:val="FFFFFF"/>
                <w:sz w:val="22"/>
                <w:szCs w:val="22"/>
                <w:lang w:eastAsia="en-GB"/>
              </w:rPr>
            </w:pPr>
            <w:r w:rsidRPr="00AF0BE3">
              <w:rPr>
                <w:rFonts w:cs="Arial"/>
                <w:b/>
                <w:bCs/>
                <w:color w:val="FFFFFF"/>
                <w:sz w:val="22"/>
                <w:szCs w:val="22"/>
                <w:lang w:eastAsia="en-GB"/>
              </w:rPr>
              <w:t xml:space="preserve">New applications </w:t>
            </w:r>
          </w:p>
        </w:tc>
        <w:tc>
          <w:tcPr>
            <w:tcW w:w="807" w:type="dxa"/>
            <w:tcBorders>
              <w:top w:val="single" w:sz="8" w:space="0" w:color="auto"/>
              <w:left w:val="single" w:sz="8" w:space="0" w:color="auto"/>
              <w:bottom w:val="nil"/>
              <w:right w:val="nil"/>
            </w:tcBorders>
            <w:shd w:val="clear" w:color="000000" w:fill="D8E0E5"/>
            <w:vAlign w:val="center"/>
            <w:hideMark/>
          </w:tcPr>
          <w:p w14:paraId="395A0DB3"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5</w:t>
            </w:r>
          </w:p>
        </w:tc>
        <w:tc>
          <w:tcPr>
            <w:tcW w:w="1060" w:type="dxa"/>
            <w:tcBorders>
              <w:top w:val="single" w:sz="8" w:space="0" w:color="auto"/>
              <w:left w:val="single" w:sz="8" w:space="0" w:color="auto"/>
              <w:bottom w:val="nil"/>
              <w:right w:val="nil"/>
            </w:tcBorders>
            <w:shd w:val="clear" w:color="000000" w:fill="EDECEA"/>
            <w:vAlign w:val="center"/>
            <w:hideMark/>
          </w:tcPr>
          <w:p w14:paraId="4ECC6D6F"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4.9%</w:t>
            </w:r>
          </w:p>
        </w:tc>
        <w:tc>
          <w:tcPr>
            <w:tcW w:w="807" w:type="dxa"/>
            <w:tcBorders>
              <w:top w:val="single" w:sz="8" w:space="0" w:color="auto"/>
              <w:left w:val="single" w:sz="8" w:space="0" w:color="auto"/>
              <w:bottom w:val="nil"/>
              <w:right w:val="nil"/>
            </w:tcBorders>
            <w:shd w:val="clear" w:color="000000" w:fill="D8E0E5"/>
            <w:vAlign w:val="center"/>
            <w:hideMark/>
          </w:tcPr>
          <w:p w14:paraId="138F1A43"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5</w:t>
            </w:r>
          </w:p>
        </w:tc>
        <w:tc>
          <w:tcPr>
            <w:tcW w:w="1060" w:type="dxa"/>
            <w:tcBorders>
              <w:top w:val="single" w:sz="8" w:space="0" w:color="auto"/>
              <w:left w:val="single" w:sz="8" w:space="0" w:color="auto"/>
              <w:bottom w:val="nil"/>
              <w:right w:val="nil"/>
            </w:tcBorders>
            <w:shd w:val="clear" w:color="000000" w:fill="EDECEA"/>
            <w:vAlign w:val="center"/>
            <w:hideMark/>
          </w:tcPr>
          <w:p w14:paraId="73EF3522"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9.1%</w:t>
            </w:r>
          </w:p>
        </w:tc>
        <w:tc>
          <w:tcPr>
            <w:tcW w:w="807" w:type="dxa"/>
            <w:tcBorders>
              <w:top w:val="single" w:sz="8" w:space="0" w:color="auto"/>
              <w:left w:val="single" w:sz="8" w:space="0" w:color="auto"/>
              <w:bottom w:val="nil"/>
              <w:right w:val="nil"/>
            </w:tcBorders>
            <w:shd w:val="clear" w:color="000000" w:fill="D8E0E5"/>
            <w:vAlign w:val="center"/>
            <w:hideMark/>
          </w:tcPr>
          <w:p w14:paraId="3AD64D6B"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10</w:t>
            </w:r>
          </w:p>
        </w:tc>
        <w:tc>
          <w:tcPr>
            <w:tcW w:w="807" w:type="dxa"/>
            <w:tcBorders>
              <w:top w:val="single" w:sz="8" w:space="0" w:color="auto"/>
              <w:left w:val="single" w:sz="8" w:space="0" w:color="auto"/>
              <w:bottom w:val="nil"/>
              <w:right w:val="nil"/>
            </w:tcBorders>
            <w:shd w:val="clear" w:color="000000" w:fill="EDECEA"/>
            <w:vAlign w:val="center"/>
            <w:hideMark/>
          </w:tcPr>
          <w:p w14:paraId="4A64C348"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17.5%</w:t>
            </w:r>
          </w:p>
        </w:tc>
        <w:tc>
          <w:tcPr>
            <w:tcW w:w="807" w:type="dxa"/>
            <w:tcBorders>
              <w:top w:val="single" w:sz="8" w:space="0" w:color="auto"/>
              <w:left w:val="single" w:sz="8" w:space="0" w:color="auto"/>
              <w:bottom w:val="nil"/>
              <w:right w:val="nil"/>
            </w:tcBorders>
            <w:shd w:val="clear" w:color="000000" w:fill="D8E0E5"/>
            <w:vAlign w:val="center"/>
            <w:hideMark/>
          </w:tcPr>
          <w:p w14:paraId="16A490F4"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4</w:t>
            </w:r>
          </w:p>
        </w:tc>
        <w:tc>
          <w:tcPr>
            <w:tcW w:w="807" w:type="dxa"/>
            <w:tcBorders>
              <w:top w:val="single" w:sz="8" w:space="0" w:color="auto"/>
              <w:left w:val="single" w:sz="8" w:space="0" w:color="auto"/>
              <w:bottom w:val="nil"/>
              <w:right w:val="nil"/>
            </w:tcBorders>
            <w:shd w:val="clear" w:color="000000" w:fill="EDECEA"/>
            <w:vAlign w:val="center"/>
            <w:hideMark/>
          </w:tcPr>
          <w:p w14:paraId="4259946B"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13.3%</w:t>
            </w:r>
          </w:p>
        </w:tc>
        <w:tc>
          <w:tcPr>
            <w:tcW w:w="807" w:type="dxa"/>
            <w:tcBorders>
              <w:top w:val="single" w:sz="8" w:space="0" w:color="auto"/>
              <w:left w:val="single" w:sz="8" w:space="0" w:color="auto"/>
              <w:bottom w:val="nil"/>
              <w:right w:val="nil"/>
            </w:tcBorders>
            <w:shd w:val="clear" w:color="000000" w:fill="D8E0E5"/>
            <w:vAlign w:val="center"/>
            <w:hideMark/>
          </w:tcPr>
          <w:p w14:paraId="019F940F"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0</w:t>
            </w:r>
          </w:p>
        </w:tc>
        <w:tc>
          <w:tcPr>
            <w:tcW w:w="807" w:type="dxa"/>
            <w:tcBorders>
              <w:top w:val="single" w:sz="8" w:space="0" w:color="auto"/>
              <w:left w:val="single" w:sz="8" w:space="0" w:color="auto"/>
              <w:bottom w:val="nil"/>
              <w:right w:val="nil"/>
            </w:tcBorders>
            <w:shd w:val="clear" w:color="000000" w:fill="EDECEA"/>
            <w:vAlign w:val="center"/>
            <w:hideMark/>
          </w:tcPr>
          <w:p w14:paraId="61FFA5FD"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0.0%</w:t>
            </w:r>
          </w:p>
        </w:tc>
        <w:tc>
          <w:tcPr>
            <w:tcW w:w="807" w:type="dxa"/>
            <w:tcBorders>
              <w:top w:val="single" w:sz="8" w:space="0" w:color="auto"/>
              <w:left w:val="single" w:sz="8" w:space="0" w:color="auto"/>
              <w:bottom w:val="nil"/>
              <w:right w:val="nil"/>
            </w:tcBorders>
            <w:shd w:val="clear" w:color="000000" w:fill="D8E0E5"/>
            <w:vAlign w:val="center"/>
            <w:hideMark/>
          </w:tcPr>
          <w:p w14:paraId="278FD100"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2</w:t>
            </w:r>
          </w:p>
        </w:tc>
        <w:tc>
          <w:tcPr>
            <w:tcW w:w="807" w:type="dxa"/>
            <w:tcBorders>
              <w:top w:val="single" w:sz="8" w:space="0" w:color="auto"/>
              <w:left w:val="single" w:sz="8" w:space="0" w:color="auto"/>
              <w:bottom w:val="nil"/>
              <w:right w:val="nil"/>
            </w:tcBorders>
            <w:shd w:val="clear" w:color="000000" w:fill="EDECEA"/>
            <w:vAlign w:val="center"/>
            <w:hideMark/>
          </w:tcPr>
          <w:p w14:paraId="5351B621"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3.6%</w:t>
            </w:r>
          </w:p>
        </w:tc>
        <w:tc>
          <w:tcPr>
            <w:tcW w:w="1013" w:type="dxa"/>
            <w:tcBorders>
              <w:top w:val="single" w:sz="8" w:space="0" w:color="auto"/>
              <w:left w:val="single" w:sz="8" w:space="0" w:color="auto"/>
              <w:bottom w:val="nil"/>
              <w:right w:val="nil"/>
            </w:tcBorders>
            <w:shd w:val="clear" w:color="000000" w:fill="D8E0E5"/>
            <w:vAlign w:val="center"/>
            <w:hideMark/>
          </w:tcPr>
          <w:p w14:paraId="00C4F49F"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26</w:t>
            </w:r>
          </w:p>
        </w:tc>
        <w:tc>
          <w:tcPr>
            <w:tcW w:w="1060" w:type="dxa"/>
            <w:tcBorders>
              <w:top w:val="single" w:sz="8" w:space="0" w:color="auto"/>
              <w:left w:val="single" w:sz="8" w:space="0" w:color="auto"/>
              <w:bottom w:val="nil"/>
              <w:right w:val="single" w:sz="8" w:space="0" w:color="auto"/>
            </w:tcBorders>
            <w:shd w:val="clear" w:color="000000" w:fill="EDECEA"/>
            <w:vAlign w:val="center"/>
            <w:hideMark/>
          </w:tcPr>
          <w:p w14:paraId="1EE92911"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7.4%</w:t>
            </w:r>
          </w:p>
        </w:tc>
      </w:tr>
      <w:tr w:rsidR="00AF0BE3" w:rsidRPr="00AF0BE3" w14:paraId="1F12AA78" w14:textId="77777777" w:rsidTr="00AF0BE3">
        <w:trPr>
          <w:gridAfter w:val="1"/>
          <w:wAfter w:w="7" w:type="dxa"/>
          <w:trHeight w:val="190"/>
          <w:jc w:val="center"/>
        </w:trPr>
        <w:tc>
          <w:tcPr>
            <w:tcW w:w="1187" w:type="dxa"/>
            <w:tcBorders>
              <w:top w:val="single" w:sz="8" w:space="0" w:color="auto"/>
              <w:left w:val="single" w:sz="8" w:space="0" w:color="auto"/>
              <w:bottom w:val="nil"/>
              <w:right w:val="nil"/>
            </w:tcBorders>
            <w:shd w:val="clear" w:color="000000" w:fill="3A647D"/>
            <w:vAlign w:val="center"/>
            <w:hideMark/>
          </w:tcPr>
          <w:p w14:paraId="355C9571" w14:textId="77777777" w:rsidR="00AF0BE3" w:rsidRPr="00AF0BE3" w:rsidRDefault="00AF0BE3" w:rsidP="00AF0BE3">
            <w:pPr>
              <w:spacing w:line="240" w:lineRule="auto"/>
              <w:rPr>
                <w:rFonts w:cs="Arial"/>
                <w:b/>
                <w:bCs/>
                <w:color w:val="FFFFFF"/>
                <w:sz w:val="22"/>
                <w:szCs w:val="22"/>
                <w:lang w:eastAsia="en-GB"/>
              </w:rPr>
            </w:pPr>
            <w:r w:rsidRPr="00AF0BE3">
              <w:rPr>
                <w:rFonts w:cs="Arial"/>
                <w:b/>
                <w:bCs/>
                <w:color w:val="FFFFFF"/>
                <w:sz w:val="22"/>
                <w:szCs w:val="22"/>
                <w:lang w:eastAsia="en-GB"/>
              </w:rPr>
              <w:t>Removals</w:t>
            </w:r>
          </w:p>
        </w:tc>
        <w:tc>
          <w:tcPr>
            <w:tcW w:w="807" w:type="dxa"/>
            <w:tcBorders>
              <w:top w:val="single" w:sz="8" w:space="0" w:color="auto"/>
              <w:left w:val="single" w:sz="8" w:space="0" w:color="auto"/>
              <w:bottom w:val="nil"/>
              <w:right w:val="nil"/>
            </w:tcBorders>
            <w:shd w:val="clear" w:color="000000" w:fill="D8E0E5"/>
            <w:vAlign w:val="center"/>
            <w:hideMark/>
          </w:tcPr>
          <w:p w14:paraId="3BDDE219"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3</w:t>
            </w:r>
          </w:p>
        </w:tc>
        <w:tc>
          <w:tcPr>
            <w:tcW w:w="1060" w:type="dxa"/>
            <w:tcBorders>
              <w:top w:val="single" w:sz="8" w:space="0" w:color="auto"/>
              <w:left w:val="single" w:sz="8" w:space="0" w:color="auto"/>
              <w:bottom w:val="nil"/>
              <w:right w:val="nil"/>
            </w:tcBorders>
            <w:shd w:val="clear" w:color="000000" w:fill="EDECEA"/>
            <w:vAlign w:val="center"/>
            <w:hideMark/>
          </w:tcPr>
          <w:p w14:paraId="4A37AEF3"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2.9%</w:t>
            </w:r>
          </w:p>
        </w:tc>
        <w:tc>
          <w:tcPr>
            <w:tcW w:w="807" w:type="dxa"/>
            <w:tcBorders>
              <w:top w:val="single" w:sz="8" w:space="0" w:color="auto"/>
              <w:left w:val="single" w:sz="8" w:space="0" w:color="auto"/>
              <w:bottom w:val="nil"/>
              <w:right w:val="nil"/>
            </w:tcBorders>
            <w:shd w:val="clear" w:color="000000" w:fill="D8E0E5"/>
            <w:vAlign w:val="center"/>
            <w:hideMark/>
          </w:tcPr>
          <w:p w14:paraId="553F8042"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1</w:t>
            </w:r>
          </w:p>
        </w:tc>
        <w:tc>
          <w:tcPr>
            <w:tcW w:w="1060" w:type="dxa"/>
            <w:tcBorders>
              <w:top w:val="single" w:sz="8" w:space="0" w:color="auto"/>
              <w:left w:val="single" w:sz="8" w:space="0" w:color="auto"/>
              <w:bottom w:val="nil"/>
              <w:right w:val="nil"/>
            </w:tcBorders>
            <w:shd w:val="clear" w:color="000000" w:fill="EDECEA"/>
            <w:vAlign w:val="center"/>
            <w:hideMark/>
          </w:tcPr>
          <w:p w14:paraId="002857F8"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1.8%</w:t>
            </w:r>
          </w:p>
        </w:tc>
        <w:tc>
          <w:tcPr>
            <w:tcW w:w="807" w:type="dxa"/>
            <w:tcBorders>
              <w:top w:val="single" w:sz="8" w:space="0" w:color="auto"/>
              <w:left w:val="single" w:sz="8" w:space="0" w:color="auto"/>
              <w:bottom w:val="nil"/>
              <w:right w:val="nil"/>
            </w:tcBorders>
            <w:shd w:val="clear" w:color="000000" w:fill="D8E0E5"/>
            <w:vAlign w:val="center"/>
            <w:hideMark/>
          </w:tcPr>
          <w:p w14:paraId="26C37F77"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0</w:t>
            </w:r>
          </w:p>
        </w:tc>
        <w:tc>
          <w:tcPr>
            <w:tcW w:w="807" w:type="dxa"/>
            <w:tcBorders>
              <w:top w:val="single" w:sz="8" w:space="0" w:color="auto"/>
              <w:left w:val="single" w:sz="8" w:space="0" w:color="auto"/>
              <w:bottom w:val="nil"/>
              <w:right w:val="nil"/>
            </w:tcBorders>
            <w:shd w:val="clear" w:color="000000" w:fill="EDECEA"/>
            <w:vAlign w:val="center"/>
            <w:hideMark/>
          </w:tcPr>
          <w:p w14:paraId="34FDBED1"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0.0%</w:t>
            </w:r>
          </w:p>
        </w:tc>
        <w:tc>
          <w:tcPr>
            <w:tcW w:w="807" w:type="dxa"/>
            <w:tcBorders>
              <w:top w:val="single" w:sz="8" w:space="0" w:color="auto"/>
              <w:left w:val="single" w:sz="8" w:space="0" w:color="auto"/>
              <w:bottom w:val="nil"/>
              <w:right w:val="nil"/>
            </w:tcBorders>
            <w:shd w:val="clear" w:color="000000" w:fill="D8E0E5"/>
            <w:vAlign w:val="center"/>
            <w:hideMark/>
          </w:tcPr>
          <w:p w14:paraId="058E1DD6"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1</w:t>
            </w:r>
          </w:p>
        </w:tc>
        <w:tc>
          <w:tcPr>
            <w:tcW w:w="807" w:type="dxa"/>
            <w:tcBorders>
              <w:top w:val="single" w:sz="8" w:space="0" w:color="auto"/>
              <w:left w:val="single" w:sz="8" w:space="0" w:color="auto"/>
              <w:bottom w:val="nil"/>
              <w:right w:val="nil"/>
            </w:tcBorders>
            <w:shd w:val="clear" w:color="000000" w:fill="EDECEA"/>
            <w:vAlign w:val="center"/>
            <w:hideMark/>
          </w:tcPr>
          <w:p w14:paraId="381B6047"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3.3%</w:t>
            </w:r>
          </w:p>
        </w:tc>
        <w:tc>
          <w:tcPr>
            <w:tcW w:w="807" w:type="dxa"/>
            <w:tcBorders>
              <w:top w:val="single" w:sz="8" w:space="0" w:color="auto"/>
              <w:left w:val="single" w:sz="8" w:space="0" w:color="auto"/>
              <w:bottom w:val="nil"/>
              <w:right w:val="nil"/>
            </w:tcBorders>
            <w:shd w:val="clear" w:color="000000" w:fill="D8E0E5"/>
            <w:vAlign w:val="center"/>
            <w:hideMark/>
          </w:tcPr>
          <w:p w14:paraId="0D494CDA"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9</w:t>
            </w:r>
          </w:p>
        </w:tc>
        <w:tc>
          <w:tcPr>
            <w:tcW w:w="807" w:type="dxa"/>
            <w:tcBorders>
              <w:top w:val="single" w:sz="8" w:space="0" w:color="auto"/>
              <w:left w:val="single" w:sz="8" w:space="0" w:color="auto"/>
              <w:bottom w:val="nil"/>
              <w:right w:val="nil"/>
            </w:tcBorders>
            <w:shd w:val="clear" w:color="000000" w:fill="EDECEA"/>
            <w:vAlign w:val="center"/>
            <w:hideMark/>
          </w:tcPr>
          <w:p w14:paraId="5015FE7E"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17.3%</w:t>
            </w:r>
          </w:p>
        </w:tc>
        <w:tc>
          <w:tcPr>
            <w:tcW w:w="807" w:type="dxa"/>
            <w:tcBorders>
              <w:top w:val="single" w:sz="8" w:space="0" w:color="auto"/>
              <w:left w:val="single" w:sz="8" w:space="0" w:color="auto"/>
              <w:bottom w:val="nil"/>
              <w:right w:val="nil"/>
            </w:tcBorders>
            <w:shd w:val="clear" w:color="000000" w:fill="D8E0E5"/>
            <w:vAlign w:val="center"/>
            <w:hideMark/>
          </w:tcPr>
          <w:p w14:paraId="76D1038F"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3</w:t>
            </w:r>
          </w:p>
        </w:tc>
        <w:tc>
          <w:tcPr>
            <w:tcW w:w="807" w:type="dxa"/>
            <w:tcBorders>
              <w:top w:val="single" w:sz="8" w:space="0" w:color="auto"/>
              <w:left w:val="single" w:sz="8" w:space="0" w:color="auto"/>
              <w:bottom w:val="nil"/>
              <w:right w:val="nil"/>
            </w:tcBorders>
            <w:shd w:val="clear" w:color="000000" w:fill="EDECEA"/>
            <w:vAlign w:val="center"/>
            <w:hideMark/>
          </w:tcPr>
          <w:p w14:paraId="4B827258" w14:textId="77777777" w:rsidR="00AF0BE3" w:rsidRPr="00AF0BE3" w:rsidRDefault="00AF0BE3" w:rsidP="00AF0BE3">
            <w:pPr>
              <w:spacing w:line="240" w:lineRule="auto"/>
              <w:jc w:val="center"/>
              <w:rPr>
                <w:rFonts w:cs="Arial"/>
                <w:sz w:val="22"/>
                <w:szCs w:val="22"/>
                <w:lang w:eastAsia="en-GB"/>
              </w:rPr>
            </w:pPr>
            <w:r w:rsidRPr="00AF0BE3">
              <w:rPr>
                <w:rFonts w:cs="Arial"/>
                <w:sz w:val="22"/>
                <w:szCs w:val="22"/>
                <w:lang w:eastAsia="en-GB"/>
              </w:rPr>
              <w:t>5.5%</w:t>
            </w:r>
          </w:p>
        </w:tc>
        <w:tc>
          <w:tcPr>
            <w:tcW w:w="1013" w:type="dxa"/>
            <w:tcBorders>
              <w:top w:val="single" w:sz="8" w:space="0" w:color="auto"/>
              <w:left w:val="single" w:sz="8" w:space="0" w:color="auto"/>
              <w:bottom w:val="nil"/>
              <w:right w:val="nil"/>
            </w:tcBorders>
            <w:shd w:val="clear" w:color="000000" w:fill="D8E0E5"/>
            <w:vAlign w:val="center"/>
            <w:hideMark/>
          </w:tcPr>
          <w:p w14:paraId="66697B4C"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17</w:t>
            </w:r>
          </w:p>
        </w:tc>
        <w:tc>
          <w:tcPr>
            <w:tcW w:w="1060" w:type="dxa"/>
            <w:tcBorders>
              <w:top w:val="single" w:sz="8" w:space="0" w:color="auto"/>
              <w:left w:val="single" w:sz="8" w:space="0" w:color="auto"/>
              <w:bottom w:val="nil"/>
              <w:right w:val="single" w:sz="8" w:space="0" w:color="auto"/>
            </w:tcBorders>
            <w:shd w:val="clear" w:color="000000" w:fill="EDECEA"/>
            <w:vAlign w:val="center"/>
            <w:hideMark/>
          </w:tcPr>
          <w:p w14:paraId="77AC10EF"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4.8%</w:t>
            </w:r>
          </w:p>
        </w:tc>
      </w:tr>
      <w:tr w:rsidR="00AF0BE3" w:rsidRPr="00AF0BE3" w14:paraId="2415FEA6" w14:textId="77777777" w:rsidTr="00AF0BE3">
        <w:trPr>
          <w:gridAfter w:val="1"/>
          <w:wAfter w:w="7" w:type="dxa"/>
          <w:trHeight w:val="190"/>
          <w:jc w:val="center"/>
        </w:trPr>
        <w:tc>
          <w:tcPr>
            <w:tcW w:w="1187" w:type="dxa"/>
            <w:tcBorders>
              <w:top w:val="single" w:sz="8" w:space="0" w:color="auto"/>
              <w:left w:val="single" w:sz="8" w:space="0" w:color="auto"/>
              <w:bottom w:val="single" w:sz="8" w:space="0" w:color="auto"/>
              <w:right w:val="nil"/>
            </w:tcBorders>
            <w:shd w:val="clear" w:color="000000" w:fill="3A647D"/>
            <w:vAlign w:val="center"/>
            <w:hideMark/>
          </w:tcPr>
          <w:p w14:paraId="2A228AFF" w14:textId="77777777" w:rsidR="00AF0BE3" w:rsidRPr="00AF0BE3" w:rsidRDefault="00AF0BE3" w:rsidP="00AF0BE3">
            <w:pPr>
              <w:spacing w:line="240" w:lineRule="auto"/>
              <w:rPr>
                <w:rFonts w:cs="Arial"/>
                <w:b/>
                <w:bCs/>
                <w:color w:val="FFFFFF"/>
                <w:sz w:val="22"/>
                <w:szCs w:val="22"/>
                <w:lang w:eastAsia="en-GB"/>
              </w:rPr>
            </w:pPr>
            <w:r w:rsidRPr="00AF0BE3">
              <w:rPr>
                <w:rFonts w:cs="Arial"/>
                <w:b/>
                <w:bCs/>
                <w:color w:val="FFFFFF"/>
                <w:sz w:val="22"/>
                <w:szCs w:val="22"/>
                <w:lang w:eastAsia="en-GB"/>
              </w:rPr>
              <w:t xml:space="preserve">Total </w:t>
            </w:r>
          </w:p>
        </w:tc>
        <w:tc>
          <w:tcPr>
            <w:tcW w:w="807" w:type="dxa"/>
            <w:tcBorders>
              <w:top w:val="single" w:sz="8" w:space="0" w:color="auto"/>
              <w:left w:val="single" w:sz="8" w:space="0" w:color="auto"/>
              <w:bottom w:val="single" w:sz="8" w:space="0" w:color="auto"/>
              <w:right w:val="nil"/>
            </w:tcBorders>
            <w:shd w:val="clear" w:color="000000" w:fill="D8E0E5"/>
            <w:vAlign w:val="center"/>
            <w:hideMark/>
          </w:tcPr>
          <w:p w14:paraId="0A3B2478"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103</w:t>
            </w:r>
          </w:p>
        </w:tc>
        <w:tc>
          <w:tcPr>
            <w:tcW w:w="1060" w:type="dxa"/>
            <w:tcBorders>
              <w:top w:val="single" w:sz="8" w:space="0" w:color="auto"/>
              <w:left w:val="single" w:sz="8" w:space="0" w:color="auto"/>
              <w:bottom w:val="single" w:sz="8" w:space="0" w:color="auto"/>
              <w:right w:val="nil"/>
            </w:tcBorders>
            <w:shd w:val="clear" w:color="000000" w:fill="EDECEA"/>
            <w:vAlign w:val="center"/>
            <w:hideMark/>
          </w:tcPr>
          <w:p w14:paraId="19F2BC2E"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100%</w:t>
            </w:r>
          </w:p>
        </w:tc>
        <w:tc>
          <w:tcPr>
            <w:tcW w:w="807" w:type="dxa"/>
            <w:tcBorders>
              <w:top w:val="single" w:sz="8" w:space="0" w:color="auto"/>
              <w:left w:val="single" w:sz="8" w:space="0" w:color="auto"/>
              <w:bottom w:val="single" w:sz="8" w:space="0" w:color="auto"/>
              <w:right w:val="nil"/>
            </w:tcBorders>
            <w:shd w:val="clear" w:color="000000" w:fill="D8E0E5"/>
            <w:vAlign w:val="center"/>
            <w:hideMark/>
          </w:tcPr>
          <w:p w14:paraId="1029E71D"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55</w:t>
            </w:r>
          </w:p>
        </w:tc>
        <w:tc>
          <w:tcPr>
            <w:tcW w:w="1060" w:type="dxa"/>
            <w:tcBorders>
              <w:top w:val="single" w:sz="8" w:space="0" w:color="auto"/>
              <w:left w:val="single" w:sz="8" w:space="0" w:color="auto"/>
              <w:bottom w:val="single" w:sz="8" w:space="0" w:color="auto"/>
              <w:right w:val="nil"/>
            </w:tcBorders>
            <w:shd w:val="clear" w:color="000000" w:fill="EDECEA"/>
            <w:vAlign w:val="center"/>
            <w:hideMark/>
          </w:tcPr>
          <w:p w14:paraId="3293F211"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100%</w:t>
            </w:r>
          </w:p>
        </w:tc>
        <w:tc>
          <w:tcPr>
            <w:tcW w:w="807" w:type="dxa"/>
            <w:tcBorders>
              <w:top w:val="single" w:sz="8" w:space="0" w:color="auto"/>
              <w:left w:val="single" w:sz="8" w:space="0" w:color="auto"/>
              <w:bottom w:val="single" w:sz="8" w:space="0" w:color="auto"/>
              <w:right w:val="nil"/>
            </w:tcBorders>
            <w:shd w:val="clear" w:color="000000" w:fill="D8E0E5"/>
            <w:vAlign w:val="center"/>
            <w:hideMark/>
          </w:tcPr>
          <w:p w14:paraId="70BA484B"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57</w:t>
            </w:r>
          </w:p>
        </w:tc>
        <w:tc>
          <w:tcPr>
            <w:tcW w:w="807" w:type="dxa"/>
            <w:tcBorders>
              <w:top w:val="single" w:sz="8" w:space="0" w:color="auto"/>
              <w:left w:val="single" w:sz="8" w:space="0" w:color="auto"/>
              <w:bottom w:val="single" w:sz="8" w:space="0" w:color="auto"/>
              <w:right w:val="nil"/>
            </w:tcBorders>
            <w:shd w:val="clear" w:color="000000" w:fill="EDECEA"/>
            <w:vAlign w:val="center"/>
            <w:hideMark/>
          </w:tcPr>
          <w:p w14:paraId="35746872"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100%</w:t>
            </w:r>
          </w:p>
        </w:tc>
        <w:tc>
          <w:tcPr>
            <w:tcW w:w="807" w:type="dxa"/>
            <w:tcBorders>
              <w:top w:val="single" w:sz="8" w:space="0" w:color="auto"/>
              <w:left w:val="single" w:sz="8" w:space="0" w:color="auto"/>
              <w:bottom w:val="single" w:sz="8" w:space="0" w:color="auto"/>
              <w:right w:val="nil"/>
            </w:tcBorders>
            <w:shd w:val="clear" w:color="000000" w:fill="D8E0E5"/>
            <w:vAlign w:val="center"/>
            <w:hideMark/>
          </w:tcPr>
          <w:p w14:paraId="4DD7B95A"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30</w:t>
            </w:r>
          </w:p>
        </w:tc>
        <w:tc>
          <w:tcPr>
            <w:tcW w:w="807" w:type="dxa"/>
            <w:tcBorders>
              <w:top w:val="single" w:sz="8" w:space="0" w:color="auto"/>
              <w:left w:val="single" w:sz="8" w:space="0" w:color="auto"/>
              <w:bottom w:val="single" w:sz="8" w:space="0" w:color="auto"/>
              <w:right w:val="nil"/>
            </w:tcBorders>
            <w:shd w:val="clear" w:color="000000" w:fill="EDECEA"/>
            <w:vAlign w:val="center"/>
            <w:hideMark/>
          </w:tcPr>
          <w:p w14:paraId="67EE86A9"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100%</w:t>
            </w:r>
          </w:p>
        </w:tc>
        <w:tc>
          <w:tcPr>
            <w:tcW w:w="807" w:type="dxa"/>
            <w:tcBorders>
              <w:top w:val="single" w:sz="8" w:space="0" w:color="auto"/>
              <w:left w:val="single" w:sz="8" w:space="0" w:color="auto"/>
              <w:bottom w:val="single" w:sz="8" w:space="0" w:color="auto"/>
              <w:right w:val="nil"/>
            </w:tcBorders>
            <w:shd w:val="clear" w:color="000000" w:fill="D8E0E5"/>
            <w:vAlign w:val="center"/>
            <w:hideMark/>
          </w:tcPr>
          <w:p w14:paraId="44B100D9"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52</w:t>
            </w:r>
          </w:p>
        </w:tc>
        <w:tc>
          <w:tcPr>
            <w:tcW w:w="807" w:type="dxa"/>
            <w:tcBorders>
              <w:top w:val="single" w:sz="8" w:space="0" w:color="auto"/>
              <w:left w:val="single" w:sz="8" w:space="0" w:color="auto"/>
              <w:bottom w:val="single" w:sz="8" w:space="0" w:color="auto"/>
              <w:right w:val="nil"/>
            </w:tcBorders>
            <w:shd w:val="clear" w:color="000000" w:fill="EDECEA"/>
            <w:vAlign w:val="center"/>
            <w:hideMark/>
          </w:tcPr>
          <w:p w14:paraId="557A5D8C"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100%</w:t>
            </w:r>
          </w:p>
        </w:tc>
        <w:tc>
          <w:tcPr>
            <w:tcW w:w="807" w:type="dxa"/>
            <w:tcBorders>
              <w:top w:val="single" w:sz="8" w:space="0" w:color="auto"/>
              <w:left w:val="single" w:sz="8" w:space="0" w:color="auto"/>
              <w:bottom w:val="single" w:sz="8" w:space="0" w:color="auto"/>
              <w:right w:val="nil"/>
            </w:tcBorders>
            <w:shd w:val="clear" w:color="000000" w:fill="D8E0E5"/>
            <w:vAlign w:val="center"/>
            <w:hideMark/>
          </w:tcPr>
          <w:p w14:paraId="5263A018"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55</w:t>
            </w:r>
          </w:p>
        </w:tc>
        <w:tc>
          <w:tcPr>
            <w:tcW w:w="807" w:type="dxa"/>
            <w:tcBorders>
              <w:top w:val="single" w:sz="8" w:space="0" w:color="auto"/>
              <w:left w:val="single" w:sz="8" w:space="0" w:color="auto"/>
              <w:bottom w:val="single" w:sz="8" w:space="0" w:color="auto"/>
              <w:right w:val="nil"/>
            </w:tcBorders>
            <w:shd w:val="clear" w:color="000000" w:fill="EDECEA"/>
            <w:vAlign w:val="center"/>
            <w:hideMark/>
          </w:tcPr>
          <w:p w14:paraId="5301A98F"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100%</w:t>
            </w:r>
          </w:p>
        </w:tc>
        <w:tc>
          <w:tcPr>
            <w:tcW w:w="1013" w:type="dxa"/>
            <w:tcBorders>
              <w:top w:val="single" w:sz="8" w:space="0" w:color="auto"/>
              <w:left w:val="single" w:sz="8" w:space="0" w:color="auto"/>
              <w:bottom w:val="single" w:sz="8" w:space="0" w:color="auto"/>
              <w:right w:val="nil"/>
            </w:tcBorders>
            <w:shd w:val="clear" w:color="000000" w:fill="D8E0E5"/>
            <w:vAlign w:val="center"/>
            <w:hideMark/>
          </w:tcPr>
          <w:p w14:paraId="01D2C1EC"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352</w:t>
            </w:r>
          </w:p>
        </w:tc>
        <w:tc>
          <w:tcPr>
            <w:tcW w:w="1060" w:type="dxa"/>
            <w:tcBorders>
              <w:top w:val="single" w:sz="8" w:space="0" w:color="auto"/>
              <w:left w:val="single" w:sz="8" w:space="0" w:color="auto"/>
              <w:bottom w:val="single" w:sz="8" w:space="0" w:color="auto"/>
              <w:right w:val="single" w:sz="8" w:space="0" w:color="auto"/>
            </w:tcBorders>
            <w:shd w:val="clear" w:color="000000" w:fill="EDECEA"/>
            <w:vAlign w:val="center"/>
            <w:hideMark/>
          </w:tcPr>
          <w:p w14:paraId="0D662E97" w14:textId="77777777" w:rsidR="00AF0BE3" w:rsidRPr="00AF0BE3" w:rsidRDefault="00AF0BE3" w:rsidP="00AF0BE3">
            <w:pPr>
              <w:spacing w:line="240" w:lineRule="auto"/>
              <w:jc w:val="center"/>
              <w:rPr>
                <w:rFonts w:cs="Arial"/>
                <w:b/>
                <w:bCs/>
                <w:sz w:val="22"/>
                <w:szCs w:val="22"/>
                <w:lang w:eastAsia="en-GB"/>
              </w:rPr>
            </w:pPr>
            <w:r w:rsidRPr="00AF0BE3">
              <w:rPr>
                <w:rFonts w:cs="Arial"/>
                <w:b/>
                <w:bCs/>
                <w:sz w:val="22"/>
                <w:szCs w:val="22"/>
                <w:lang w:eastAsia="en-GB"/>
              </w:rPr>
              <w:t>100%</w:t>
            </w:r>
          </w:p>
        </w:tc>
      </w:tr>
    </w:tbl>
    <w:p w14:paraId="41FAD4D8" w14:textId="18A49C5E" w:rsidR="00817F2E" w:rsidRDefault="00E67731" w:rsidP="00BE5DF6">
      <w:pPr>
        <w:spacing w:line="320" w:lineRule="atLeast"/>
        <w:rPr>
          <w:rFonts w:ascii="Times New Roman" w:hAnsi="Times New Roman"/>
          <w:sz w:val="20"/>
          <w:lang w:eastAsia="en-GB"/>
        </w:rPr>
      </w:pPr>
      <w:r>
        <w:fldChar w:fldCharType="begin"/>
      </w:r>
      <w:r>
        <w:instrText xml:space="preserve"> LINK </w:instrText>
      </w:r>
      <w:r w:rsidR="00817F2E">
        <w:instrText xml:space="preserve">Excel.Sheet.12 "\\\\acefile\\sdrive\\Head Office\\! Arts Planning and Investment\\AELCU\\Accreditation\\1 Programme Management\\15 Research &amp; statistics\\1 Official Statistics\\Statistical Report 2019-11-27_Accreditation.xlsx" "Appendix Meeting Activity!R4C1:R10C15" </w:instrText>
      </w:r>
      <w:r>
        <w:instrText xml:space="preserve">\a \f 4 \h </w:instrText>
      </w:r>
      <w:r>
        <w:fldChar w:fldCharType="separate"/>
      </w:r>
    </w:p>
    <w:p w14:paraId="319B6949" w14:textId="538B4BE3" w:rsidR="00B33785" w:rsidRPr="001D4A03" w:rsidRDefault="00E67731" w:rsidP="00BE5DF6">
      <w:pPr>
        <w:spacing w:line="320" w:lineRule="atLeast"/>
      </w:pPr>
      <w:r>
        <w:fldChar w:fldCharType="end"/>
      </w:r>
    </w:p>
    <w:p w14:paraId="3222EDDC" w14:textId="75E5E71E" w:rsidR="00BE5DF6" w:rsidRDefault="00BE5DF6" w:rsidP="00BE5DF6">
      <w:pPr>
        <w:spacing w:line="320" w:lineRule="atLeast"/>
        <w:rPr>
          <w:rFonts w:cs="Arial"/>
          <w:szCs w:val="24"/>
        </w:rPr>
      </w:pPr>
      <w:r w:rsidRPr="001D4A03">
        <w:t xml:space="preserve">Return outcomes at </w:t>
      </w:r>
      <w:r w:rsidRPr="007B27F5">
        <w:t>each panel</w:t>
      </w:r>
      <w:r w:rsidR="00490684" w:rsidRPr="007B27F5">
        <w:rPr>
          <w:rFonts w:cs="Arial"/>
          <w:szCs w:val="24"/>
        </w:rPr>
        <w:t xml:space="preserve"> </w:t>
      </w:r>
      <w:r w:rsidR="00DD2A6E" w:rsidRPr="00E67731">
        <w:rPr>
          <w:rFonts w:cs="Arial"/>
          <w:color w:val="000000" w:themeColor="text1"/>
          <w:szCs w:val="24"/>
        </w:rPr>
        <w:t>(November 2018 – November 2019</w:t>
      </w:r>
      <w:r w:rsidR="00DD2A6E" w:rsidRPr="00E67731">
        <w:rPr>
          <w:rFonts w:cs="Arial"/>
          <w:szCs w:val="24"/>
        </w:rPr>
        <w:t>)</w:t>
      </w:r>
    </w:p>
    <w:p w14:paraId="6F73FD80" w14:textId="1DBBE9DD" w:rsidR="00817F2E" w:rsidRDefault="00DD2A6E" w:rsidP="006A43A3">
      <w:pPr>
        <w:spacing w:line="320" w:lineRule="atLeast"/>
        <w:rPr>
          <w:rFonts w:ascii="Times New Roman" w:hAnsi="Times New Roman"/>
          <w:sz w:val="20"/>
          <w:lang w:eastAsia="en-GB"/>
        </w:rPr>
      </w:pPr>
      <w:r>
        <w:fldChar w:fldCharType="begin"/>
      </w:r>
      <w:r>
        <w:instrText xml:space="preserve"> LINK </w:instrText>
      </w:r>
      <w:r w:rsidR="00817F2E">
        <w:instrText xml:space="preserve">Excel.Sheet.12 "\\\\acefile\\sdrive\\Head Office\\! Arts Planning and Investment\\AELCU\\Accreditation\\1 Programme Management\\15 Research &amp; statistics\\1 Official Statistics\\Statistical Report 2019-11-27_Accreditation.xlsx" "Appendix Return Outcomes!R4C1:R8C15" </w:instrText>
      </w:r>
      <w:r>
        <w:instrText xml:space="preserve">\a \f 4 \h </w:instrText>
      </w:r>
      <w:r>
        <w:fldChar w:fldCharType="separate"/>
      </w:r>
    </w:p>
    <w:p w14:paraId="06859825" w14:textId="77777777" w:rsidR="00FE50F6" w:rsidRDefault="00DD2A6E" w:rsidP="006A43A3">
      <w:pPr>
        <w:spacing w:line="320" w:lineRule="atLeast"/>
        <w:rPr>
          <w:b/>
          <w:sz w:val="28"/>
          <w:szCs w:val="28"/>
          <w:u w:val="single"/>
        </w:rPr>
      </w:pPr>
      <w:r>
        <w:rPr>
          <w:b/>
          <w:sz w:val="28"/>
          <w:szCs w:val="28"/>
          <w:u w:val="single"/>
        </w:rPr>
        <w:fldChar w:fldCharType="end"/>
      </w:r>
    </w:p>
    <w:tbl>
      <w:tblPr>
        <w:tblW w:w="14041" w:type="dxa"/>
        <w:jc w:val="center"/>
        <w:tblLook w:val="04A0" w:firstRow="1" w:lastRow="0" w:firstColumn="1" w:lastColumn="0" w:noHBand="0" w:noVBand="1"/>
      </w:tblPr>
      <w:tblGrid>
        <w:gridCol w:w="1504"/>
        <w:gridCol w:w="872"/>
        <w:gridCol w:w="897"/>
        <w:gridCol w:w="872"/>
        <w:gridCol w:w="898"/>
        <w:gridCol w:w="872"/>
        <w:gridCol w:w="898"/>
        <w:gridCol w:w="872"/>
        <w:gridCol w:w="898"/>
        <w:gridCol w:w="872"/>
        <w:gridCol w:w="898"/>
        <w:gridCol w:w="872"/>
        <w:gridCol w:w="897"/>
        <w:gridCol w:w="6"/>
        <w:gridCol w:w="873"/>
        <w:gridCol w:w="1026"/>
        <w:gridCol w:w="14"/>
      </w:tblGrid>
      <w:tr w:rsidR="00990D6A" w:rsidRPr="00990D6A" w14:paraId="5E0050EB" w14:textId="77777777" w:rsidTr="00990D6A">
        <w:trPr>
          <w:trHeight w:val="328"/>
          <w:jc w:val="center"/>
        </w:trPr>
        <w:tc>
          <w:tcPr>
            <w:tcW w:w="1504" w:type="dxa"/>
            <w:vMerge w:val="restart"/>
            <w:tcBorders>
              <w:top w:val="single" w:sz="4" w:space="0" w:color="auto"/>
              <w:left w:val="single" w:sz="4" w:space="0" w:color="auto"/>
              <w:bottom w:val="single" w:sz="4" w:space="0" w:color="auto"/>
              <w:right w:val="single" w:sz="4" w:space="0" w:color="auto"/>
            </w:tcBorders>
            <w:shd w:val="clear" w:color="000000" w:fill="3A647D"/>
            <w:vAlign w:val="center"/>
            <w:hideMark/>
          </w:tcPr>
          <w:p w14:paraId="1A3FB4AF" w14:textId="77777777" w:rsidR="00990D6A" w:rsidRPr="00990D6A" w:rsidRDefault="00990D6A" w:rsidP="00990D6A">
            <w:pPr>
              <w:spacing w:line="240" w:lineRule="auto"/>
              <w:rPr>
                <w:rFonts w:ascii="Times New Roman" w:hAnsi="Times New Roman"/>
                <w:color w:val="000000"/>
                <w:sz w:val="20"/>
                <w:lang w:eastAsia="en-GB"/>
              </w:rPr>
            </w:pPr>
            <w:r w:rsidRPr="00990D6A">
              <w:rPr>
                <w:rFonts w:ascii="Times New Roman" w:hAnsi="Times New Roman"/>
                <w:color w:val="000000"/>
                <w:sz w:val="20"/>
                <w:lang w:eastAsia="en-GB"/>
              </w:rPr>
              <w:t> </w:t>
            </w:r>
          </w:p>
        </w:tc>
        <w:tc>
          <w:tcPr>
            <w:tcW w:w="1762" w:type="dxa"/>
            <w:gridSpan w:val="2"/>
            <w:tcBorders>
              <w:top w:val="single" w:sz="4" w:space="0" w:color="auto"/>
              <w:left w:val="nil"/>
              <w:bottom w:val="single" w:sz="4" w:space="0" w:color="auto"/>
              <w:right w:val="single" w:sz="4" w:space="0" w:color="auto"/>
            </w:tcBorders>
            <w:shd w:val="clear" w:color="000000" w:fill="3A647D"/>
            <w:vAlign w:val="center"/>
            <w:hideMark/>
          </w:tcPr>
          <w:p w14:paraId="19034F1B"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Nov-18</w:t>
            </w:r>
          </w:p>
        </w:tc>
        <w:tc>
          <w:tcPr>
            <w:tcW w:w="1772" w:type="dxa"/>
            <w:gridSpan w:val="2"/>
            <w:tcBorders>
              <w:top w:val="single" w:sz="4" w:space="0" w:color="auto"/>
              <w:left w:val="nil"/>
              <w:bottom w:val="single" w:sz="4" w:space="0" w:color="auto"/>
              <w:right w:val="single" w:sz="4" w:space="0" w:color="auto"/>
            </w:tcBorders>
            <w:shd w:val="clear" w:color="000000" w:fill="3A647D"/>
            <w:vAlign w:val="center"/>
            <w:hideMark/>
          </w:tcPr>
          <w:p w14:paraId="2EFE74C2"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Feb-19</w:t>
            </w:r>
          </w:p>
        </w:tc>
        <w:tc>
          <w:tcPr>
            <w:tcW w:w="1772" w:type="dxa"/>
            <w:gridSpan w:val="2"/>
            <w:tcBorders>
              <w:top w:val="single" w:sz="4" w:space="0" w:color="auto"/>
              <w:left w:val="nil"/>
              <w:bottom w:val="single" w:sz="4" w:space="0" w:color="auto"/>
              <w:right w:val="single" w:sz="4" w:space="0" w:color="auto"/>
            </w:tcBorders>
            <w:shd w:val="clear" w:color="000000" w:fill="3A647D"/>
            <w:vAlign w:val="center"/>
            <w:hideMark/>
          </w:tcPr>
          <w:p w14:paraId="72D207EC"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Apr-19</w:t>
            </w:r>
          </w:p>
        </w:tc>
        <w:tc>
          <w:tcPr>
            <w:tcW w:w="1772" w:type="dxa"/>
            <w:gridSpan w:val="2"/>
            <w:tcBorders>
              <w:top w:val="single" w:sz="4" w:space="0" w:color="auto"/>
              <w:left w:val="nil"/>
              <w:bottom w:val="single" w:sz="4" w:space="0" w:color="auto"/>
              <w:right w:val="single" w:sz="4" w:space="0" w:color="auto"/>
            </w:tcBorders>
            <w:shd w:val="clear" w:color="000000" w:fill="3A647D"/>
            <w:vAlign w:val="center"/>
            <w:hideMark/>
          </w:tcPr>
          <w:p w14:paraId="7E86D394"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Jun-19</w:t>
            </w:r>
          </w:p>
        </w:tc>
        <w:tc>
          <w:tcPr>
            <w:tcW w:w="1772" w:type="dxa"/>
            <w:gridSpan w:val="2"/>
            <w:tcBorders>
              <w:top w:val="single" w:sz="4" w:space="0" w:color="auto"/>
              <w:left w:val="nil"/>
              <w:bottom w:val="single" w:sz="4" w:space="0" w:color="auto"/>
              <w:right w:val="single" w:sz="4" w:space="0" w:color="auto"/>
            </w:tcBorders>
            <w:shd w:val="clear" w:color="000000" w:fill="3A647D"/>
            <w:vAlign w:val="center"/>
            <w:hideMark/>
          </w:tcPr>
          <w:p w14:paraId="156FD5DF"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Sep-19</w:t>
            </w:r>
          </w:p>
        </w:tc>
        <w:tc>
          <w:tcPr>
            <w:tcW w:w="1776" w:type="dxa"/>
            <w:gridSpan w:val="3"/>
            <w:tcBorders>
              <w:top w:val="single" w:sz="4" w:space="0" w:color="auto"/>
              <w:left w:val="nil"/>
              <w:bottom w:val="single" w:sz="4" w:space="0" w:color="auto"/>
              <w:right w:val="single" w:sz="4" w:space="0" w:color="auto"/>
            </w:tcBorders>
            <w:shd w:val="clear" w:color="000000" w:fill="3A647D"/>
            <w:vAlign w:val="center"/>
            <w:hideMark/>
          </w:tcPr>
          <w:p w14:paraId="7E6C7E49"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Nov-19</w:t>
            </w:r>
          </w:p>
        </w:tc>
        <w:tc>
          <w:tcPr>
            <w:tcW w:w="1911" w:type="dxa"/>
            <w:gridSpan w:val="3"/>
            <w:tcBorders>
              <w:top w:val="single" w:sz="4" w:space="0" w:color="auto"/>
              <w:left w:val="nil"/>
              <w:bottom w:val="single" w:sz="4" w:space="0" w:color="auto"/>
              <w:right w:val="single" w:sz="4" w:space="0" w:color="auto"/>
            </w:tcBorders>
            <w:shd w:val="clear" w:color="000000" w:fill="3A647D"/>
            <w:vAlign w:val="center"/>
            <w:hideMark/>
          </w:tcPr>
          <w:p w14:paraId="2335B227"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Total</w:t>
            </w:r>
          </w:p>
        </w:tc>
      </w:tr>
      <w:tr w:rsidR="00990D6A" w:rsidRPr="00990D6A" w14:paraId="42E04CEC" w14:textId="77777777" w:rsidTr="00990D6A">
        <w:trPr>
          <w:gridAfter w:val="1"/>
          <w:wAfter w:w="14" w:type="dxa"/>
          <w:trHeight w:val="328"/>
          <w:jc w:val="center"/>
        </w:trPr>
        <w:tc>
          <w:tcPr>
            <w:tcW w:w="1504" w:type="dxa"/>
            <w:vMerge/>
            <w:tcBorders>
              <w:top w:val="single" w:sz="4" w:space="0" w:color="auto"/>
              <w:left w:val="single" w:sz="4" w:space="0" w:color="auto"/>
              <w:bottom w:val="single" w:sz="4" w:space="0" w:color="auto"/>
              <w:right w:val="single" w:sz="4" w:space="0" w:color="auto"/>
            </w:tcBorders>
            <w:vAlign w:val="center"/>
            <w:hideMark/>
          </w:tcPr>
          <w:p w14:paraId="4D2D1D8A" w14:textId="77777777" w:rsidR="00990D6A" w:rsidRPr="00990D6A" w:rsidRDefault="00990D6A" w:rsidP="00990D6A">
            <w:pPr>
              <w:spacing w:line="240" w:lineRule="auto"/>
              <w:rPr>
                <w:rFonts w:ascii="Times New Roman" w:hAnsi="Times New Roman"/>
                <w:color w:val="000000"/>
                <w:sz w:val="20"/>
                <w:lang w:eastAsia="en-GB"/>
              </w:rPr>
            </w:pPr>
          </w:p>
        </w:tc>
        <w:tc>
          <w:tcPr>
            <w:tcW w:w="873" w:type="dxa"/>
            <w:tcBorders>
              <w:top w:val="nil"/>
              <w:left w:val="nil"/>
              <w:bottom w:val="single" w:sz="4" w:space="0" w:color="auto"/>
              <w:right w:val="single" w:sz="4" w:space="0" w:color="auto"/>
            </w:tcBorders>
            <w:shd w:val="clear" w:color="000000" w:fill="3A647D"/>
            <w:vAlign w:val="center"/>
            <w:hideMark/>
          </w:tcPr>
          <w:p w14:paraId="56D30CA0"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No.</w:t>
            </w:r>
          </w:p>
        </w:tc>
        <w:tc>
          <w:tcPr>
            <w:tcW w:w="888" w:type="dxa"/>
            <w:tcBorders>
              <w:top w:val="nil"/>
              <w:left w:val="nil"/>
              <w:bottom w:val="single" w:sz="4" w:space="0" w:color="auto"/>
              <w:right w:val="single" w:sz="4" w:space="0" w:color="auto"/>
            </w:tcBorders>
            <w:shd w:val="clear" w:color="000000" w:fill="3A647D"/>
            <w:vAlign w:val="center"/>
            <w:hideMark/>
          </w:tcPr>
          <w:p w14:paraId="799839A0"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w:t>
            </w:r>
          </w:p>
        </w:tc>
        <w:tc>
          <w:tcPr>
            <w:tcW w:w="874" w:type="dxa"/>
            <w:tcBorders>
              <w:top w:val="nil"/>
              <w:left w:val="nil"/>
              <w:bottom w:val="single" w:sz="4" w:space="0" w:color="auto"/>
              <w:right w:val="single" w:sz="4" w:space="0" w:color="auto"/>
            </w:tcBorders>
            <w:shd w:val="clear" w:color="000000" w:fill="3A647D"/>
            <w:vAlign w:val="center"/>
            <w:hideMark/>
          </w:tcPr>
          <w:p w14:paraId="5FE7B7B8"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No.</w:t>
            </w:r>
          </w:p>
        </w:tc>
        <w:tc>
          <w:tcPr>
            <w:tcW w:w="897" w:type="dxa"/>
            <w:tcBorders>
              <w:top w:val="nil"/>
              <w:left w:val="nil"/>
              <w:bottom w:val="single" w:sz="4" w:space="0" w:color="auto"/>
              <w:right w:val="single" w:sz="4" w:space="0" w:color="auto"/>
            </w:tcBorders>
            <w:shd w:val="clear" w:color="000000" w:fill="3A647D"/>
            <w:vAlign w:val="center"/>
            <w:hideMark/>
          </w:tcPr>
          <w:p w14:paraId="577FECC7"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w:t>
            </w:r>
          </w:p>
        </w:tc>
        <w:tc>
          <w:tcPr>
            <w:tcW w:w="874" w:type="dxa"/>
            <w:tcBorders>
              <w:top w:val="nil"/>
              <w:left w:val="nil"/>
              <w:bottom w:val="single" w:sz="4" w:space="0" w:color="auto"/>
              <w:right w:val="single" w:sz="4" w:space="0" w:color="auto"/>
            </w:tcBorders>
            <w:shd w:val="clear" w:color="000000" w:fill="3A647D"/>
            <w:vAlign w:val="center"/>
            <w:hideMark/>
          </w:tcPr>
          <w:p w14:paraId="61AB6D73"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No.</w:t>
            </w:r>
          </w:p>
        </w:tc>
        <w:tc>
          <w:tcPr>
            <w:tcW w:w="897" w:type="dxa"/>
            <w:tcBorders>
              <w:top w:val="nil"/>
              <w:left w:val="nil"/>
              <w:bottom w:val="single" w:sz="4" w:space="0" w:color="auto"/>
              <w:right w:val="single" w:sz="4" w:space="0" w:color="auto"/>
            </w:tcBorders>
            <w:shd w:val="clear" w:color="000000" w:fill="3A647D"/>
            <w:vAlign w:val="center"/>
            <w:hideMark/>
          </w:tcPr>
          <w:p w14:paraId="0892C8D8"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w:t>
            </w:r>
          </w:p>
        </w:tc>
        <w:tc>
          <w:tcPr>
            <w:tcW w:w="874" w:type="dxa"/>
            <w:tcBorders>
              <w:top w:val="nil"/>
              <w:left w:val="nil"/>
              <w:bottom w:val="single" w:sz="4" w:space="0" w:color="auto"/>
              <w:right w:val="single" w:sz="4" w:space="0" w:color="auto"/>
            </w:tcBorders>
            <w:shd w:val="clear" w:color="000000" w:fill="3A647D"/>
            <w:vAlign w:val="center"/>
            <w:hideMark/>
          </w:tcPr>
          <w:p w14:paraId="022FC7CF"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No.</w:t>
            </w:r>
          </w:p>
        </w:tc>
        <w:tc>
          <w:tcPr>
            <w:tcW w:w="897" w:type="dxa"/>
            <w:tcBorders>
              <w:top w:val="nil"/>
              <w:left w:val="nil"/>
              <w:bottom w:val="single" w:sz="4" w:space="0" w:color="auto"/>
              <w:right w:val="single" w:sz="4" w:space="0" w:color="auto"/>
            </w:tcBorders>
            <w:shd w:val="clear" w:color="000000" w:fill="3A647D"/>
            <w:vAlign w:val="center"/>
            <w:hideMark/>
          </w:tcPr>
          <w:p w14:paraId="7E1112A8"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w:t>
            </w:r>
          </w:p>
        </w:tc>
        <w:tc>
          <w:tcPr>
            <w:tcW w:w="874" w:type="dxa"/>
            <w:tcBorders>
              <w:top w:val="nil"/>
              <w:left w:val="nil"/>
              <w:bottom w:val="single" w:sz="4" w:space="0" w:color="auto"/>
              <w:right w:val="single" w:sz="4" w:space="0" w:color="auto"/>
            </w:tcBorders>
            <w:shd w:val="clear" w:color="000000" w:fill="3A647D"/>
            <w:vAlign w:val="center"/>
            <w:hideMark/>
          </w:tcPr>
          <w:p w14:paraId="7005BBA7"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No.</w:t>
            </w:r>
          </w:p>
        </w:tc>
        <w:tc>
          <w:tcPr>
            <w:tcW w:w="897" w:type="dxa"/>
            <w:tcBorders>
              <w:top w:val="nil"/>
              <w:left w:val="nil"/>
              <w:bottom w:val="single" w:sz="4" w:space="0" w:color="auto"/>
              <w:right w:val="single" w:sz="4" w:space="0" w:color="auto"/>
            </w:tcBorders>
            <w:shd w:val="clear" w:color="000000" w:fill="3A647D"/>
            <w:vAlign w:val="center"/>
            <w:hideMark/>
          </w:tcPr>
          <w:p w14:paraId="26FCF9EB"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w:t>
            </w:r>
          </w:p>
        </w:tc>
        <w:tc>
          <w:tcPr>
            <w:tcW w:w="874" w:type="dxa"/>
            <w:tcBorders>
              <w:top w:val="nil"/>
              <w:left w:val="nil"/>
              <w:bottom w:val="single" w:sz="4" w:space="0" w:color="auto"/>
              <w:right w:val="single" w:sz="4" w:space="0" w:color="auto"/>
            </w:tcBorders>
            <w:shd w:val="clear" w:color="000000" w:fill="3A647D"/>
            <w:vAlign w:val="center"/>
            <w:hideMark/>
          </w:tcPr>
          <w:p w14:paraId="520C76C6"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No.</w:t>
            </w:r>
          </w:p>
        </w:tc>
        <w:tc>
          <w:tcPr>
            <w:tcW w:w="896" w:type="dxa"/>
            <w:tcBorders>
              <w:top w:val="nil"/>
              <w:left w:val="nil"/>
              <w:bottom w:val="single" w:sz="4" w:space="0" w:color="auto"/>
              <w:right w:val="single" w:sz="4" w:space="0" w:color="auto"/>
            </w:tcBorders>
            <w:shd w:val="clear" w:color="000000" w:fill="3A647D"/>
            <w:vAlign w:val="center"/>
            <w:hideMark/>
          </w:tcPr>
          <w:p w14:paraId="433571EE"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w:t>
            </w:r>
          </w:p>
        </w:tc>
        <w:tc>
          <w:tcPr>
            <w:tcW w:w="881" w:type="dxa"/>
            <w:gridSpan w:val="2"/>
            <w:tcBorders>
              <w:top w:val="nil"/>
              <w:left w:val="nil"/>
              <w:bottom w:val="single" w:sz="4" w:space="0" w:color="auto"/>
              <w:right w:val="single" w:sz="4" w:space="0" w:color="auto"/>
            </w:tcBorders>
            <w:shd w:val="clear" w:color="000000" w:fill="3A647D"/>
            <w:vAlign w:val="center"/>
            <w:hideMark/>
          </w:tcPr>
          <w:p w14:paraId="746095CB"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No.</w:t>
            </w:r>
          </w:p>
        </w:tc>
        <w:tc>
          <w:tcPr>
            <w:tcW w:w="1027" w:type="dxa"/>
            <w:tcBorders>
              <w:top w:val="nil"/>
              <w:left w:val="nil"/>
              <w:bottom w:val="single" w:sz="4" w:space="0" w:color="auto"/>
              <w:right w:val="single" w:sz="4" w:space="0" w:color="auto"/>
            </w:tcBorders>
            <w:shd w:val="clear" w:color="000000" w:fill="3A647D"/>
            <w:vAlign w:val="center"/>
            <w:hideMark/>
          </w:tcPr>
          <w:p w14:paraId="385F80E3"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w:t>
            </w:r>
          </w:p>
        </w:tc>
      </w:tr>
      <w:tr w:rsidR="00990D6A" w:rsidRPr="00990D6A" w14:paraId="42236F81" w14:textId="77777777" w:rsidTr="00990D6A">
        <w:trPr>
          <w:gridAfter w:val="1"/>
          <w:wAfter w:w="14" w:type="dxa"/>
          <w:trHeight w:val="346"/>
          <w:jc w:val="center"/>
        </w:trPr>
        <w:tc>
          <w:tcPr>
            <w:tcW w:w="1504" w:type="dxa"/>
            <w:tcBorders>
              <w:top w:val="nil"/>
              <w:left w:val="single" w:sz="4" w:space="0" w:color="auto"/>
              <w:bottom w:val="single" w:sz="4" w:space="0" w:color="auto"/>
              <w:right w:val="single" w:sz="4" w:space="0" w:color="auto"/>
            </w:tcBorders>
            <w:shd w:val="clear" w:color="000000" w:fill="3A647D"/>
            <w:vAlign w:val="center"/>
            <w:hideMark/>
          </w:tcPr>
          <w:p w14:paraId="31F3C603"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Full</w:t>
            </w:r>
          </w:p>
        </w:tc>
        <w:tc>
          <w:tcPr>
            <w:tcW w:w="873" w:type="dxa"/>
            <w:tcBorders>
              <w:top w:val="nil"/>
              <w:left w:val="nil"/>
              <w:bottom w:val="single" w:sz="4" w:space="0" w:color="auto"/>
              <w:right w:val="single" w:sz="4" w:space="0" w:color="auto"/>
            </w:tcBorders>
            <w:shd w:val="clear" w:color="000000" w:fill="D8E0E5"/>
            <w:vAlign w:val="center"/>
            <w:hideMark/>
          </w:tcPr>
          <w:p w14:paraId="7000377B"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52</w:t>
            </w:r>
          </w:p>
        </w:tc>
        <w:tc>
          <w:tcPr>
            <w:tcW w:w="888" w:type="dxa"/>
            <w:tcBorders>
              <w:top w:val="nil"/>
              <w:left w:val="nil"/>
              <w:bottom w:val="single" w:sz="4" w:space="0" w:color="auto"/>
              <w:right w:val="single" w:sz="4" w:space="0" w:color="auto"/>
            </w:tcBorders>
            <w:shd w:val="clear" w:color="000000" w:fill="EDECEA"/>
            <w:vAlign w:val="center"/>
            <w:hideMark/>
          </w:tcPr>
          <w:p w14:paraId="535D5415"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68.4%</w:t>
            </w:r>
          </w:p>
        </w:tc>
        <w:tc>
          <w:tcPr>
            <w:tcW w:w="874" w:type="dxa"/>
            <w:tcBorders>
              <w:top w:val="nil"/>
              <w:left w:val="nil"/>
              <w:bottom w:val="single" w:sz="4" w:space="0" w:color="auto"/>
              <w:right w:val="single" w:sz="4" w:space="0" w:color="auto"/>
            </w:tcBorders>
            <w:shd w:val="clear" w:color="000000" w:fill="D8E0E5"/>
            <w:vAlign w:val="center"/>
            <w:hideMark/>
          </w:tcPr>
          <w:p w14:paraId="3E6F80C5"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31</w:t>
            </w:r>
          </w:p>
        </w:tc>
        <w:tc>
          <w:tcPr>
            <w:tcW w:w="897" w:type="dxa"/>
            <w:tcBorders>
              <w:top w:val="nil"/>
              <w:left w:val="nil"/>
              <w:bottom w:val="single" w:sz="4" w:space="0" w:color="auto"/>
              <w:right w:val="single" w:sz="4" w:space="0" w:color="auto"/>
            </w:tcBorders>
            <w:shd w:val="clear" w:color="000000" w:fill="EDECEA"/>
            <w:vAlign w:val="center"/>
            <w:hideMark/>
          </w:tcPr>
          <w:p w14:paraId="56ABE8EC"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79.5%</w:t>
            </w:r>
          </w:p>
        </w:tc>
        <w:tc>
          <w:tcPr>
            <w:tcW w:w="874" w:type="dxa"/>
            <w:tcBorders>
              <w:top w:val="nil"/>
              <w:left w:val="nil"/>
              <w:bottom w:val="single" w:sz="4" w:space="0" w:color="auto"/>
              <w:right w:val="single" w:sz="4" w:space="0" w:color="auto"/>
            </w:tcBorders>
            <w:shd w:val="clear" w:color="000000" w:fill="D8E0E5"/>
            <w:vAlign w:val="center"/>
            <w:hideMark/>
          </w:tcPr>
          <w:p w14:paraId="1C137A08"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13</w:t>
            </w:r>
          </w:p>
        </w:tc>
        <w:tc>
          <w:tcPr>
            <w:tcW w:w="897" w:type="dxa"/>
            <w:tcBorders>
              <w:top w:val="nil"/>
              <w:left w:val="nil"/>
              <w:bottom w:val="single" w:sz="4" w:space="0" w:color="auto"/>
              <w:right w:val="single" w:sz="4" w:space="0" w:color="auto"/>
            </w:tcBorders>
            <w:shd w:val="clear" w:color="000000" w:fill="EDECEA"/>
            <w:vAlign w:val="center"/>
            <w:hideMark/>
          </w:tcPr>
          <w:p w14:paraId="323D45A5"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38.2%</w:t>
            </w:r>
          </w:p>
        </w:tc>
        <w:tc>
          <w:tcPr>
            <w:tcW w:w="874" w:type="dxa"/>
            <w:tcBorders>
              <w:top w:val="nil"/>
              <w:left w:val="nil"/>
              <w:bottom w:val="single" w:sz="4" w:space="0" w:color="auto"/>
              <w:right w:val="single" w:sz="4" w:space="0" w:color="auto"/>
            </w:tcBorders>
            <w:shd w:val="clear" w:color="000000" w:fill="D8E0E5"/>
            <w:vAlign w:val="center"/>
            <w:hideMark/>
          </w:tcPr>
          <w:p w14:paraId="73A5A261"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4</w:t>
            </w:r>
          </w:p>
        </w:tc>
        <w:tc>
          <w:tcPr>
            <w:tcW w:w="897" w:type="dxa"/>
            <w:tcBorders>
              <w:top w:val="nil"/>
              <w:left w:val="nil"/>
              <w:bottom w:val="single" w:sz="4" w:space="0" w:color="auto"/>
              <w:right w:val="single" w:sz="4" w:space="0" w:color="auto"/>
            </w:tcBorders>
            <w:shd w:val="clear" w:color="000000" w:fill="EDECEA"/>
            <w:vAlign w:val="center"/>
            <w:hideMark/>
          </w:tcPr>
          <w:p w14:paraId="34536278"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50.0%</w:t>
            </w:r>
          </w:p>
        </w:tc>
        <w:tc>
          <w:tcPr>
            <w:tcW w:w="874" w:type="dxa"/>
            <w:tcBorders>
              <w:top w:val="nil"/>
              <w:left w:val="nil"/>
              <w:bottom w:val="single" w:sz="4" w:space="0" w:color="auto"/>
              <w:right w:val="single" w:sz="4" w:space="0" w:color="auto"/>
            </w:tcBorders>
            <w:shd w:val="clear" w:color="000000" w:fill="D8E0E5"/>
            <w:vAlign w:val="center"/>
            <w:hideMark/>
          </w:tcPr>
          <w:p w14:paraId="7DF5598D"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6</w:t>
            </w:r>
          </w:p>
        </w:tc>
        <w:tc>
          <w:tcPr>
            <w:tcW w:w="897" w:type="dxa"/>
            <w:tcBorders>
              <w:top w:val="nil"/>
              <w:left w:val="nil"/>
              <w:bottom w:val="single" w:sz="4" w:space="0" w:color="auto"/>
              <w:right w:val="single" w:sz="4" w:space="0" w:color="auto"/>
            </w:tcBorders>
            <w:shd w:val="clear" w:color="000000" w:fill="EDECEA"/>
            <w:vAlign w:val="center"/>
            <w:hideMark/>
          </w:tcPr>
          <w:p w14:paraId="48796CC2"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30.0%</w:t>
            </w:r>
          </w:p>
        </w:tc>
        <w:tc>
          <w:tcPr>
            <w:tcW w:w="874" w:type="dxa"/>
            <w:tcBorders>
              <w:top w:val="nil"/>
              <w:left w:val="nil"/>
              <w:bottom w:val="single" w:sz="4" w:space="0" w:color="auto"/>
              <w:right w:val="single" w:sz="4" w:space="0" w:color="auto"/>
            </w:tcBorders>
            <w:shd w:val="clear" w:color="000000" w:fill="D8E0E5"/>
            <w:vAlign w:val="center"/>
            <w:hideMark/>
          </w:tcPr>
          <w:p w14:paraId="754E3619"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23</w:t>
            </w:r>
          </w:p>
        </w:tc>
        <w:tc>
          <w:tcPr>
            <w:tcW w:w="896" w:type="dxa"/>
            <w:tcBorders>
              <w:top w:val="nil"/>
              <w:left w:val="nil"/>
              <w:bottom w:val="single" w:sz="4" w:space="0" w:color="auto"/>
              <w:right w:val="single" w:sz="4" w:space="0" w:color="auto"/>
            </w:tcBorders>
            <w:shd w:val="clear" w:color="000000" w:fill="EDECEA"/>
            <w:vAlign w:val="center"/>
            <w:hideMark/>
          </w:tcPr>
          <w:p w14:paraId="547E654D"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85.2%</w:t>
            </w:r>
          </w:p>
        </w:tc>
        <w:tc>
          <w:tcPr>
            <w:tcW w:w="881" w:type="dxa"/>
            <w:gridSpan w:val="2"/>
            <w:tcBorders>
              <w:top w:val="nil"/>
              <w:left w:val="nil"/>
              <w:bottom w:val="single" w:sz="4" w:space="0" w:color="auto"/>
              <w:right w:val="single" w:sz="4" w:space="0" w:color="auto"/>
            </w:tcBorders>
            <w:shd w:val="clear" w:color="000000" w:fill="D8E0E5"/>
            <w:vAlign w:val="center"/>
            <w:hideMark/>
          </w:tcPr>
          <w:p w14:paraId="10011D82" w14:textId="77777777" w:rsidR="00990D6A" w:rsidRPr="00990D6A" w:rsidRDefault="00990D6A" w:rsidP="00990D6A">
            <w:pPr>
              <w:spacing w:line="240" w:lineRule="auto"/>
              <w:jc w:val="center"/>
              <w:rPr>
                <w:rFonts w:cs="Arial"/>
                <w:b/>
                <w:bCs/>
                <w:szCs w:val="24"/>
                <w:lang w:eastAsia="en-GB"/>
              </w:rPr>
            </w:pPr>
            <w:r w:rsidRPr="00990D6A">
              <w:rPr>
                <w:rFonts w:cs="Arial"/>
                <w:b/>
                <w:bCs/>
                <w:szCs w:val="24"/>
                <w:lang w:eastAsia="en-GB"/>
              </w:rPr>
              <w:t>129</w:t>
            </w:r>
          </w:p>
        </w:tc>
        <w:tc>
          <w:tcPr>
            <w:tcW w:w="1027" w:type="dxa"/>
            <w:tcBorders>
              <w:top w:val="nil"/>
              <w:left w:val="nil"/>
              <w:bottom w:val="single" w:sz="4" w:space="0" w:color="auto"/>
              <w:right w:val="single" w:sz="4" w:space="0" w:color="auto"/>
            </w:tcBorders>
            <w:shd w:val="clear" w:color="000000" w:fill="EDECEA"/>
            <w:vAlign w:val="center"/>
            <w:hideMark/>
          </w:tcPr>
          <w:p w14:paraId="15D5B23C"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63.2%</w:t>
            </w:r>
          </w:p>
        </w:tc>
      </w:tr>
      <w:tr w:rsidR="00990D6A" w:rsidRPr="00990D6A" w14:paraId="0C1E8F6A" w14:textId="77777777" w:rsidTr="00990D6A">
        <w:trPr>
          <w:gridAfter w:val="1"/>
          <w:wAfter w:w="14" w:type="dxa"/>
          <w:trHeight w:val="346"/>
          <w:jc w:val="center"/>
        </w:trPr>
        <w:tc>
          <w:tcPr>
            <w:tcW w:w="1504" w:type="dxa"/>
            <w:tcBorders>
              <w:top w:val="nil"/>
              <w:left w:val="single" w:sz="4" w:space="0" w:color="auto"/>
              <w:bottom w:val="single" w:sz="4" w:space="0" w:color="auto"/>
              <w:right w:val="single" w:sz="4" w:space="0" w:color="auto"/>
            </w:tcBorders>
            <w:shd w:val="clear" w:color="000000" w:fill="3A647D"/>
            <w:vAlign w:val="center"/>
            <w:hideMark/>
          </w:tcPr>
          <w:p w14:paraId="64797B2F"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Provisional</w:t>
            </w:r>
          </w:p>
        </w:tc>
        <w:tc>
          <w:tcPr>
            <w:tcW w:w="873" w:type="dxa"/>
            <w:tcBorders>
              <w:top w:val="nil"/>
              <w:left w:val="nil"/>
              <w:bottom w:val="single" w:sz="4" w:space="0" w:color="auto"/>
              <w:right w:val="single" w:sz="4" w:space="0" w:color="auto"/>
            </w:tcBorders>
            <w:shd w:val="clear" w:color="000000" w:fill="D8E0E5"/>
            <w:vAlign w:val="center"/>
            <w:hideMark/>
          </w:tcPr>
          <w:p w14:paraId="23779351"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24</w:t>
            </w:r>
          </w:p>
        </w:tc>
        <w:tc>
          <w:tcPr>
            <w:tcW w:w="888" w:type="dxa"/>
            <w:tcBorders>
              <w:top w:val="nil"/>
              <w:left w:val="nil"/>
              <w:bottom w:val="single" w:sz="4" w:space="0" w:color="auto"/>
              <w:right w:val="single" w:sz="4" w:space="0" w:color="auto"/>
            </w:tcBorders>
            <w:shd w:val="clear" w:color="000000" w:fill="EDECEA"/>
            <w:vAlign w:val="center"/>
            <w:hideMark/>
          </w:tcPr>
          <w:p w14:paraId="3D5B4AB7"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31.6%</w:t>
            </w:r>
          </w:p>
        </w:tc>
        <w:tc>
          <w:tcPr>
            <w:tcW w:w="874" w:type="dxa"/>
            <w:tcBorders>
              <w:top w:val="nil"/>
              <w:left w:val="nil"/>
              <w:bottom w:val="single" w:sz="4" w:space="0" w:color="auto"/>
              <w:right w:val="single" w:sz="4" w:space="0" w:color="auto"/>
            </w:tcBorders>
            <w:shd w:val="clear" w:color="000000" w:fill="D8E0E5"/>
            <w:vAlign w:val="center"/>
            <w:hideMark/>
          </w:tcPr>
          <w:p w14:paraId="724E2279"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8</w:t>
            </w:r>
          </w:p>
        </w:tc>
        <w:tc>
          <w:tcPr>
            <w:tcW w:w="897" w:type="dxa"/>
            <w:tcBorders>
              <w:top w:val="nil"/>
              <w:left w:val="nil"/>
              <w:bottom w:val="single" w:sz="4" w:space="0" w:color="auto"/>
              <w:right w:val="single" w:sz="4" w:space="0" w:color="auto"/>
            </w:tcBorders>
            <w:shd w:val="clear" w:color="000000" w:fill="EDECEA"/>
            <w:vAlign w:val="center"/>
            <w:hideMark/>
          </w:tcPr>
          <w:p w14:paraId="3A8D6D8D"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20.5%</w:t>
            </w:r>
          </w:p>
        </w:tc>
        <w:tc>
          <w:tcPr>
            <w:tcW w:w="874" w:type="dxa"/>
            <w:tcBorders>
              <w:top w:val="nil"/>
              <w:left w:val="nil"/>
              <w:bottom w:val="single" w:sz="4" w:space="0" w:color="auto"/>
              <w:right w:val="single" w:sz="4" w:space="0" w:color="auto"/>
            </w:tcBorders>
            <w:shd w:val="clear" w:color="000000" w:fill="D8E0E5"/>
            <w:vAlign w:val="center"/>
            <w:hideMark/>
          </w:tcPr>
          <w:p w14:paraId="5EB07BC9"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21</w:t>
            </w:r>
          </w:p>
        </w:tc>
        <w:tc>
          <w:tcPr>
            <w:tcW w:w="897" w:type="dxa"/>
            <w:tcBorders>
              <w:top w:val="nil"/>
              <w:left w:val="nil"/>
              <w:bottom w:val="single" w:sz="4" w:space="0" w:color="auto"/>
              <w:right w:val="single" w:sz="4" w:space="0" w:color="auto"/>
            </w:tcBorders>
            <w:shd w:val="clear" w:color="000000" w:fill="EDECEA"/>
            <w:vAlign w:val="center"/>
            <w:hideMark/>
          </w:tcPr>
          <w:p w14:paraId="3389A563"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61.8%</w:t>
            </w:r>
          </w:p>
        </w:tc>
        <w:tc>
          <w:tcPr>
            <w:tcW w:w="874" w:type="dxa"/>
            <w:tcBorders>
              <w:top w:val="nil"/>
              <w:left w:val="nil"/>
              <w:bottom w:val="single" w:sz="4" w:space="0" w:color="auto"/>
              <w:right w:val="single" w:sz="4" w:space="0" w:color="auto"/>
            </w:tcBorders>
            <w:shd w:val="clear" w:color="000000" w:fill="D8E0E5"/>
            <w:vAlign w:val="center"/>
            <w:hideMark/>
          </w:tcPr>
          <w:p w14:paraId="429A98DD"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4</w:t>
            </w:r>
          </w:p>
        </w:tc>
        <w:tc>
          <w:tcPr>
            <w:tcW w:w="897" w:type="dxa"/>
            <w:tcBorders>
              <w:top w:val="nil"/>
              <w:left w:val="nil"/>
              <w:bottom w:val="single" w:sz="4" w:space="0" w:color="auto"/>
              <w:right w:val="single" w:sz="4" w:space="0" w:color="auto"/>
            </w:tcBorders>
            <w:shd w:val="clear" w:color="000000" w:fill="EDECEA"/>
            <w:vAlign w:val="center"/>
            <w:hideMark/>
          </w:tcPr>
          <w:p w14:paraId="3FE71E37"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50.0%</w:t>
            </w:r>
          </w:p>
        </w:tc>
        <w:tc>
          <w:tcPr>
            <w:tcW w:w="874" w:type="dxa"/>
            <w:tcBorders>
              <w:top w:val="nil"/>
              <w:left w:val="nil"/>
              <w:bottom w:val="single" w:sz="4" w:space="0" w:color="auto"/>
              <w:right w:val="single" w:sz="4" w:space="0" w:color="auto"/>
            </w:tcBorders>
            <w:shd w:val="clear" w:color="000000" w:fill="D8E0E5"/>
            <w:vAlign w:val="center"/>
            <w:hideMark/>
          </w:tcPr>
          <w:p w14:paraId="207F0C35"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14</w:t>
            </w:r>
          </w:p>
        </w:tc>
        <w:tc>
          <w:tcPr>
            <w:tcW w:w="897" w:type="dxa"/>
            <w:tcBorders>
              <w:top w:val="nil"/>
              <w:left w:val="nil"/>
              <w:bottom w:val="single" w:sz="4" w:space="0" w:color="auto"/>
              <w:right w:val="single" w:sz="4" w:space="0" w:color="auto"/>
            </w:tcBorders>
            <w:shd w:val="clear" w:color="000000" w:fill="EDECEA"/>
            <w:vAlign w:val="center"/>
            <w:hideMark/>
          </w:tcPr>
          <w:p w14:paraId="45041A21"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70.0%</w:t>
            </w:r>
          </w:p>
        </w:tc>
        <w:tc>
          <w:tcPr>
            <w:tcW w:w="874" w:type="dxa"/>
            <w:tcBorders>
              <w:top w:val="nil"/>
              <w:left w:val="nil"/>
              <w:bottom w:val="single" w:sz="4" w:space="0" w:color="auto"/>
              <w:right w:val="single" w:sz="4" w:space="0" w:color="auto"/>
            </w:tcBorders>
            <w:shd w:val="clear" w:color="000000" w:fill="D8E0E5"/>
            <w:vAlign w:val="center"/>
            <w:hideMark/>
          </w:tcPr>
          <w:p w14:paraId="496B4BC4"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4</w:t>
            </w:r>
          </w:p>
        </w:tc>
        <w:tc>
          <w:tcPr>
            <w:tcW w:w="896" w:type="dxa"/>
            <w:tcBorders>
              <w:top w:val="nil"/>
              <w:left w:val="nil"/>
              <w:bottom w:val="single" w:sz="4" w:space="0" w:color="auto"/>
              <w:right w:val="single" w:sz="4" w:space="0" w:color="auto"/>
            </w:tcBorders>
            <w:shd w:val="clear" w:color="000000" w:fill="EDECEA"/>
            <w:vAlign w:val="center"/>
            <w:hideMark/>
          </w:tcPr>
          <w:p w14:paraId="344667A2"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14.8%</w:t>
            </w:r>
          </w:p>
        </w:tc>
        <w:tc>
          <w:tcPr>
            <w:tcW w:w="881" w:type="dxa"/>
            <w:gridSpan w:val="2"/>
            <w:tcBorders>
              <w:top w:val="nil"/>
              <w:left w:val="nil"/>
              <w:bottom w:val="single" w:sz="4" w:space="0" w:color="auto"/>
              <w:right w:val="single" w:sz="4" w:space="0" w:color="auto"/>
            </w:tcBorders>
            <w:shd w:val="clear" w:color="000000" w:fill="D8E0E5"/>
            <w:vAlign w:val="center"/>
            <w:hideMark/>
          </w:tcPr>
          <w:p w14:paraId="0C028BFE" w14:textId="77777777" w:rsidR="00990D6A" w:rsidRPr="00990D6A" w:rsidRDefault="00990D6A" w:rsidP="00990D6A">
            <w:pPr>
              <w:spacing w:line="240" w:lineRule="auto"/>
              <w:jc w:val="center"/>
              <w:rPr>
                <w:rFonts w:cs="Arial"/>
                <w:b/>
                <w:bCs/>
                <w:szCs w:val="24"/>
                <w:lang w:eastAsia="en-GB"/>
              </w:rPr>
            </w:pPr>
            <w:r w:rsidRPr="00990D6A">
              <w:rPr>
                <w:rFonts w:cs="Arial"/>
                <w:b/>
                <w:bCs/>
                <w:szCs w:val="24"/>
                <w:lang w:eastAsia="en-GB"/>
              </w:rPr>
              <w:t>75</w:t>
            </w:r>
          </w:p>
        </w:tc>
        <w:tc>
          <w:tcPr>
            <w:tcW w:w="1027" w:type="dxa"/>
            <w:tcBorders>
              <w:top w:val="nil"/>
              <w:left w:val="nil"/>
              <w:bottom w:val="single" w:sz="4" w:space="0" w:color="auto"/>
              <w:right w:val="single" w:sz="4" w:space="0" w:color="auto"/>
            </w:tcBorders>
            <w:shd w:val="clear" w:color="000000" w:fill="EDECEA"/>
            <w:vAlign w:val="center"/>
            <w:hideMark/>
          </w:tcPr>
          <w:p w14:paraId="58C15674" w14:textId="77777777" w:rsidR="00990D6A" w:rsidRPr="00990D6A" w:rsidRDefault="00990D6A" w:rsidP="00990D6A">
            <w:pPr>
              <w:spacing w:line="240" w:lineRule="auto"/>
              <w:jc w:val="center"/>
              <w:rPr>
                <w:rFonts w:cs="Arial"/>
                <w:szCs w:val="24"/>
                <w:lang w:eastAsia="en-GB"/>
              </w:rPr>
            </w:pPr>
            <w:r w:rsidRPr="00990D6A">
              <w:rPr>
                <w:rFonts w:cs="Arial"/>
                <w:szCs w:val="24"/>
                <w:lang w:eastAsia="en-GB"/>
              </w:rPr>
              <w:t>36.8%</w:t>
            </w:r>
          </w:p>
        </w:tc>
      </w:tr>
      <w:tr w:rsidR="00990D6A" w:rsidRPr="00990D6A" w14:paraId="595486F7" w14:textId="77777777" w:rsidTr="00990D6A">
        <w:trPr>
          <w:gridAfter w:val="1"/>
          <w:wAfter w:w="14" w:type="dxa"/>
          <w:trHeight w:val="346"/>
          <w:jc w:val="center"/>
        </w:trPr>
        <w:tc>
          <w:tcPr>
            <w:tcW w:w="1504" w:type="dxa"/>
            <w:tcBorders>
              <w:top w:val="nil"/>
              <w:left w:val="single" w:sz="4" w:space="0" w:color="auto"/>
              <w:bottom w:val="single" w:sz="4" w:space="0" w:color="auto"/>
              <w:right w:val="single" w:sz="4" w:space="0" w:color="auto"/>
            </w:tcBorders>
            <w:shd w:val="clear" w:color="000000" w:fill="3A647D"/>
            <w:vAlign w:val="center"/>
            <w:hideMark/>
          </w:tcPr>
          <w:p w14:paraId="0B707EDF" w14:textId="77777777" w:rsidR="00990D6A" w:rsidRPr="00990D6A" w:rsidRDefault="00990D6A" w:rsidP="00990D6A">
            <w:pPr>
              <w:spacing w:line="240" w:lineRule="auto"/>
              <w:jc w:val="center"/>
              <w:rPr>
                <w:rFonts w:cs="Arial"/>
                <w:b/>
                <w:bCs/>
                <w:color w:val="FFFFFF"/>
                <w:sz w:val="22"/>
                <w:szCs w:val="22"/>
                <w:lang w:eastAsia="en-GB"/>
              </w:rPr>
            </w:pPr>
            <w:r w:rsidRPr="00990D6A">
              <w:rPr>
                <w:rFonts w:cs="Arial"/>
                <w:b/>
                <w:bCs/>
                <w:color w:val="FFFFFF"/>
                <w:sz w:val="22"/>
                <w:szCs w:val="22"/>
                <w:lang w:eastAsia="en-GB"/>
              </w:rPr>
              <w:t>Total</w:t>
            </w:r>
          </w:p>
        </w:tc>
        <w:tc>
          <w:tcPr>
            <w:tcW w:w="873" w:type="dxa"/>
            <w:tcBorders>
              <w:top w:val="nil"/>
              <w:left w:val="nil"/>
              <w:bottom w:val="single" w:sz="4" w:space="0" w:color="auto"/>
              <w:right w:val="single" w:sz="4" w:space="0" w:color="auto"/>
            </w:tcBorders>
            <w:shd w:val="clear" w:color="000000" w:fill="D8E0E5"/>
            <w:vAlign w:val="center"/>
            <w:hideMark/>
          </w:tcPr>
          <w:p w14:paraId="75BFEEAD" w14:textId="77777777" w:rsidR="00990D6A" w:rsidRPr="00990D6A" w:rsidRDefault="00990D6A" w:rsidP="00990D6A">
            <w:pPr>
              <w:spacing w:line="240" w:lineRule="auto"/>
              <w:jc w:val="center"/>
              <w:rPr>
                <w:rFonts w:cs="Arial"/>
                <w:b/>
                <w:bCs/>
                <w:szCs w:val="24"/>
                <w:lang w:eastAsia="en-GB"/>
              </w:rPr>
            </w:pPr>
            <w:r w:rsidRPr="00990D6A">
              <w:rPr>
                <w:rFonts w:cs="Arial"/>
                <w:b/>
                <w:bCs/>
                <w:szCs w:val="24"/>
                <w:lang w:eastAsia="en-GB"/>
              </w:rPr>
              <w:t>76</w:t>
            </w:r>
          </w:p>
        </w:tc>
        <w:tc>
          <w:tcPr>
            <w:tcW w:w="888" w:type="dxa"/>
            <w:tcBorders>
              <w:top w:val="nil"/>
              <w:left w:val="nil"/>
              <w:bottom w:val="single" w:sz="4" w:space="0" w:color="auto"/>
              <w:right w:val="single" w:sz="4" w:space="0" w:color="auto"/>
            </w:tcBorders>
            <w:shd w:val="clear" w:color="000000" w:fill="EDECEA"/>
            <w:vAlign w:val="center"/>
            <w:hideMark/>
          </w:tcPr>
          <w:p w14:paraId="5F344F7E" w14:textId="77777777" w:rsidR="00990D6A" w:rsidRPr="00990D6A" w:rsidRDefault="00990D6A" w:rsidP="00990D6A">
            <w:pPr>
              <w:spacing w:line="240" w:lineRule="auto"/>
              <w:jc w:val="center"/>
              <w:rPr>
                <w:rFonts w:cs="Arial"/>
                <w:b/>
                <w:bCs/>
                <w:szCs w:val="24"/>
                <w:lang w:eastAsia="en-GB"/>
              </w:rPr>
            </w:pPr>
            <w:r w:rsidRPr="00990D6A">
              <w:rPr>
                <w:rFonts w:cs="Arial"/>
                <w:b/>
                <w:bCs/>
                <w:szCs w:val="24"/>
                <w:lang w:eastAsia="en-GB"/>
              </w:rPr>
              <w:t>100%</w:t>
            </w:r>
          </w:p>
        </w:tc>
        <w:tc>
          <w:tcPr>
            <w:tcW w:w="874" w:type="dxa"/>
            <w:tcBorders>
              <w:top w:val="nil"/>
              <w:left w:val="nil"/>
              <w:bottom w:val="single" w:sz="4" w:space="0" w:color="auto"/>
              <w:right w:val="single" w:sz="4" w:space="0" w:color="auto"/>
            </w:tcBorders>
            <w:shd w:val="clear" w:color="000000" w:fill="D8E0E5"/>
            <w:vAlign w:val="center"/>
            <w:hideMark/>
          </w:tcPr>
          <w:p w14:paraId="74DA7D4C" w14:textId="77777777" w:rsidR="00990D6A" w:rsidRPr="00990D6A" w:rsidRDefault="00990D6A" w:rsidP="00990D6A">
            <w:pPr>
              <w:spacing w:line="240" w:lineRule="auto"/>
              <w:jc w:val="center"/>
              <w:rPr>
                <w:rFonts w:cs="Arial"/>
                <w:b/>
                <w:bCs/>
                <w:szCs w:val="24"/>
                <w:lang w:eastAsia="en-GB"/>
              </w:rPr>
            </w:pPr>
            <w:r w:rsidRPr="00990D6A">
              <w:rPr>
                <w:rFonts w:cs="Arial"/>
                <w:b/>
                <w:bCs/>
                <w:szCs w:val="24"/>
                <w:lang w:eastAsia="en-GB"/>
              </w:rPr>
              <w:t>39</w:t>
            </w:r>
          </w:p>
        </w:tc>
        <w:tc>
          <w:tcPr>
            <w:tcW w:w="897" w:type="dxa"/>
            <w:tcBorders>
              <w:top w:val="nil"/>
              <w:left w:val="nil"/>
              <w:bottom w:val="single" w:sz="4" w:space="0" w:color="auto"/>
              <w:right w:val="single" w:sz="4" w:space="0" w:color="auto"/>
            </w:tcBorders>
            <w:shd w:val="clear" w:color="000000" w:fill="EDECEA"/>
            <w:vAlign w:val="center"/>
            <w:hideMark/>
          </w:tcPr>
          <w:p w14:paraId="7D05B55B" w14:textId="77777777" w:rsidR="00990D6A" w:rsidRPr="00990D6A" w:rsidRDefault="00990D6A" w:rsidP="00990D6A">
            <w:pPr>
              <w:spacing w:line="240" w:lineRule="auto"/>
              <w:jc w:val="center"/>
              <w:rPr>
                <w:rFonts w:cs="Arial"/>
                <w:b/>
                <w:bCs/>
                <w:szCs w:val="24"/>
                <w:lang w:eastAsia="en-GB"/>
              </w:rPr>
            </w:pPr>
            <w:r w:rsidRPr="00990D6A">
              <w:rPr>
                <w:rFonts w:cs="Arial"/>
                <w:b/>
                <w:bCs/>
                <w:szCs w:val="24"/>
                <w:lang w:eastAsia="en-GB"/>
              </w:rPr>
              <w:t>100%</w:t>
            </w:r>
          </w:p>
        </w:tc>
        <w:tc>
          <w:tcPr>
            <w:tcW w:w="874" w:type="dxa"/>
            <w:tcBorders>
              <w:top w:val="nil"/>
              <w:left w:val="nil"/>
              <w:bottom w:val="single" w:sz="4" w:space="0" w:color="auto"/>
              <w:right w:val="single" w:sz="4" w:space="0" w:color="auto"/>
            </w:tcBorders>
            <w:shd w:val="clear" w:color="000000" w:fill="D8E0E5"/>
            <w:vAlign w:val="center"/>
            <w:hideMark/>
          </w:tcPr>
          <w:p w14:paraId="5F0B61DD" w14:textId="77777777" w:rsidR="00990D6A" w:rsidRPr="00990D6A" w:rsidRDefault="00990D6A" w:rsidP="00990D6A">
            <w:pPr>
              <w:spacing w:line="240" w:lineRule="auto"/>
              <w:jc w:val="center"/>
              <w:rPr>
                <w:rFonts w:cs="Arial"/>
                <w:b/>
                <w:bCs/>
                <w:szCs w:val="24"/>
                <w:lang w:eastAsia="en-GB"/>
              </w:rPr>
            </w:pPr>
            <w:r w:rsidRPr="00990D6A">
              <w:rPr>
                <w:rFonts w:cs="Arial"/>
                <w:b/>
                <w:bCs/>
                <w:szCs w:val="24"/>
                <w:lang w:eastAsia="en-GB"/>
              </w:rPr>
              <w:t>34</w:t>
            </w:r>
          </w:p>
        </w:tc>
        <w:tc>
          <w:tcPr>
            <w:tcW w:w="897" w:type="dxa"/>
            <w:tcBorders>
              <w:top w:val="nil"/>
              <w:left w:val="nil"/>
              <w:bottom w:val="single" w:sz="4" w:space="0" w:color="auto"/>
              <w:right w:val="single" w:sz="4" w:space="0" w:color="auto"/>
            </w:tcBorders>
            <w:shd w:val="clear" w:color="000000" w:fill="EDECEA"/>
            <w:vAlign w:val="center"/>
            <w:hideMark/>
          </w:tcPr>
          <w:p w14:paraId="52B63439" w14:textId="77777777" w:rsidR="00990D6A" w:rsidRPr="00990D6A" w:rsidRDefault="00990D6A" w:rsidP="00990D6A">
            <w:pPr>
              <w:spacing w:line="240" w:lineRule="auto"/>
              <w:jc w:val="center"/>
              <w:rPr>
                <w:rFonts w:cs="Arial"/>
                <w:b/>
                <w:bCs/>
                <w:szCs w:val="24"/>
                <w:lang w:eastAsia="en-GB"/>
              </w:rPr>
            </w:pPr>
            <w:r w:rsidRPr="00990D6A">
              <w:rPr>
                <w:rFonts w:cs="Arial"/>
                <w:b/>
                <w:bCs/>
                <w:szCs w:val="24"/>
                <w:lang w:eastAsia="en-GB"/>
              </w:rPr>
              <w:t>100%</w:t>
            </w:r>
          </w:p>
        </w:tc>
        <w:tc>
          <w:tcPr>
            <w:tcW w:w="874" w:type="dxa"/>
            <w:tcBorders>
              <w:top w:val="nil"/>
              <w:left w:val="nil"/>
              <w:bottom w:val="single" w:sz="4" w:space="0" w:color="auto"/>
              <w:right w:val="single" w:sz="4" w:space="0" w:color="auto"/>
            </w:tcBorders>
            <w:shd w:val="clear" w:color="000000" w:fill="D8E0E5"/>
            <w:vAlign w:val="center"/>
            <w:hideMark/>
          </w:tcPr>
          <w:p w14:paraId="32FE5FDA" w14:textId="77777777" w:rsidR="00990D6A" w:rsidRPr="00990D6A" w:rsidRDefault="00990D6A" w:rsidP="00990D6A">
            <w:pPr>
              <w:spacing w:line="240" w:lineRule="auto"/>
              <w:jc w:val="center"/>
              <w:rPr>
                <w:rFonts w:cs="Arial"/>
                <w:b/>
                <w:bCs/>
                <w:szCs w:val="24"/>
                <w:lang w:eastAsia="en-GB"/>
              </w:rPr>
            </w:pPr>
            <w:r w:rsidRPr="00990D6A">
              <w:rPr>
                <w:rFonts w:cs="Arial"/>
                <w:b/>
                <w:bCs/>
                <w:szCs w:val="24"/>
                <w:lang w:eastAsia="en-GB"/>
              </w:rPr>
              <w:t>8</w:t>
            </w:r>
          </w:p>
        </w:tc>
        <w:tc>
          <w:tcPr>
            <w:tcW w:w="897" w:type="dxa"/>
            <w:tcBorders>
              <w:top w:val="nil"/>
              <w:left w:val="nil"/>
              <w:bottom w:val="single" w:sz="4" w:space="0" w:color="auto"/>
              <w:right w:val="single" w:sz="4" w:space="0" w:color="auto"/>
            </w:tcBorders>
            <w:shd w:val="clear" w:color="000000" w:fill="EDECEA"/>
            <w:vAlign w:val="center"/>
            <w:hideMark/>
          </w:tcPr>
          <w:p w14:paraId="63AFEC4F" w14:textId="77777777" w:rsidR="00990D6A" w:rsidRPr="00990D6A" w:rsidRDefault="00990D6A" w:rsidP="00990D6A">
            <w:pPr>
              <w:spacing w:line="240" w:lineRule="auto"/>
              <w:jc w:val="center"/>
              <w:rPr>
                <w:rFonts w:cs="Arial"/>
                <w:b/>
                <w:bCs/>
                <w:szCs w:val="24"/>
                <w:lang w:eastAsia="en-GB"/>
              </w:rPr>
            </w:pPr>
            <w:r w:rsidRPr="00990D6A">
              <w:rPr>
                <w:rFonts w:cs="Arial"/>
                <w:b/>
                <w:bCs/>
                <w:szCs w:val="24"/>
                <w:lang w:eastAsia="en-GB"/>
              </w:rPr>
              <w:t>100%</w:t>
            </w:r>
          </w:p>
        </w:tc>
        <w:tc>
          <w:tcPr>
            <w:tcW w:w="874" w:type="dxa"/>
            <w:tcBorders>
              <w:top w:val="nil"/>
              <w:left w:val="nil"/>
              <w:bottom w:val="single" w:sz="4" w:space="0" w:color="auto"/>
              <w:right w:val="single" w:sz="4" w:space="0" w:color="auto"/>
            </w:tcBorders>
            <w:shd w:val="clear" w:color="000000" w:fill="D8E0E5"/>
            <w:vAlign w:val="center"/>
            <w:hideMark/>
          </w:tcPr>
          <w:p w14:paraId="6F0982CA" w14:textId="77777777" w:rsidR="00990D6A" w:rsidRPr="00990D6A" w:rsidRDefault="00990D6A" w:rsidP="00990D6A">
            <w:pPr>
              <w:spacing w:line="240" w:lineRule="auto"/>
              <w:jc w:val="center"/>
              <w:rPr>
                <w:rFonts w:cs="Arial"/>
                <w:b/>
                <w:bCs/>
                <w:szCs w:val="24"/>
                <w:lang w:eastAsia="en-GB"/>
              </w:rPr>
            </w:pPr>
            <w:r w:rsidRPr="00990D6A">
              <w:rPr>
                <w:rFonts w:cs="Arial"/>
                <w:b/>
                <w:bCs/>
                <w:szCs w:val="24"/>
                <w:lang w:eastAsia="en-GB"/>
              </w:rPr>
              <w:t>20</w:t>
            </w:r>
          </w:p>
        </w:tc>
        <w:tc>
          <w:tcPr>
            <w:tcW w:w="897" w:type="dxa"/>
            <w:tcBorders>
              <w:top w:val="nil"/>
              <w:left w:val="nil"/>
              <w:bottom w:val="single" w:sz="4" w:space="0" w:color="auto"/>
              <w:right w:val="single" w:sz="4" w:space="0" w:color="auto"/>
            </w:tcBorders>
            <w:shd w:val="clear" w:color="000000" w:fill="EDECEA"/>
            <w:vAlign w:val="center"/>
            <w:hideMark/>
          </w:tcPr>
          <w:p w14:paraId="5AEB7565" w14:textId="77777777" w:rsidR="00990D6A" w:rsidRPr="00990D6A" w:rsidRDefault="00990D6A" w:rsidP="00990D6A">
            <w:pPr>
              <w:spacing w:line="240" w:lineRule="auto"/>
              <w:jc w:val="center"/>
              <w:rPr>
                <w:rFonts w:cs="Arial"/>
                <w:b/>
                <w:bCs/>
                <w:szCs w:val="24"/>
                <w:lang w:eastAsia="en-GB"/>
              </w:rPr>
            </w:pPr>
            <w:r w:rsidRPr="00990D6A">
              <w:rPr>
                <w:rFonts w:cs="Arial"/>
                <w:b/>
                <w:bCs/>
                <w:szCs w:val="24"/>
                <w:lang w:eastAsia="en-GB"/>
              </w:rPr>
              <w:t>100%</w:t>
            </w:r>
          </w:p>
        </w:tc>
        <w:tc>
          <w:tcPr>
            <w:tcW w:w="874" w:type="dxa"/>
            <w:tcBorders>
              <w:top w:val="nil"/>
              <w:left w:val="nil"/>
              <w:bottom w:val="single" w:sz="4" w:space="0" w:color="auto"/>
              <w:right w:val="single" w:sz="4" w:space="0" w:color="auto"/>
            </w:tcBorders>
            <w:shd w:val="clear" w:color="000000" w:fill="D8E0E5"/>
            <w:vAlign w:val="center"/>
            <w:hideMark/>
          </w:tcPr>
          <w:p w14:paraId="160380D5" w14:textId="77777777" w:rsidR="00990D6A" w:rsidRPr="00990D6A" w:rsidRDefault="00990D6A" w:rsidP="00990D6A">
            <w:pPr>
              <w:spacing w:line="240" w:lineRule="auto"/>
              <w:jc w:val="center"/>
              <w:rPr>
                <w:rFonts w:cs="Arial"/>
                <w:b/>
                <w:bCs/>
                <w:szCs w:val="24"/>
                <w:lang w:eastAsia="en-GB"/>
              </w:rPr>
            </w:pPr>
            <w:r w:rsidRPr="00990D6A">
              <w:rPr>
                <w:rFonts w:cs="Arial"/>
                <w:b/>
                <w:bCs/>
                <w:szCs w:val="24"/>
                <w:lang w:eastAsia="en-GB"/>
              </w:rPr>
              <w:t>27</w:t>
            </w:r>
          </w:p>
        </w:tc>
        <w:tc>
          <w:tcPr>
            <w:tcW w:w="896" w:type="dxa"/>
            <w:tcBorders>
              <w:top w:val="nil"/>
              <w:left w:val="nil"/>
              <w:bottom w:val="single" w:sz="4" w:space="0" w:color="auto"/>
              <w:right w:val="single" w:sz="4" w:space="0" w:color="auto"/>
            </w:tcBorders>
            <w:shd w:val="clear" w:color="000000" w:fill="EDECEA"/>
            <w:vAlign w:val="center"/>
            <w:hideMark/>
          </w:tcPr>
          <w:p w14:paraId="1F721664" w14:textId="77777777" w:rsidR="00990D6A" w:rsidRPr="00990D6A" w:rsidRDefault="00990D6A" w:rsidP="00990D6A">
            <w:pPr>
              <w:spacing w:line="240" w:lineRule="auto"/>
              <w:jc w:val="center"/>
              <w:rPr>
                <w:rFonts w:cs="Arial"/>
                <w:b/>
                <w:bCs/>
                <w:szCs w:val="24"/>
                <w:lang w:eastAsia="en-GB"/>
              </w:rPr>
            </w:pPr>
            <w:r w:rsidRPr="00990D6A">
              <w:rPr>
                <w:rFonts w:cs="Arial"/>
                <w:b/>
                <w:bCs/>
                <w:szCs w:val="24"/>
                <w:lang w:eastAsia="en-GB"/>
              </w:rPr>
              <w:t>100%</w:t>
            </w:r>
          </w:p>
        </w:tc>
        <w:tc>
          <w:tcPr>
            <w:tcW w:w="881" w:type="dxa"/>
            <w:gridSpan w:val="2"/>
            <w:tcBorders>
              <w:top w:val="nil"/>
              <w:left w:val="nil"/>
              <w:bottom w:val="single" w:sz="4" w:space="0" w:color="auto"/>
              <w:right w:val="single" w:sz="4" w:space="0" w:color="auto"/>
            </w:tcBorders>
            <w:shd w:val="clear" w:color="000000" w:fill="D8E0E5"/>
            <w:vAlign w:val="center"/>
            <w:hideMark/>
          </w:tcPr>
          <w:p w14:paraId="76D1B7D7" w14:textId="77777777" w:rsidR="00990D6A" w:rsidRPr="00990D6A" w:rsidRDefault="00990D6A" w:rsidP="00990D6A">
            <w:pPr>
              <w:spacing w:line="240" w:lineRule="auto"/>
              <w:jc w:val="center"/>
              <w:rPr>
                <w:rFonts w:cs="Arial"/>
                <w:b/>
                <w:bCs/>
                <w:szCs w:val="24"/>
                <w:lang w:eastAsia="en-GB"/>
              </w:rPr>
            </w:pPr>
            <w:r w:rsidRPr="00990D6A">
              <w:rPr>
                <w:rFonts w:cs="Arial"/>
                <w:b/>
                <w:bCs/>
                <w:szCs w:val="24"/>
                <w:lang w:eastAsia="en-GB"/>
              </w:rPr>
              <w:t>204</w:t>
            </w:r>
          </w:p>
        </w:tc>
        <w:tc>
          <w:tcPr>
            <w:tcW w:w="1027" w:type="dxa"/>
            <w:tcBorders>
              <w:top w:val="nil"/>
              <w:left w:val="nil"/>
              <w:bottom w:val="single" w:sz="4" w:space="0" w:color="auto"/>
              <w:right w:val="single" w:sz="4" w:space="0" w:color="auto"/>
            </w:tcBorders>
            <w:shd w:val="clear" w:color="000000" w:fill="EDECEA"/>
            <w:vAlign w:val="center"/>
            <w:hideMark/>
          </w:tcPr>
          <w:p w14:paraId="6686B82D" w14:textId="77777777" w:rsidR="00990D6A" w:rsidRPr="00990D6A" w:rsidRDefault="00990D6A" w:rsidP="00990D6A">
            <w:pPr>
              <w:spacing w:line="240" w:lineRule="auto"/>
              <w:jc w:val="center"/>
              <w:rPr>
                <w:rFonts w:cs="Arial"/>
                <w:b/>
                <w:bCs/>
                <w:szCs w:val="24"/>
                <w:lang w:eastAsia="en-GB"/>
              </w:rPr>
            </w:pPr>
            <w:r w:rsidRPr="00990D6A">
              <w:rPr>
                <w:rFonts w:cs="Arial"/>
                <w:b/>
                <w:bCs/>
                <w:szCs w:val="24"/>
                <w:lang w:eastAsia="en-GB"/>
              </w:rPr>
              <w:t>100%</w:t>
            </w:r>
          </w:p>
        </w:tc>
      </w:tr>
    </w:tbl>
    <w:p w14:paraId="375016E9" w14:textId="361CB62C" w:rsidR="006802AB" w:rsidRDefault="006802AB" w:rsidP="006A43A3">
      <w:pPr>
        <w:spacing w:line="320" w:lineRule="atLeast"/>
        <w:rPr>
          <w:b/>
          <w:sz w:val="28"/>
          <w:szCs w:val="28"/>
          <w:u w:val="single"/>
        </w:rPr>
      </w:pPr>
    </w:p>
    <w:p w14:paraId="75607DBF" w14:textId="77777777" w:rsidR="00B853D1" w:rsidRDefault="00B853D1">
      <w:pPr>
        <w:spacing w:line="240" w:lineRule="auto"/>
        <w:rPr>
          <w:b/>
          <w:sz w:val="28"/>
          <w:szCs w:val="28"/>
          <w:u w:val="single"/>
        </w:rPr>
      </w:pPr>
      <w:r>
        <w:rPr>
          <w:b/>
          <w:sz w:val="28"/>
          <w:szCs w:val="28"/>
          <w:u w:val="single"/>
        </w:rPr>
        <w:br w:type="page"/>
      </w:r>
    </w:p>
    <w:p w14:paraId="06D9CCF4" w14:textId="36083EDD" w:rsidR="006A43A3" w:rsidRPr="001D4A03" w:rsidRDefault="006A43A3" w:rsidP="006A43A3">
      <w:pPr>
        <w:spacing w:line="320" w:lineRule="atLeast"/>
        <w:rPr>
          <w:b/>
          <w:sz w:val="28"/>
          <w:szCs w:val="28"/>
          <w:u w:val="single"/>
        </w:rPr>
      </w:pPr>
      <w:r w:rsidRPr="001D4A03">
        <w:rPr>
          <w:b/>
          <w:sz w:val="28"/>
          <w:szCs w:val="28"/>
          <w:u w:val="single"/>
        </w:rPr>
        <w:lastRenderedPageBreak/>
        <w:t>Removals</w:t>
      </w:r>
    </w:p>
    <w:p w14:paraId="6C9855A0" w14:textId="77777777" w:rsidR="006A43A3" w:rsidRPr="001D4A03" w:rsidRDefault="006A43A3" w:rsidP="001B2B64">
      <w:pPr>
        <w:spacing w:line="240" w:lineRule="auto"/>
        <w:rPr>
          <w:rFonts w:cs="Arial"/>
          <w:szCs w:val="24"/>
        </w:rPr>
      </w:pPr>
    </w:p>
    <w:p w14:paraId="2B19C2AD" w14:textId="77777777" w:rsidR="00BE5DF6" w:rsidRPr="001D4A03" w:rsidRDefault="00BE5DF6" w:rsidP="001B2B64">
      <w:pPr>
        <w:spacing w:line="240" w:lineRule="auto"/>
        <w:rPr>
          <w:rFonts w:cs="Arial"/>
          <w:szCs w:val="24"/>
        </w:rPr>
      </w:pPr>
      <w:r w:rsidRPr="001D4A03">
        <w:rPr>
          <w:rFonts w:cs="Arial"/>
          <w:szCs w:val="24"/>
        </w:rPr>
        <w:t>The status of museums is regularly reviewed and where appropriate they are removed from the scheme. Typical reasons for removal are:</w:t>
      </w:r>
    </w:p>
    <w:p w14:paraId="164E41E3" w14:textId="77777777" w:rsidR="00BE5DF6" w:rsidRPr="001D4A03" w:rsidRDefault="00BE5DF6" w:rsidP="00BE5DF6">
      <w:pPr>
        <w:spacing w:line="240" w:lineRule="auto"/>
        <w:ind w:left="720"/>
        <w:rPr>
          <w:rFonts w:cs="Arial"/>
          <w:szCs w:val="24"/>
        </w:rPr>
      </w:pPr>
    </w:p>
    <w:p w14:paraId="53426F8A" w14:textId="77777777" w:rsidR="00BE5DF6" w:rsidRPr="001D4A03" w:rsidRDefault="00BE5DF6" w:rsidP="00BE5DF6">
      <w:pPr>
        <w:pStyle w:val="ListParagraph"/>
        <w:numPr>
          <w:ilvl w:val="0"/>
          <w:numId w:val="18"/>
        </w:numPr>
        <w:spacing w:line="240" w:lineRule="auto"/>
        <w:rPr>
          <w:rFonts w:cs="Arial"/>
          <w:szCs w:val="24"/>
        </w:rPr>
      </w:pPr>
      <w:r w:rsidRPr="001D4A03">
        <w:rPr>
          <w:rFonts w:cs="Arial"/>
          <w:b/>
          <w:bCs/>
          <w:szCs w:val="24"/>
        </w:rPr>
        <w:t>closure</w:t>
      </w:r>
      <w:r w:rsidRPr="001D4A03">
        <w:rPr>
          <w:rFonts w:cs="Arial"/>
          <w:szCs w:val="24"/>
        </w:rPr>
        <w:t>: the collection has been transferred elsewhere</w:t>
      </w:r>
    </w:p>
    <w:p w14:paraId="36BDE550" w14:textId="77777777" w:rsidR="00BE5DF6" w:rsidRPr="001D4A03" w:rsidRDefault="00BE5DF6" w:rsidP="00BE5DF6">
      <w:pPr>
        <w:pStyle w:val="ListParagraph"/>
        <w:spacing w:line="240" w:lineRule="auto"/>
        <w:ind w:left="1080"/>
        <w:rPr>
          <w:rFonts w:cs="Arial"/>
          <w:szCs w:val="24"/>
        </w:rPr>
      </w:pPr>
    </w:p>
    <w:p w14:paraId="2E130249" w14:textId="77777777" w:rsidR="00BE5DF6" w:rsidRPr="001D4A03" w:rsidRDefault="00BE5DF6" w:rsidP="00BE5DF6">
      <w:pPr>
        <w:numPr>
          <w:ilvl w:val="0"/>
          <w:numId w:val="17"/>
        </w:numPr>
        <w:spacing w:line="240" w:lineRule="auto"/>
        <w:rPr>
          <w:rFonts w:cs="Arial"/>
          <w:szCs w:val="24"/>
        </w:rPr>
      </w:pPr>
      <w:r w:rsidRPr="001D4A03">
        <w:rPr>
          <w:rFonts w:cs="Arial"/>
          <w:b/>
          <w:bCs/>
          <w:szCs w:val="24"/>
        </w:rPr>
        <w:t>change of function</w:t>
      </w:r>
      <w:r w:rsidRPr="001D4A03">
        <w:rPr>
          <w:rFonts w:cs="Arial"/>
          <w:szCs w:val="24"/>
        </w:rPr>
        <w:t>: ineligible for participation, no longer a museum</w:t>
      </w:r>
    </w:p>
    <w:p w14:paraId="2A4B644A" w14:textId="77777777" w:rsidR="00BE5DF6" w:rsidRPr="001D4A03" w:rsidRDefault="00BE5DF6" w:rsidP="00BE5DF6">
      <w:pPr>
        <w:spacing w:line="240" w:lineRule="auto"/>
        <w:rPr>
          <w:rFonts w:cs="Arial"/>
          <w:b/>
          <w:bCs/>
          <w:szCs w:val="24"/>
        </w:rPr>
      </w:pPr>
    </w:p>
    <w:p w14:paraId="29534672" w14:textId="77777777" w:rsidR="00BE5DF6" w:rsidRPr="001D4A03" w:rsidRDefault="00BE5DF6" w:rsidP="00BE5DF6">
      <w:pPr>
        <w:numPr>
          <w:ilvl w:val="0"/>
          <w:numId w:val="17"/>
        </w:numPr>
        <w:spacing w:line="240" w:lineRule="auto"/>
        <w:rPr>
          <w:rFonts w:cs="Arial"/>
          <w:szCs w:val="24"/>
        </w:rPr>
      </w:pPr>
      <w:r w:rsidRPr="001D4A03">
        <w:rPr>
          <w:rFonts w:cs="Arial"/>
          <w:b/>
          <w:bCs/>
          <w:szCs w:val="24"/>
        </w:rPr>
        <w:t>serious disaster</w:t>
      </w:r>
      <w:r w:rsidRPr="001D4A03">
        <w:rPr>
          <w:rFonts w:cs="Arial"/>
          <w:szCs w:val="24"/>
        </w:rPr>
        <w:t>: for example</w:t>
      </w:r>
      <w:r w:rsidR="00A363C9" w:rsidRPr="001D4A03">
        <w:rPr>
          <w:rFonts w:cs="Arial"/>
          <w:szCs w:val="24"/>
        </w:rPr>
        <w:t>,</w:t>
      </w:r>
      <w:r w:rsidRPr="001D4A03">
        <w:rPr>
          <w:rFonts w:cs="Arial"/>
          <w:szCs w:val="24"/>
        </w:rPr>
        <w:t xml:space="preserve"> a catastrophic fire – no longer in a position to continue as a museum</w:t>
      </w:r>
    </w:p>
    <w:p w14:paraId="7AC25BE7" w14:textId="77777777" w:rsidR="00BE5DF6" w:rsidRPr="001D4A03" w:rsidRDefault="00BE5DF6" w:rsidP="00BE5DF6">
      <w:pPr>
        <w:spacing w:line="240" w:lineRule="auto"/>
        <w:rPr>
          <w:rFonts w:cs="Arial"/>
          <w:b/>
          <w:bCs/>
          <w:szCs w:val="24"/>
        </w:rPr>
      </w:pPr>
    </w:p>
    <w:p w14:paraId="0D4C9A9E" w14:textId="77777777" w:rsidR="00BE5DF6" w:rsidRPr="001D4A03" w:rsidRDefault="00BE5DF6" w:rsidP="00BE5DF6">
      <w:pPr>
        <w:numPr>
          <w:ilvl w:val="0"/>
          <w:numId w:val="17"/>
        </w:numPr>
        <w:spacing w:line="240" w:lineRule="auto"/>
        <w:rPr>
          <w:rFonts w:cs="Arial"/>
          <w:szCs w:val="24"/>
        </w:rPr>
      </w:pPr>
      <w:r w:rsidRPr="001D4A03">
        <w:rPr>
          <w:rFonts w:cs="Arial"/>
          <w:b/>
          <w:bCs/>
          <w:szCs w:val="24"/>
        </w:rPr>
        <w:t>merger</w:t>
      </w:r>
      <w:r w:rsidRPr="001D4A03">
        <w:rPr>
          <w:rFonts w:cs="Arial"/>
          <w:szCs w:val="24"/>
        </w:rPr>
        <w:t>: combined with another organisation delivering similar objectives that is already participating with the scheme</w:t>
      </w:r>
    </w:p>
    <w:p w14:paraId="4ED44FE0" w14:textId="77777777" w:rsidR="00BE5DF6" w:rsidRPr="001D4A03" w:rsidRDefault="00BE5DF6" w:rsidP="00BE5DF6">
      <w:pPr>
        <w:spacing w:line="240" w:lineRule="auto"/>
        <w:rPr>
          <w:rFonts w:cs="Arial"/>
          <w:b/>
          <w:bCs/>
          <w:szCs w:val="24"/>
        </w:rPr>
      </w:pPr>
    </w:p>
    <w:p w14:paraId="42093238" w14:textId="77777777" w:rsidR="00BE5DF6" w:rsidRPr="001D4A03" w:rsidRDefault="00BE5DF6" w:rsidP="00BE5DF6">
      <w:pPr>
        <w:numPr>
          <w:ilvl w:val="0"/>
          <w:numId w:val="17"/>
        </w:numPr>
        <w:spacing w:line="240" w:lineRule="auto"/>
        <w:rPr>
          <w:rFonts w:cs="Arial"/>
          <w:szCs w:val="24"/>
        </w:rPr>
      </w:pPr>
      <w:r w:rsidRPr="001D4A03">
        <w:rPr>
          <w:rFonts w:cs="Arial"/>
          <w:b/>
          <w:bCs/>
          <w:szCs w:val="24"/>
        </w:rPr>
        <w:t>capacity</w:t>
      </w:r>
      <w:r w:rsidRPr="001D4A03">
        <w:rPr>
          <w:rFonts w:cs="Arial"/>
          <w:szCs w:val="24"/>
        </w:rPr>
        <w:t>: some museums are not able to meet the Standard</w:t>
      </w:r>
      <w:r w:rsidRPr="001D4A03" w:rsidDel="000A33DE">
        <w:rPr>
          <w:rFonts w:cs="Arial"/>
          <w:szCs w:val="24"/>
        </w:rPr>
        <w:t xml:space="preserve"> </w:t>
      </w:r>
    </w:p>
    <w:p w14:paraId="75D8731F" w14:textId="77777777" w:rsidR="00BE5DF6" w:rsidRPr="001D4A03" w:rsidRDefault="00BE5DF6" w:rsidP="00BE5DF6">
      <w:pPr>
        <w:pStyle w:val="ListParagraph"/>
        <w:rPr>
          <w:rFonts w:cs="Arial"/>
          <w:szCs w:val="24"/>
        </w:rPr>
      </w:pPr>
    </w:p>
    <w:p w14:paraId="0BC551DE" w14:textId="77777777" w:rsidR="00BE5DF6" w:rsidRPr="001D4A03" w:rsidRDefault="00BE5DF6" w:rsidP="00BE5DF6">
      <w:pPr>
        <w:pStyle w:val="ListParagraph"/>
        <w:numPr>
          <w:ilvl w:val="0"/>
          <w:numId w:val="17"/>
        </w:numPr>
        <w:spacing w:line="240" w:lineRule="auto"/>
        <w:contextualSpacing w:val="0"/>
        <w:rPr>
          <w:rFonts w:cs="Arial"/>
          <w:szCs w:val="24"/>
        </w:rPr>
      </w:pPr>
      <w:r w:rsidRPr="001D4A03">
        <w:rPr>
          <w:rFonts w:cs="Arial"/>
          <w:b/>
          <w:szCs w:val="24"/>
        </w:rPr>
        <w:t>withdrawal</w:t>
      </w:r>
      <w:r w:rsidRPr="001D4A03">
        <w:rPr>
          <w:rFonts w:cs="Arial"/>
          <w:szCs w:val="24"/>
        </w:rPr>
        <w:t>: some museums choose to voluntarily withdraw and so are removed from the Scheme in line with their own instructions</w:t>
      </w:r>
      <w:r w:rsidRPr="001D4A03">
        <w:rPr>
          <w:rFonts w:cs="Arial"/>
          <w:szCs w:val="24"/>
        </w:rPr>
        <w:br/>
      </w:r>
    </w:p>
    <w:p w14:paraId="2BE270D1" w14:textId="77777777" w:rsidR="00BE5DF6" w:rsidRPr="001D4A03" w:rsidRDefault="00BE5DF6" w:rsidP="001B2B64">
      <w:pPr>
        <w:spacing w:line="240" w:lineRule="auto"/>
        <w:rPr>
          <w:rFonts w:cs="Arial"/>
          <w:szCs w:val="24"/>
        </w:rPr>
      </w:pPr>
      <w:r w:rsidRPr="001D4A03">
        <w:rPr>
          <w:rFonts w:cs="Arial"/>
          <w:szCs w:val="24"/>
        </w:rPr>
        <w:t>Where a museum is removed, assessors will inform advisors of the reason, so appropriate support and guidance can be provided. Removal from the scheme is not comparable to being excluded.</w:t>
      </w:r>
    </w:p>
    <w:p w14:paraId="290EBA20" w14:textId="77777777" w:rsidR="00C87F64" w:rsidRPr="001D4A03" w:rsidRDefault="00C87F64" w:rsidP="00BE5DF6">
      <w:pPr>
        <w:tabs>
          <w:tab w:val="left" w:pos="2850"/>
        </w:tabs>
      </w:pPr>
    </w:p>
    <w:p w14:paraId="350719F1" w14:textId="77777777" w:rsidR="00114978" w:rsidRPr="001D4A03" w:rsidRDefault="00114978" w:rsidP="00BE5DF6">
      <w:pPr>
        <w:tabs>
          <w:tab w:val="left" w:pos="2850"/>
        </w:tabs>
      </w:pPr>
    </w:p>
    <w:p w14:paraId="6C7B14DB" w14:textId="77777777" w:rsidR="00114978" w:rsidRPr="001D4A03" w:rsidRDefault="00114978" w:rsidP="00BE5DF6">
      <w:pPr>
        <w:tabs>
          <w:tab w:val="left" w:pos="2850"/>
        </w:tabs>
      </w:pPr>
    </w:p>
    <w:p w14:paraId="48DBFB63" w14:textId="77777777" w:rsidR="00CA6A90" w:rsidRPr="001D4A03" w:rsidRDefault="00CA6A90">
      <w:pPr>
        <w:spacing w:line="240" w:lineRule="auto"/>
      </w:pPr>
      <w:r w:rsidRPr="001D4A03">
        <w:br w:type="page"/>
      </w:r>
    </w:p>
    <w:p w14:paraId="3A47D91C" w14:textId="0677F506" w:rsidR="00BE5DF6" w:rsidRPr="00E9241B" w:rsidRDefault="00BE5DF6" w:rsidP="00BE5DF6">
      <w:pPr>
        <w:tabs>
          <w:tab w:val="left" w:pos="2850"/>
        </w:tabs>
        <w:rPr>
          <w:color w:val="000000" w:themeColor="text1"/>
        </w:rPr>
      </w:pPr>
      <w:r w:rsidRPr="001D4A03">
        <w:lastRenderedPageBreak/>
        <w:t xml:space="preserve">Reasons for removal at Accreditation </w:t>
      </w:r>
      <w:r w:rsidRPr="007B27F5">
        <w:rPr>
          <w:color w:val="000000" w:themeColor="text1"/>
        </w:rPr>
        <w:t xml:space="preserve">panels </w:t>
      </w:r>
      <w:r w:rsidR="00B853D1" w:rsidRPr="00E67731">
        <w:rPr>
          <w:rFonts w:cs="Arial"/>
          <w:color w:val="000000" w:themeColor="text1"/>
          <w:szCs w:val="24"/>
        </w:rPr>
        <w:t>(November 2018 – November 2019</w:t>
      </w:r>
      <w:r w:rsidR="00B853D1" w:rsidRPr="00E67731">
        <w:rPr>
          <w:rFonts w:cs="Arial"/>
          <w:szCs w:val="24"/>
        </w:rPr>
        <w:t>)</w:t>
      </w:r>
    </w:p>
    <w:p w14:paraId="6C4B343B" w14:textId="77777777" w:rsidR="00155B89" w:rsidRDefault="00155B89" w:rsidP="0019196C">
      <w:pPr>
        <w:spacing w:line="320" w:lineRule="atLeast"/>
      </w:pPr>
    </w:p>
    <w:p w14:paraId="5D51F7EF" w14:textId="65D21ADB" w:rsidR="00817F2E" w:rsidRDefault="00B853D1" w:rsidP="0019196C">
      <w:pPr>
        <w:spacing w:line="320" w:lineRule="atLeast"/>
        <w:rPr>
          <w:rFonts w:ascii="Times New Roman" w:hAnsi="Times New Roman"/>
          <w:sz w:val="20"/>
          <w:lang w:eastAsia="en-GB"/>
        </w:rPr>
      </w:pPr>
      <w:r>
        <w:fldChar w:fldCharType="begin"/>
      </w:r>
      <w:r>
        <w:instrText xml:space="preserve"> LINK </w:instrText>
      </w:r>
      <w:r w:rsidR="00817F2E">
        <w:instrText xml:space="preserve">Excel.Sheet.12 "\\\\acefile\\sdrive\\Head Office\\! Arts Planning and Investment\\AELCU\\Accreditation\\1 Programme Management\\15 Research &amp; statistics\\1 Official Statistics\\Statistical Report 2019-11-27_Accreditation.xlsx" "Appendix Removals!R4C1:R12C15" </w:instrText>
      </w:r>
      <w:r>
        <w:instrText xml:space="preserve">\a \f 4 \h  \* MERGEFORMAT </w:instrText>
      </w:r>
      <w:r>
        <w:fldChar w:fldCharType="separate"/>
      </w:r>
    </w:p>
    <w:p w14:paraId="00F58A8F" w14:textId="77777777" w:rsidR="008267FB" w:rsidRDefault="00B853D1" w:rsidP="0019196C">
      <w:pPr>
        <w:spacing w:line="320" w:lineRule="atLeast"/>
      </w:pPr>
      <w:r>
        <w:fldChar w:fldCharType="end"/>
      </w:r>
    </w:p>
    <w:tbl>
      <w:tblPr>
        <w:tblW w:w="13549" w:type="dxa"/>
        <w:jc w:val="center"/>
        <w:tblLook w:val="04A0" w:firstRow="1" w:lastRow="0" w:firstColumn="1" w:lastColumn="0" w:noHBand="0" w:noVBand="1"/>
      </w:tblPr>
      <w:tblGrid>
        <w:gridCol w:w="1390"/>
        <w:gridCol w:w="837"/>
        <w:gridCol w:w="866"/>
        <w:gridCol w:w="837"/>
        <w:gridCol w:w="865"/>
        <w:gridCol w:w="837"/>
        <w:gridCol w:w="815"/>
        <w:gridCol w:w="837"/>
        <w:gridCol w:w="865"/>
        <w:gridCol w:w="837"/>
        <w:gridCol w:w="963"/>
        <w:gridCol w:w="837"/>
        <w:gridCol w:w="963"/>
        <w:gridCol w:w="837"/>
        <w:gridCol w:w="963"/>
      </w:tblGrid>
      <w:tr w:rsidR="008267FB" w:rsidRPr="008267FB" w14:paraId="75668240" w14:textId="77777777" w:rsidTr="008267FB">
        <w:trPr>
          <w:trHeight w:val="210"/>
          <w:jc w:val="center"/>
        </w:trPr>
        <w:tc>
          <w:tcPr>
            <w:tcW w:w="1202" w:type="dxa"/>
            <w:vMerge w:val="restart"/>
            <w:tcBorders>
              <w:top w:val="single" w:sz="4" w:space="0" w:color="auto"/>
              <w:left w:val="single" w:sz="4" w:space="0" w:color="auto"/>
              <w:bottom w:val="single" w:sz="4" w:space="0" w:color="auto"/>
              <w:right w:val="single" w:sz="4" w:space="0" w:color="auto"/>
            </w:tcBorders>
            <w:shd w:val="clear" w:color="000000" w:fill="3A647D"/>
            <w:vAlign w:val="center"/>
            <w:hideMark/>
          </w:tcPr>
          <w:p w14:paraId="66D140BA"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 </w:t>
            </w:r>
          </w:p>
        </w:tc>
        <w:tc>
          <w:tcPr>
            <w:tcW w:w="1755" w:type="dxa"/>
            <w:gridSpan w:val="2"/>
            <w:tcBorders>
              <w:top w:val="single" w:sz="4" w:space="0" w:color="auto"/>
              <w:left w:val="nil"/>
              <w:bottom w:val="single" w:sz="4" w:space="0" w:color="auto"/>
              <w:right w:val="single" w:sz="4" w:space="0" w:color="auto"/>
            </w:tcBorders>
            <w:shd w:val="clear" w:color="000000" w:fill="3A647D"/>
            <w:vAlign w:val="center"/>
            <w:hideMark/>
          </w:tcPr>
          <w:p w14:paraId="04AD02EE"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Nov-18</w:t>
            </w:r>
          </w:p>
        </w:tc>
        <w:tc>
          <w:tcPr>
            <w:tcW w:w="1754" w:type="dxa"/>
            <w:gridSpan w:val="2"/>
            <w:tcBorders>
              <w:top w:val="single" w:sz="4" w:space="0" w:color="auto"/>
              <w:left w:val="nil"/>
              <w:bottom w:val="single" w:sz="4" w:space="0" w:color="auto"/>
              <w:right w:val="single" w:sz="4" w:space="0" w:color="auto"/>
            </w:tcBorders>
            <w:shd w:val="clear" w:color="000000" w:fill="3A647D"/>
            <w:vAlign w:val="center"/>
            <w:hideMark/>
          </w:tcPr>
          <w:p w14:paraId="7C561DDA"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Feb-19</w:t>
            </w:r>
          </w:p>
        </w:tc>
        <w:tc>
          <w:tcPr>
            <w:tcW w:w="1749" w:type="dxa"/>
            <w:gridSpan w:val="2"/>
            <w:tcBorders>
              <w:top w:val="single" w:sz="4" w:space="0" w:color="auto"/>
              <w:left w:val="nil"/>
              <w:bottom w:val="single" w:sz="4" w:space="0" w:color="auto"/>
              <w:right w:val="single" w:sz="4" w:space="0" w:color="auto"/>
            </w:tcBorders>
            <w:shd w:val="clear" w:color="000000" w:fill="3A647D"/>
            <w:vAlign w:val="center"/>
            <w:hideMark/>
          </w:tcPr>
          <w:p w14:paraId="0EC439A5"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Apr-19</w:t>
            </w:r>
          </w:p>
        </w:tc>
        <w:tc>
          <w:tcPr>
            <w:tcW w:w="1753" w:type="dxa"/>
            <w:gridSpan w:val="2"/>
            <w:tcBorders>
              <w:top w:val="single" w:sz="4" w:space="0" w:color="auto"/>
              <w:left w:val="nil"/>
              <w:bottom w:val="single" w:sz="4" w:space="0" w:color="auto"/>
              <w:right w:val="single" w:sz="4" w:space="0" w:color="auto"/>
            </w:tcBorders>
            <w:shd w:val="clear" w:color="000000" w:fill="3A647D"/>
            <w:vAlign w:val="center"/>
            <w:hideMark/>
          </w:tcPr>
          <w:p w14:paraId="18E435C0"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Jun-19</w:t>
            </w:r>
          </w:p>
        </w:tc>
        <w:tc>
          <w:tcPr>
            <w:tcW w:w="1824" w:type="dxa"/>
            <w:gridSpan w:val="2"/>
            <w:tcBorders>
              <w:top w:val="single" w:sz="4" w:space="0" w:color="auto"/>
              <w:left w:val="nil"/>
              <w:bottom w:val="single" w:sz="4" w:space="0" w:color="auto"/>
              <w:right w:val="single" w:sz="4" w:space="0" w:color="auto"/>
            </w:tcBorders>
            <w:shd w:val="clear" w:color="000000" w:fill="3A647D"/>
            <w:vAlign w:val="center"/>
            <w:hideMark/>
          </w:tcPr>
          <w:p w14:paraId="05EED32E"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Sep-19</w:t>
            </w:r>
          </w:p>
        </w:tc>
        <w:tc>
          <w:tcPr>
            <w:tcW w:w="1756" w:type="dxa"/>
            <w:gridSpan w:val="2"/>
            <w:tcBorders>
              <w:top w:val="single" w:sz="4" w:space="0" w:color="auto"/>
              <w:left w:val="nil"/>
              <w:bottom w:val="single" w:sz="4" w:space="0" w:color="auto"/>
              <w:right w:val="single" w:sz="4" w:space="0" w:color="auto"/>
            </w:tcBorders>
            <w:shd w:val="clear" w:color="000000" w:fill="3A647D"/>
            <w:vAlign w:val="center"/>
            <w:hideMark/>
          </w:tcPr>
          <w:p w14:paraId="362849AD"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Nov-19</w:t>
            </w:r>
          </w:p>
        </w:tc>
        <w:tc>
          <w:tcPr>
            <w:tcW w:w="1756" w:type="dxa"/>
            <w:gridSpan w:val="2"/>
            <w:tcBorders>
              <w:top w:val="single" w:sz="4" w:space="0" w:color="auto"/>
              <w:left w:val="nil"/>
              <w:bottom w:val="single" w:sz="4" w:space="0" w:color="auto"/>
              <w:right w:val="single" w:sz="4" w:space="0" w:color="auto"/>
            </w:tcBorders>
            <w:shd w:val="clear" w:color="000000" w:fill="3A647D"/>
            <w:vAlign w:val="center"/>
            <w:hideMark/>
          </w:tcPr>
          <w:p w14:paraId="429F5401"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Total</w:t>
            </w:r>
          </w:p>
        </w:tc>
      </w:tr>
      <w:tr w:rsidR="008267FB" w:rsidRPr="008267FB" w14:paraId="64445FC9" w14:textId="77777777" w:rsidTr="008267FB">
        <w:trPr>
          <w:trHeight w:val="210"/>
          <w:jc w:val="center"/>
        </w:trPr>
        <w:tc>
          <w:tcPr>
            <w:tcW w:w="1202" w:type="dxa"/>
            <w:vMerge/>
            <w:tcBorders>
              <w:top w:val="single" w:sz="4" w:space="0" w:color="auto"/>
              <w:left w:val="single" w:sz="4" w:space="0" w:color="auto"/>
              <w:bottom w:val="single" w:sz="4" w:space="0" w:color="auto"/>
              <w:right w:val="single" w:sz="4" w:space="0" w:color="auto"/>
            </w:tcBorders>
            <w:vAlign w:val="center"/>
            <w:hideMark/>
          </w:tcPr>
          <w:p w14:paraId="789FD3EC" w14:textId="77777777" w:rsidR="008267FB" w:rsidRPr="008267FB" w:rsidRDefault="008267FB" w:rsidP="008267FB">
            <w:pPr>
              <w:spacing w:line="240" w:lineRule="auto"/>
              <w:rPr>
                <w:rFonts w:cs="Arial"/>
                <w:b/>
                <w:bCs/>
                <w:color w:val="FFFFFF"/>
                <w:sz w:val="22"/>
                <w:szCs w:val="22"/>
                <w:lang w:eastAsia="en-GB"/>
              </w:rPr>
            </w:pPr>
          </w:p>
        </w:tc>
        <w:tc>
          <w:tcPr>
            <w:tcW w:w="876" w:type="dxa"/>
            <w:tcBorders>
              <w:top w:val="nil"/>
              <w:left w:val="nil"/>
              <w:bottom w:val="single" w:sz="4" w:space="0" w:color="auto"/>
              <w:right w:val="single" w:sz="4" w:space="0" w:color="auto"/>
            </w:tcBorders>
            <w:shd w:val="clear" w:color="000000" w:fill="3A647D"/>
            <w:vAlign w:val="center"/>
            <w:hideMark/>
          </w:tcPr>
          <w:p w14:paraId="2691FC8C"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No.</w:t>
            </w:r>
          </w:p>
        </w:tc>
        <w:tc>
          <w:tcPr>
            <w:tcW w:w="878" w:type="dxa"/>
            <w:tcBorders>
              <w:top w:val="nil"/>
              <w:left w:val="nil"/>
              <w:bottom w:val="single" w:sz="4" w:space="0" w:color="auto"/>
              <w:right w:val="single" w:sz="4" w:space="0" w:color="auto"/>
            </w:tcBorders>
            <w:shd w:val="clear" w:color="000000" w:fill="3A647D"/>
            <w:vAlign w:val="center"/>
            <w:hideMark/>
          </w:tcPr>
          <w:p w14:paraId="49924B6B"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w:t>
            </w:r>
          </w:p>
        </w:tc>
        <w:tc>
          <w:tcPr>
            <w:tcW w:w="876" w:type="dxa"/>
            <w:tcBorders>
              <w:top w:val="nil"/>
              <w:left w:val="nil"/>
              <w:bottom w:val="single" w:sz="4" w:space="0" w:color="auto"/>
              <w:right w:val="single" w:sz="4" w:space="0" w:color="auto"/>
            </w:tcBorders>
            <w:shd w:val="clear" w:color="000000" w:fill="3A647D"/>
            <w:vAlign w:val="center"/>
            <w:hideMark/>
          </w:tcPr>
          <w:p w14:paraId="0C64296E"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No.</w:t>
            </w:r>
          </w:p>
        </w:tc>
        <w:tc>
          <w:tcPr>
            <w:tcW w:w="878" w:type="dxa"/>
            <w:tcBorders>
              <w:top w:val="nil"/>
              <w:left w:val="nil"/>
              <w:bottom w:val="single" w:sz="4" w:space="0" w:color="auto"/>
              <w:right w:val="single" w:sz="4" w:space="0" w:color="auto"/>
            </w:tcBorders>
            <w:shd w:val="clear" w:color="000000" w:fill="3A647D"/>
            <w:vAlign w:val="center"/>
            <w:hideMark/>
          </w:tcPr>
          <w:p w14:paraId="79962777"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w:t>
            </w:r>
          </w:p>
        </w:tc>
        <w:tc>
          <w:tcPr>
            <w:tcW w:w="875" w:type="dxa"/>
            <w:tcBorders>
              <w:top w:val="nil"/>
              <w:left w:val="nil"/>
              <w:bottom w:val="single" w:sz="4" w:space="0" w:color="auto"/>
              <w:right w:val="single" w:sz="4" w:space="0" w:color="auto"/>
            </w:tcBorders>
            <w:shd w:val="clear" w:color="000000" w:fill="3A647D"/>
            <w:vAlign w:val="center"/>
            <w:hideMark/>
          </w:tcPr>
          <w:p w14:paraId="1074FD84"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No.</w:t>
            </w:r>
          </w:p>
        </w:tc>
        <w:tc>
          <w:tcPr>
            <w:tcW w:w="873" w:type="dxa"/>
            <w:tcBorders>
              <w:top w:val="nil"/>
              <w:left w:val="nil"/>
              <w:bottom w:val="single" w:sz="4" w:space="0" w:color="auto"/>
              <w:right w:val="single" w:sz="4" w:space="0" w:color="auto"/>
            </w:tcBorders>
            <w:shd w:val="clear" w:color="000000" w:fill="3A647D"/>
            <w:vAlign w:val="center"/>
            <w:hideMark/>
          </w:tcPr>
          <w:p w14:paraId="732E5909"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w:t>
            </w:r>
          </w:p>
        </w:tc>
        <w:tc>
          <w:tcPr>
            <w:tcW w:w="875" w:type="dxa"/>
            <w:tcBorders>
              <w:top w:val="nil"/>
              <w:left w:val="nil"/>
              <w:bottom w:val="single" w:sz="4" w:space="0" w:color="auto"/>
              <w:right w:val="single" w:sz="4" w:space="0" w:color="auto"/>
            </w:tcBorders>
            <w:shd w:val="clear" w:color="000000" w:fill="3A647D"/>
            <w:vAlign w:val="center"/>
            <w:hideMark/>
          </w:tcPr>
          <w:p w14:paraId="541AB54A"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No.</w:t>
            </w:r>
          </w:p>
        </w:tc>
        <w:tc>
          <w:tcPr>
            <w:tcW w:w="878" w:type="dxa"/>
            <w:tcBorders>
              <w:top w:val="nil"/>
              <w:left w:val="nil"/>
              <w:bottom w:val="single" w:sz="4" w:space="0" w:color="auto"/>
              <w:right w:val="single" w:sz="4" w:space="0" w:color="auto"/>
            </w:tcBorders>
            <w:shd w:val="clear" w:color="000000" w:fill="3A647D"/>
            <w:vAlign w:val="center"/>
            <w:hideMark/>
          </w:tcPr>
          <w:p w14:paraId="1FA9BE03"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w:t>
            </w:r>
          </w:p>
        </w:tc>
        <w:tc>
          <w:tcPr>
            <w:tcW w:w="875" w:type="dxa"/>
            <w:tcBorders>
              <w:top w:val="nil"/>
              <w:left w:val="nil"/>
              <w:bottom w:val="single" w:sz="4" w:space="0" w:color="auto"/>
              <w:right w:val="single" w:sz="4" w:space="0" w:color="auto"/>
            </w:tcBorders>
            <w:shd w:val="clear" w:color="000000" w:fill="3A647D"/>
            <w:vAlign w:val="center"/>
            <w:hideMark/>
          </w:tcPr>
          <w:p w14:paraId="4DEB42AB"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No.</w:t>
            </w:r>
          </w:p>
        </w:tc>
        <w:tc>
          <w:tcPr>
            <w:tcW w:w="948" w:type="dxa"/>
            <w:tcBorders>
              <w:top w:val="nil"/>
              <w:left w:val="nil"/>
              <w:bottom w:val="single" w:sz="4" w:space="0" w:color="auto"/>
              <w:right w:val="single" w:sz="4" w:space="0" w:color="auto"/>
            </w:tcBorders>
            <w:shd w:val="clear" w:color="000000" w:fill="3A647D"/>
            <w:vAlign w:val="center"/>
            <w:hideMark/>
          </w:tcPr>
          <w:p w14:paraId="55698232"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w:t>
            </w:r>
          </w:p>
        </w:tc>
        <w:tc>
          <w:tcPr>
            <w:tcW w:w="875" w:type="dxa"/>
            <w:tcBorders>
              <w:top w:val="nil"/>
              <w:left w:val="nil"/>
              <w:bottom w:val="single" w:sz="4" w:space="0" w:color="auto"/>
              <w:right w:val="single" w:sz="4" w:space="0" w:color="auto"/>
            </w:tcBorders>
            <w:shd w:val="clear" w:color="000000" w:fill="3A647D"/>
            <w:vAlign w:val="center"/>
            <w:hideMark/>
          </w:tcPr>
          <w:p w14:paraId="4BB49D77"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No.</w:t>
            </w:r>
          </w:p>
        </w:tc>
        <w:tc>
          <w:tcPr>
            <w:tcW w:w="880" w:type="dxa"/>
            <w:tcBorders>
              <w:top w:val="nil"/>
              <w:left w:val="nil"/>
              <w:bottom w:val="single" w:sz="4" w:space="0" w:color="auto"/>
              <w:right w:val="single" w:sz="4" w:space="0" w:color="auto"/>
            </w:tcBorders>
            <w:shd w:val="clear" w:color="000000" w:fill="3A647D"/>
            <w:vAlign w:val="center"/>
            <w:hideMark/>
          </w:tcPr>
          <w:p w14:paraId="6B09CE3F"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w:t>
            </w:r>
          </w:p>
        </w:tc>
        <w:tc>
          <w:tcPr>
            <w:tcW w:w="875" w:type="dxa"/>
            <w:tcBorders>
              <w:top w:val="nil"/>
              <w:left w:val="nil"/>
              <w:bottom w:val="single" w:sz="4" w:space="0" w:color="auto"/>
              <w:right w:val="single" w:sz="4" w:space="0" w:color="auto"/>
            </w:tcBorders>
            <w:shd w:val="clear" w:color="000000" w:fill="3A647D"/>
            <w:vAlign w:val="center"/>
            <w:hideMark/>
          </w:tcPr>
          <w:p w14:paraId="723A35ED"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No.</w:t>
            </w:r>
          </w:p>
        </w:tc>
        <w:tc>
          <w:tcPr>
            <w:tcW w:w="880" w:type="dxa"/>
            <w:tcBorders>
              <w:top w:val="nil"/>
              <w:left w:val="nil"/>
              <w:bottom w:val="single" w:sz="4" w:space="0" w:color="auto"/>
              <w:right w:val="single" w:sz="4" w:space="0" w:color="auto"/>
            </w:tcBorders>
            <w:shd w:val="clear" w:color="000000" w:fill="3A647D"/>
            <w:vAlign w:val="center"/>
            <w:hideMark/>
          </w:tcPr>
          <w:p w14:paraId="3E33CCCB" w14:textId="77777777" w:rsidR="008267FB" w:rsidRPr="008267FB" w:rsidRDefault="008267FB" w:rsidP="008267FB">
            <w:pPr>
              <w:spacing w:line="240" w:lineRule="auto"/>
              <w:jc w:val="center"/>
              <w:rPr>
                <w:rFonts w:cs="Arial"/>
                <w:b/>
                <w:bCs/>
                <w:color w:val="FFFFFF"/>
                <w:sz w:val="22"/>
                <w:szCs w:val="22"/>
                <w:lang w:eastAsia="en-GB"/>
              </w:rPr>
            </w:pPr>
            <w:r w:rsidRPr="008267FB">
              <w:rPr>
                <w:rFonts w:cs="Arial"/>
                <w:b/>
                <w:bCs/>
                <w:color w:val="FFFFFF"/>
                <w:sz w:val="22"/>
                <w:szCs w:val="22"/>
                <w:lang w:eastAsia="en-GB"/>
              </w:rPr>
              <w:t>%</w:t>
            </w:r>
          </w:p>
        </w:tc>
      </w:tr>
      <w:tr w:rsidR="008267FB" w:rsidRPr="008267FB" w14:paraId="4ACD2EB2" w14:textId="77777777" w:rsidTr="008267FB">
        <w:trPr>
          <w:trHeight w:val="210"/>
          <w:jc w:val="center"/>
        </w:trPr>
        <w:tc>
          <w:tcPr>
            <w:tcW w:w="1202" w:type="dxa"/>
            <w:tcBorders>
              <w:top w:val="nil"/>
              <w:left w:val="single" w:sz="4" w:space="0" w:color="auto"/>
              <w:bottom w:val="single" w:sz="4" w:space="0" w:color="auto"/>
              <w:right w:val="single" w:sz="4" w:space="0" w:color="auto"/>
            </w:tcBorders>
            <w:shd w:val="clear" w:color="000000" w:fill="3A647D"/>
            <w:vAlign w:val="center"/>
            <w:hideMark/>
          </w:tcPr>
          <w:p w14:paraId="2E1B8C45" w14:textId="77777777" w:rsidR="008267FB" w:rsidRPr="008267FB" w:rsidRDefault="008267FB" w:rsidP="008267FB">
            <w:pPr>
              <w:spacing w:line="240" w:lineRule="auto"/>
              <w:rPr>
                <w:rFonts w:cs="Arial"/>
                <w:b/>
                <w:bCs/>
                <w:color w:val="FFFFFF"/>
                <w:sz w:val="22"/>
                <w:szCs w:val="22"/>
                <w:lang w:eastAsia="en-GB"/>
              </w:rPr>
            </w:pPr>
            <w:r w:rsidRPr="008267FB">
              <w:rPr>
                <w:rFonts w:cs="Arial"/>
                <w:b/>
                <w:bCs/>
                <w:color w:val="FFFFFF"/>
                <w:sz w:val="22"/>
                <w:szCs w:val="22"/>
                <w:lang w:eastAsia="en-GB"/>
              </w:rPr>
              <w:t>Closure</w:t>
            </w:r>
          </w:p>
        </w:tc>
        <w:tc>
          <w:tcPr>
            <w:tcW w:w="876" w:type="dxa"/>
            <w:tcBorders>
              <w:top w:val="nil"/>
              <w:left w:val="nil"/>
              <w:bottom w:val="single" w:sz="4" w:space="0" w:color="auto"/>
              <w:right w:val="single" w:sz="4" w:space="0" w:color="auto"/>
            </w:tcBorders>
            <w:shd w:val="clear" w:color="000000" w:fill="D8E0E5"/>
            <w:vAlign w:val="center"/>
            <w:hideMark/>
          </w:tcPr>
          <w:p w14:paraId="71E0FC45"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8" w:type="dxa"/>
            <w:tcBorders>
              <w:top w:val="nil"/>
              <w:left w:val="nil"/>
              <w:bottom w:val="single" w:sz="4" w:space="0" w:color="auto"/>
              <w:right w:val="single" w:sz="4" w:space="0" w:color="auto"/>
            </w:tcBorders>
            <w:shd w:val="clear" w:color="000000" w:fill="E6E1FF"/>
            <w:vAlign w:val="center"/>
            <w:hideMark/>
          </w:tcPr>
          <w:p w14:paraId="5F3ACEA9"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6" w:type="dxa"/>
            <w:tcBorders>
              <w:top w:val="nil"/>
              <w:left w:val="nil"/>
              <w:bottom w:val="single" w:sz="4" w:space="0" w:color="auto"/>
              <w:right w:val="single" w:sz="4" w:space="0" w:color="auto"/>
            </w:tcBorders>
            <w:shd w:val="clear" w:color="000000" w:fill="D8E0E5"/>
            <w:vAlign w:val="center"/>
            <w:hideMark/>
          </w:tcPr>
          <w:p w14:paraId="6E17234D"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1</w:t>
            </w:r>
          </w:p>
        </w:tc>
        <w:tc>
          <w:tcPr>
            <w:tcW w:w="878" w:type="dxa"/>
            <w:tcBorders>
              <w:top w:val="nil"/>
              <w:left w:val="nil"/>
              <w:bottom w:val="single" w:sz="4" w:space="0" w:color="auto"/>
              <w:right w:val="single" w:sz="4" w:space="0" w:color="auto"/>
            </w:tcBorders>
            <w:shd w:val="clear" w:color="000000" w:fill="E6E1FF"/>
            <w:vAlign w:val="center"/>
            <w:hideMark/>
          </w:tcPr>
          <w:p w14:paraId="08B22F1F"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100%</w:t>
            </w:r>
          </w:p>
        </w:tc>
        <w:tc>
          <w:tcPr>
            <w:tcW w:w="875" w:type="dxa"/>
            <w:tcBorders>
              <w:top w:val="nil"/>
              <w:left w:val="nil"/>
              <w:bottom w:val="single" w:sz="4" w:space="0" w:color="auto"/>
              <w:right w:val="single" w:sz="4" w:space="0" w:color="auto"/>
            </w:tcBorders>
            <w:shd w:val="clear" w:color="000000" w:fill="D8E0E5"/>
            <w:vAlign w:val="center"/>
            <w:hideMark/>
          </w:tcPr>
          <w:p w14:paraId="36C66C56"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3" w:type="dxa"/>
            <w:tcBorders>
              <w:top w:val="nil"/>
              <w:left w:val="nil"/>
              <w:bottom w:val="single" w:sz="4" w:space="0" w:color="auto"/>
              <w:right w:val="single" w:sz="4" w:space="0" w:color="auto"/>
            </w:tcBorders>
            <w:shd w:val="clear" w:color="000000" w:fill="E6E1FF"/>
            <w:vAlign w:val="center"/>
            <w:hideMark/>
          </w:tcPr>
          <w:p w14:paraId="7537024B"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5A5FFC64"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8" w:type="dxa"/>
            <w:tcBorders>
              <w:top w:val="nil"/>
              <w:left w:val="nil"/>
              <w:bottom w:val="single" w:sz="4" w:space="0" w:color="auto"/>
              <w:right w:val="single" w:sz="4" w:space="0" w:color="auto"/>
            </w:tcBorders>
            <w:shd w:val="clear" w:color="000000" w:fill="E6E1FF"/>
            <w:vAlign w:val="center"/>
            <w:hideMark/>
          </w:tcPr>
          <w:p w14:paraId="2F627FFD"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70D4E9D2"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5</w:t>
            </w:r>
          </w:p>
        </w:tc>
        <w:tc>
          <w:tcPr>
            <w:tcW w:w="948" w:type="dxa"/>
            <w:tcBorders>
              <w:top w:val="nil"/>
              <w:left w:val="nil"/>
              <w:bottom w:val="single" w:sz="4" w:space="0" w:color="auto"/>
              <w:right w:val="single" w:sz="4" w:space="0" w:color="auto"/>
            </w:tcBorders>
            <w:shd w:val="clear" w:color="000000" w:fill="E6E1FF"/>
            <w:vAlign w:val="center"/>
            <w:hideMark/>
          </w:tcPr>
          <w:p w14:paraId="331B001F"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55.6%</w:t>
            </w:r>
          </w:p>
        </w:tc>
        <w:tc>
          <w:tcPr>
            <w:tcW w:w="875" w:type="dxa"/>
            <w:tcBorders>
              <w:top w:val="nil"/>
              <w:left w:val="nil"/>
              <w:bottom w:val="single" w:sz="4" w:space="0" w:color="auto"/>
              <w:right w:val="single" w:sz="4" w:space="0" w:color="auto"/>
            </w:tcBorders>
            <w:shd w:val="clear" w:color="000000" w:fill="D8E0E5"/>
            <w:vAlign w:val="center"/>
            <w:hideMark/>
          </w:tcPr>
          <w:p w14:paraId="2DE06F38"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80" w:type="dxa"/>
            <w:tcBorders>
              <w:top w:val="nil"/>
              <w:left w:val="nil"/>
              <w:bottom w:val="single" w:sz="4" w:space="0" w:color="auto"/>
              <w:right w:val="single" w:sz="4" w:space="0" w:color="auto"/>
            </w:tcBorders>
            <w:shd w:val="clear" w:color="000000" w:fill="E6E1FF"/>
            <w:vAlign w:val="center"/>
            <w:hideMark/>
          </w:tcPr>
          <w:p w14:paraId="1617758A"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0.0%</w:t>
            </w:r>
          </w:p>
        </w:tc>
        <w:tc>
          <w:tcPr>
            <w:tcW w:w="875" w:type="dxa"/>
            <w:tcBorders>
              <w:top w:val="nil"/>
              <w:left w:val="nil"/>
              <w:bottom w:val="single" w:sz="4" w:space="0" w:color="auto"/>
              <w:right w:val="single" w:sz="4" w:space="0" w:color="auto"/>
            </w:tcBorders>
            <w:shd w:val="clear" w:color="000000" w:fill="D8E0E5"/>
            <w:vAlign w:val="center"/>
            <w:hideMark/>
          </w:tcPr>
          <w:p w14:paraId="1D04D978"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6</w:t>
            </w:r>
          </w:p>
        </w:tc>
        <w:tc>
          <w:tcPr>
            <w:tcW w:w="880" w:type="dxa"/>
            <w:tcBorders>
              <w:top w:val="nil"/>
              <w:left w:val="nil"/>
              <w:bottom w:val="single" w:sz="4" w:space="0" w:color="auto"/>
              <w:right w:val="single" w:sz="4" w:space="0" w:color="auto"/>
            </w:tcBorders>
            <w:shd w:val="clear" w:color="000000" w:fill="E6E1FF"/>
            <w:vAlign w:val="center"/>
            <w:hideMark/>
          </w:tcPr>
          <w:p w14:paraId="5E179C1F"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35.3%</w:t>
            </w:r>
          </w:p>
        </w:tc>
      </w:tr>
      <w:tr w:rsidR="008267FB" w:rsidRPr="008267FB" w14:paraId="610A1945" w14:textId="77777777" w:rsidTr="008267FB">
        <w:trPr>
          <w:trHeight w:val="410"/>
          <w:jc w:val="center"/>
        </w:trPr>
        <w:tc>
          <w:tcPr>
            <w:tcW w:w="1202" w:type="dxa"/>
            <w:tcBorders>
              <w:top w:val="nil"/>
              <w:left w:val="single" w:sz="4" w:space="0" w:color="auto"/>
              <w:bottom w:val="single" w:sz="4" w:space="0" w:color="auto"/>
              <w:right w:val="single" w:sz="4" w:space="0" w:color="auto"/>
            </w:tcBorders>
            <w:shd w:val="clear" w:color="000000" w:fill="3A647D"/>
            <w:vAlign w:val="center"/>
            <w:hideMark/>
          </w:tcPr>
          <w:p w14:paraId="3C854FE9" w14:textId="77777777" w:rsidR="008267FB" w:rsidRPr="008267FB" w:rsidRDefault="008267FB" w:rsidP="008267FB">
            <w:pPr>
              <w:spacing w:line="240" w:lineRule="auto"/>
              <w:rPr>
                <w:rFonts w:cs="Arial"/>
                <w:b/>
                <w:bCs/>
                <w:color w:val="FFFFFF"/>
                <w:sz w:val="22"/>
                <w:szCs w:val="22"/>
                <w:lang w:eastAsia="en-GB"/>
              </w:rPr>
            </w:pPr>
            <w:r w:rsidRPr="008267FB">
              <w:rPr>
                <w:rFonts w:cs="Arial"/>
                <w:b/>
                <w:bCs/>
                <w:color w:val="FFFFFF"/>
                <w:sz w:val="22"/>
                <w:szCs w:val="22"/>
                <w:lang w:eastAsia="en-GB"/>
              </w:rPr>
              <w:t>Change of function</w:t>
            </w:r>
          </w:p>
        </w:tc>
        <w:tc>
          <w:tcPr>
            <w:tcW w:w="876" w:type="dxa"/>
            <w:tcBorders>
              <w:top w:val="nil"/>
              <w:left w:val="nil"/>
              <w:bottom w:val="single" w:sz="4" w:space="0" w:color="auto"/>
              <w:right w:val="single" w:sz="4" w:space="0" w:color="auto"/>
            </w:tcBorders>
            <w:shd w:val="clear" w:color="000000" w:fill="D8E0E5"/>
            <w:vAlign w:val="center"/>
            <w:hideMark/>
          </w:tcPr>
          <w:p w14:paraId="6157710A"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8" w:type="dxa"/>
            <w:tcBorders>
              <w:top w:val="nil"/>
              <w:left w:val="nil"/>
              <w:bottom w:val="single" w:sz="4" w:space="0" w:color="auto"/>
              <w:right w:val="single" w:sz="4" w:space="0" w:color="auto"/>
            </w:tcBorders>
            <w:shd w:val="clear" w:color="000000" w:fill="E6E1FF"/>
            <w:vAlign w:val="center"/>
            <w:hideMark/>
          </w:tcPr>
          <w:p w14:paraId="72986CD7"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6" w:type="dxa"/>
            <w:tcBorders>
              <w:top w:val="nil"/>
              <w:left w:val="nil"/>
              <w:bottom w:val="single" w:sz="4" w:space="0" w:color="auto"/>
              <w:right w:val="single" w:sz="4" w:space="0" w:color="auto"/>
            </w:tcBorders>
            <w:shd w:val="clear" w:color="000000" w:fill="D8E0E5"/>
            <w:vAlign w:val="center"/>
            <w:hideMark/>
          </w:tcPr>
          <w:p w14:paraId="5C9456A2"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8" w:type="dxa"/>
            <w:tcBorders>
              <w:top w:val="nil"/>
              <w:left w:val="nil"/>
              <w:bottom w:val="single" w:sz="4" w:space="0" w:color="auto"/>
              <w:right w:val="single" w:sz="4" w:space="0" w:color="auto"/>
            </w:tcBorders>
            <w:shd w:val="clear" w:color="000000" w:fill="E6E1FF"/>
            <w:vAlign w:val="center"/>
            <w:hideMark/>
          </w:tcPr>
          <w:p w14:paraId="41CC7FA9"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5D4A4511"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3" w:type="dxa"/>
            <w:tcBorders>
              <w:top w:val="nil"/>
              <w:left w:val="nil"/>
              <w:bottom w:val="single" w:sz="4" w:space="0" w:color="auto"/>
              <w:right w:val="single" w:sz="4" w:space="0" w:color="auto"/>
            </w:tcBorders>
            <w:shd w:val="clear" w:color="000000" w:fill="E6E1FF"/>
            <w:vAlign w:val="center"/>
            <w:hideMark/>
          </w:tcPr>
          <w:p w14:paraId="054892BE"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4C323646"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8" w:type="dxa"/>
            <w:tcBorders>
              <w:top w:val="nil"/>
              <w:left w:val="nil"/>
              <w:bottom w:val="single" w:sz="4" w:space="0" w:color="auto"/>
              <w:right w:val="single" w:sz="4" w:space="0" w:color="auto"/>
            </w:tcBorders>
            <w:shd w:val="clear" w:color="000000" w:fill="E6E1FF"/>
            <w:vAlign w:val="center"/>
            <w:hideMark/>
          </w:tcPr>
          <w:p w14:paraId="3D58FE8F"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1A2A99B4"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948" w:type="dxa"/>
            <w:tcBorders>
              <w:top w:val="nil"/>
              <w:left w:val="nil"/>
              <w:bottom w:val="single" w:sz="4" w:space="0" w:color="auto"/>
              <w:right w:val="single" w:sz="4" w:space="0" w:color="auto"/>
            </w:tcBorders>
            <w:shd w:val="clear" w:color="000000" w:fill="E6E1FF"/>
            <w:vAlign w:val="center"/>
            <w:hideMark/>
          </w:tcPr>
          <w:p w14:paraId="6F575B7D"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055DC718"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80" w:type="dxa"/>
            <w:tcBorders>
              <w:top w:val="nil"/>
              <w:left w:val="nil"/>
              <w:bottom w:val="single" w:sz="4" w:space="0" w:color="auto"/>
              <w:right w:val="single" w:sz="4" w:space="0" w:color="auto"/>
            </w:tcBorders>
            <w:shd w:val="clear" w:color="000000" w:fill="E6E1FF"/>
            <w:vAlign w:val="center"/>
            <w:hideMark/>
          </w:tcPr>
          <w:p w14:paraId="79ABA0C8"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0.0%</w:t>
            </w:r>
          </w:p>
        </w:tc>
        <w:tc>
          <w:tcPr>
            <w:tcW w:w="875" w:type="dxa"/>
            <w:tcBorders>
              <w:top w:val="nil"/>
              <w:left w:val="nil"/>
              <w:bottom w:val="single" w:sz="4" w:space="0" w:color="auto"/>
              <w:right w:val="single" w:sz="4" w:space="0" w:color="auto"/>
            </w:tcBorders>
            <w:shd w:val="clear" w:color="000000" w:fill="D8E0E5"/>
            <w:vAlign w:val="center"/>
            <w:hideMark/>
          </w:tcPr>
          <w:p w14:paraId="48441A48"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0</w:t>
            </w:r>
          </w:p>
        </w:tc>
        <w:tc>
          <w:tcPr>
            <w:tcW w:w="880" w:type="dxa"/>
            <w:tcBorders>
              <w:top w:val="nil"/>
              <w:left w:val="nil"/>
              <w:bottom w:val="single" w:sz="4" w:space="0" w:color="auto"/>
              <w:right w:val="single" w:sz="4" w:space="0" w:color="auto"/>
            </w:tcBorders>
            <w:shd w:val="clear" w:color="000000" w:fill="E6E1FF"/>
            <w:vAlign w:val="center"/>
            <w:hideMark/>
          </w:tcPr>
          <w:p w14:paraId="77B11F49"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0.0%</w:t>
            </w:r>
          </w:p>
        </w:tc>
      </w:tr>
      <w:tr w:rsidR="008267FB" w:rsidRPr="008267FB" w14:paraId="2D0861B9" w14:textId="77777777" w:rsidTr="008267FB">
        <w:trPr>
          <w:trHeight w:val="410"/>
          <w:jc w:val="center"/>
        </w:trPr>
        <w:tc>
          <w:tcPr>
            <w:tcW w:w="1202" w:type="dxa"/>
            <w:tcBorders>
              <w:top w:val="nil"/>
              <w:left w:val="single" w:sz="4" w:space="0" w:color="auto"/>
              <w:bottom w:val="single" w:sz="4" w:space="0" w:color="auto"/>
              <w:right w:val="single" w:sz="4" w:space="0" w:color="auto"/>
            </w:tcBorders>
            <w:shd w:val="clear" w:color="000000" w:fill="3A647D"/>
            <w:vAlign w:val="center"/>
            <w:hideMark/>
          </w:tcPr>
          <w:p w14:paraId="5B785FAE" w14:textId="77777777" w:rsidR="008267FB" w:rsidRPr="008267FB" w:rsidRDefault="008267FB" w:rsidP="008267FB">
            <w:pPr>
              <w:spacing w:line="240" w:lineRule="auto"/>
              <w:rPr>
                <w:rFonts w:cs="Arial"/>
                <w:b/>
                <w:bCs/>
                <w:color w:val="FFFFFF"/>
                <w:sz w:val="22"/>
                <w:szCs w:val="22"/>
                <w:lang w:eastAsia="en-GB"/>
              </w:rPr>
            </w:pPr>
            <w:r w:rsidRPr="008267FB">
              <w:rPr>
                <w:rFonts w:cs="Arial"/>
                <w:b/>
                <w:bCs/>
                <w:color w:val="FFFFFF"/>
                <w:sz w:val="22"/>
                <w:szCs w:val="22"/>
                <w:lang w:eastAsia="en-GB"/>
              </w:rPr>
              <w:t>Serious disaster</w:t>
            </w:r>
          </w:p>
        </w:tc>
        <w:tc>
          <w:tcPr>
            <w:tcW w:w="876" w:type="dxa"/>
            <w:tcBorders>
              <w:top w:val="nil"/>
              <w:left w:val="nil"/>
              <w:bottom w:val="single" w:sz="4" w:space="0" w:color="auto"/>
              <w:right w:val="single" w:sz="4" w:space="0" w:color="auto"/>
            </w:tcBorders>
            <w:shd w:val="clear" w:color="000000" w:fill="D8E0E5"/>
            <w:vAlign w:val="center"/>
            <w:hideMark/>
          </w:tcPr>
          <w:p w14:paraId="33FB7A77"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8" w:type="dxa"/>
            <w:tcBorders>
              <w:top w:val="nil"/>
              <w:left w:val="nil"/>
              <w:bottom w:val="single" w:sz="4" w:space="0" w:color="auto"/>
              <w:right w:val="single" w:sz="4" w:space="0" w:color="auto"/>
            </w:tcBorders>
            <w:shd w:val="clear" w:color="000000" w:fill="E6E1FF"/>
            <w:vAlign w:val="center"/>
            <w:hideMark/>
          </w:tcPr>
          <w:p w14:paraId="5196026B"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6" w:type="dxa"/>
            <w:tcBorders>
              <w:top w:val="nil"/>
              <w:left w:val="nil"/>
              <w:bottom w:val="single" w:sz="4" w:space="0" w:color="auto"/>
              <w:right w:val="single" w:sz="4" w:space="0" w:color="auto"/>
            </w:tcBorders>
            <w:shd w:val="clear" w:color="000000" w:fill="D8E0E5"/>
            <w:vAlign w:val="center"/>
            <w:hideMark/>
          </w:tcPr>
          <w:p w14:paraId="02E79EE3"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8" w:type="dxa"/>
            <w:tcBorders>
              <w:top w:val="nil"/>
              <w:left w:val="nil"/>
              <w:bottom w:val="single" w:sz="4" w:space="0" w:color="auto"/>
              <w:right w:val="single" w:sz="4" w:space="0" w:color="auto"/>
            </w:tcBorders>
            <w:shd w:val="clear" w:color="000000" w:fill="E6E1FF"/>
            <w:vAlign w:val="center"/>
            <w:hideMark/>
          </w:tcPr>
          <w:p w14:paraId="0AC7200B"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1424F49B"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3" w:type="dxa"/>
            <w:tcBorders>
              <w:top w:val="nil"/>
              <w:left w:val="nil"/>
              <w:bottom w:val="single" w:sz="4" w:space="0" w:color="auto"/>
              <w:right w:val="single" w:sz="4" w:space="0" w:color="auto"/>
            </w:tcBorders>
            <w:shd w:val="clear" w:color="000000" w:fill="E6E1FF"/>
            <w:vAlign w:val="center"/>
            <w:hideMark/>
          </w:tcPr>
          <w:p w14:paraId="68C8A807"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74E2FB4E"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8" w:type="dxa"/>
            <w:tcBorders>
              <w:top w:val="nil"/>
              <w:left w:val="nil"/>
              <w:bottom w:val="single" w:sz="4" w:space="0" w:color="auto"/>
              <w:right w:val="single" w:sz="4" w:space="0" w:color="auto"/>
            </w:tcBorders>
            <w:shd w:val="clear" w:color="000000" w:fill="E6E1FF"/>
            <w:vAlign w:val="center"/>
            <w:hideMark/>
          </w:tcPr>
          <w:p w14:paraId="42CFD0ED"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398EFC06"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948" w:type="dxa"/>
            <w:tcBorders>
              <w:top w:val="nil"/>
              <w:left w:val="nil"/>
              <w:bottom w:val="single" w:sz="4" w:space="0" w:color="auto"/>
              <w:right w:val="single" w:sz="4" w:space="0" w:color="auto"/>
            </w:tcBorders>
            <w:shd w:val="clear" w:color="000000" w:fill="E6E1FF"/>
            <w:vAlign w:val="center"/>
            <w:hideMark/>
          </w:tcPr>
          <w:p w14:paraId="3D67498C"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3E7D51C2"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80" w:type="dxa"/>
            <w:tcBorders>
              <w:top w:val="nil"/>
              <w:left w:val="nil"/>
              <w:bottom w:val="single" w:sz="4" w:space="0" w:color="auto"/>
              <w:right w:val="single" w:sz="4" w:space="0" w:color="auto"/>
            </w:tcBorders>
            <w:shd w:val="clear" w:color="000000" w:fill="E6E1FF"/>
            <w:vAlign w:val="center"/>
            <w:hideMark/>
          </w:tcPr>
          <w:p w14:paraId="68B64768"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0.0%</w:t>
            </w:r>
          </w:p>
        </w:tc>
        <w:tc>
          <w:tcPr>
            <w:tcW w:w="875" w:type="dxa"/>
            <w:tcBorders>
              <w:top w:val="nil"/>
              <w:left w:val="nil"/>
              <w:bottom w:val="single" w:sz="4" w:space="0" w:color="auto"/>
              <w:right w:val="single" w:sz="4" w:space="0" w:color="auto"/>
            </w:tcBorders>
            <w:shd w:val="clear" w:color="000000" w:fill="D8E0E5"/>
            <w:vAlign w:val="center"/>
            <w:hideMark/>
          </w:tcPr>
          <w:p w14:paraId="33DE4902"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0</w:t>
            </w:r>
          </w:p>
        </w:tc>
        <w:tc>
          <w:tcPr>
            <w:tcW w:w="880" w:type="dxa"/>
            <w:tcBorders>
              <w:top w:val="nil"/>
              <w:left w:val="nil"/>
              <w:bottom w:val="single" w:sz="4" w:space="0" w:color="auto"/>
              <w:right w:val="single" w:sz="4" w:space="0" w:color="auto"/>
            </w:tcBorders>
            <w:shd w:val="clear" w:color="000000" w:fill="E6E1FF"/>
            <w:vAlign w:val="center"/>
            <w:hideMark/>
          </w:tcPr>
          <w:p w14:paraId="71A39E9A"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0.0%</w:t>
            </w:r>
          </w:p>
        </w:tc>
      </w:tr>
      <w:tr w:rsidR="008267FB" w:rsidRPr="008267FB" w14:paraId="2C3E3F31" w14:textId="77777777" w:rsidTr="008267FB">
        <w:trPr>
          <w:trHeight w:val="210"/>
          <w:jc w:val="center"/>
        </w:trPr>
        <w:tc>
          <w:tcPr>
            <w:tcW w:w="1202" w:type="dxa"/>
            <w:tcBorders>
              <w:top w:val="nil"/>
              <w:left w:val="single" w:sz="4" w:space="0" w:color="auto"/>
              <w:bottom w:val="single" w:sz="4" w:space="0" w:color="auto"/>
              <w:right w:val="single" w:sz="4" w:space="0" w:color="auto"/>
            </w:tcBorders>
            <w:shd w:val="clear" w:color="000000" w:fill="3A647D"/>
            <w:vAlign w:val="center"/>
            <w:hideMark/>
          </w:tcPr>
          <w:p w14:paraId="3599BFB6" w14:textId="77777777" w:rsidR="008267FB" w:rsidRPr="008267FB" w:rsidRDefault="008267FB" w:rsidP="008267FB">
            <w:pPr>
              <w:spacing w:line="240" w:lineRule="auto"/>
              <w:rPr>
                <w:rFonts w:cs="Arial"/>
                <w:b/>
                <w:bCs/>
                <w:color w:val="FFFFFF"/>
                <w:sz w:val="22"/>
                <w:szCs w:val="22"/>
                <w:lang w:eastAsia="en-GB"/>
              </w:rPr>
            </w:pPr>
            <w:r w:rsidRPr="008267FB">
              <w:rPr>
                <w:rFonts w:cs="Arial"/>
                <w:b/>
                <w:bCs/>
                <w:color w:val="FFFFFF"/>
                <w:sz w:val="22"/>
                <w:szCs w:val="22"/>
                <w:lang w:eastAsia="en-GB"/>
              </w:rPr>
              <w:t>Merger</w:t>
            </w:r>
          </w:p>
        </w:tc>
        <w:tc>
          <w:tcPr>
            <w:tcW w:w="876" w:type="dxa"/>
            <w:tcBorders>
              <w:top w:val="nil"/>
              <w:left w:val="nil"/>
              <w:bottom w:val="single" w:sz="4" w:space="0" w:color="auto"/>
              <w:right w:val="single" w:sz="4" w:space="0" w:color="auto"/>
            </w:tcBorders>
            <w:shd w:val="clear" w:color="000000" w:fill="D8E0E5"/>
            <w:vAlign w:val="center"/>
            <w:hideMark/>
          </w:tcPr>
          <w:p w14:paraId="665C8A39"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8" w:type="dxa"/>
            <w:tcBorders>
              <w:top w:val="nil"/>
              <w:left w:val="nil"/>
              <w:bottom w:val="single" w:sz="4" w:space="0" w:color="auto"/>
              <w:right w:val="single" w:sz="4" w:space="0" w:color="auto"/>
            </w:tcBorders>
            <w:shd w:val="clear" w:color="000000" w:fill="E6E1FF"/>
            <w:vAlign w:val="center"/>
            <w:hideMark/>
          </w:tcPr>
          <w:p w14:paraId="072F9623"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6" w:type="dxa"/>
            <w:tcBorders>
              <w:top w:val="nil"/>
              <w:left w:val="nil"/>
              <w:bottom w:val="single" w:sz="4" w:space="0" w:color="auto"/>
              <w:right w:val="single" w:sz="4" w:space="0" w:color="auto"/>
            </w:tcBorders>
            <w:shd w:val="clear" w:color="000000" w:fill="D8E0E5"/>
            <w:vAlign w:val="center"/>
            <w:hideMark/>
          </w:tcPr>
          <w:p w14:paraId="479F5FA2"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8" w:type="dxa"/>
            <w:tcBorders>
              <w:top w:val="nil"/>
              <w:left w:val="nil"/>
              <w:bottom w:val="single" w:sz="4" w:space="0" w:color="auto"/>
              <w:right w:val="single" w:sz="4" w:space="0" w:color="auto"/>
            </w:tcBorders>
            <w:shd w:val="clear" w:color="000000" w:fill="E6E1FF"/>
            <w:vAlign w:val="center"/>
            <w:hideMark/>
          </w:tcPr>
          <w:p w14:paraId="4824960E"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3E9D6683"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3" w:type="dxa"/>
            <w:tcBorders>
              <w:top w:val="nil"/>
              <w:left w:val="nil"/>
              <w:bottom w:val="single" w:sz="4" w:space="0" w:color="auto"/>
              <w:right w:val="single" w:sz="4" w:space="0" w:color="auto"/>
            </w:tcBorders>
            <w:shd w:val="clear" w:color="000000" w:fill="E6E1FF"/>
            <w:vAlign w:val="center"/>
            <w:hideMark/>
          </w:tcPr>
          <w:p w14:paraId="377277BF"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3D68B127"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8" w:type="dxa"/>
            <w:tcBorders>
              <w:top w:val="nil"/>
              <w:left w:val="nil"/>
              <w:bottom w:val="single" w:sz="4" w:space="0" w:color="auto"/>
              <w:right w:val="single" w:sz="4" w:space="0" w:color="auto"/>
            </w:tcBorders>
            <w:shd w:val="clear" w:color="000000" w:fill="E6E1FF"/>
            <w:vAlign w:val="center"/>
            <w:hideMark/>
          </w:tcPr>
          <w:p w14:paraId="74610C0B"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4A17EAE5"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2</w:t>
            </w:r>
          </w:p>
        </w:tc>
        <w:tc>
          <w:tcPr>
            <w:tcW w:w="948" w:type="dxa"/>
            <w:tcBorders>
              <w:top w:val="nil"/>
              <w:left w:val="nil"/>
              <w:bottom w:val="single" w:sz="4" w:space="0" w:color="auto"/>
              <w:right w:val="single" w:sz="4" w:space="0" w:color="auto"/>
            </w:tcBorders>
            <w:shd w:val="clear" w:color="000000" w:fill="E6E1FF"/>
            <w:vAlign w:val="center"/>
            <w:hideMark/>
          </w:tcPr>
          <w:p w14:paraId="129B386C"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22.2%</w:t>
            </w:r>
          </w:p>
        </w:tc>
        <w:tc>
          <w:tcPr>
            <w:tcW w:w="875" w:type="dxa"/>
            <w:tcBorders>
              <w:top w:val="nil"/>
              <w:left w:val="nil"/>
              <w:bottom w:val="single" w:sz="4" w:space="0" w:color="auto"/>
              <w:right w:val="single" w:sz="4" w:space="0" w:color="auto"/>
            </w:tcBorders>
            <w:shd w:val="clear" w:color="000000" w:fill="D8E0E5"/>
            <w:vAlign w:val="center"/>
            <w:hideMark/>
          </w:tcPr>
          <w:p w14:paraId="67D049EB"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80" w:type="dxa"/>
            <w:tcBorders>
              <w:top w:val="nil"/>
              <w:left w:val="nil"/>
              <w:bottom w:val="single" w:sz="4" w:space="0" w:color="auto"/>
              <w:right w:val="single" w:sz="4" w:space="0" w:color="auto"/>
            </w:tcBorders>
            <w:shd w:val="clear" w:color="000000" w:fill="E6E1FF"/>
            <w:vAlign w:val="center"/>
            <w:hideMark/>
          </w:tcPr>
          <w:p w14:paraId="3CB0AF89"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0.0%</w:t>
            </w:r>
          </w:p>
        </w:tc>
        <w:tc>
          <w:tcPr>
            <w:tcW w:w="875" w:type="dxa"/>
            <w:tcBorders>
              <w:top w:val="nil"/>
              <w:left w:val="nil"/>
              <w:bottom w:val="single" w:sz="4" w:space="0" w:color="auto"/>
              <w:right w:val="single" w:sz="4" w:space="0" w:color="auto"/>
            </w:tcBorders>
            <w:shd w:val="clear" w:color="000000" w:fill="D8E0E5"/>
            <w:vAlign w:val="center"/>
            <w:hideMark/>
          </w:tcPr>
          <w:p w14:paraId="614AFB93"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2</w:t>
            </w:r>
          </w:p>
        </w:tc>
        <w:tc>
          <w:tcPr>
            <w:tcW w:w="880" w:type="dxa"/>
            <w:tcBorders>
              <w:top w:val="nil"/>
              <w:left w:val="nil"/>
              <w:bottom w:val="single" w:sz="4" w:space="0" w:color="auto"/>
              <w:right w:val="single" w:sz="4" w:space="0" w:color="auto"/>
            </w:tcBorders>
            <w:shd w:val="clear" w:color="000000" w:fill="E6E1FF"/>
            <w:vAlign w:val="center"/>
            <w:hideMark/>
          </w:tcPr>
          <w:p w14:paraId="14A22A52"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11.8%</w:t>
            </w:r>
          </w:p>
        </w:tc>
      </w:tr>
      <w:tr w:rsidR="008267FB" w:rsidRPr="008267FB" w14:paraId="45CFBD3E" w14:textId="77777777" w:rsidTr="008267FB">
        <w:trPr>
          <w:trHeight w:val="210"/>
          <w:jc w:val="center"/>
        </w:trPr>
        <w:tc>
          <w:tcPr>
            <w:tcW w:w="1202" w:type="dxa"/>
            <w:tcBorders>
              <w:top w:val="nil"/>
              <w:left w:val="single" w:sz="4" w:space="0" w:color="auto"/>
              <w:bottom w:val="single" w:sz="4" w:space="0" w:color="auto"/>
              <w:right w:val="single" w:sz="4" w:space="0" w:color="auto"/>
            </w:tcBorders>
            <w:shd w:val="clear" w:color="000000" w:fill="3A647D"/>
            <w:vAlign w:val="center"/>
            <w:hideMark/>
          </w:tcPr>
          <w:p w14:paraId="6B0B0581" w14:textId="77777777" w:rsidR="008267FB" w:rsidRPr="008267FB" w:rsidRDefault="008267FB" w:rsidP="008267FB">
            <w:pPr>
              <w:spacing w:line="240" w:lineRule="auto"/>
              <w:rPr>
                <w:rFonts w:cs="Arial"/>
                <w:b/>
                <w:bCs/>
                <w:color w:val="FFFFFF"/>
                <w:sz w:val="22"/>
                <w:szCs w:val="22"/>
                <w:lang w:eastAsia="en-GB"/>
              </w:rPr>
            </w:pPr>
            <w:r w:rsidRPr="008267FB">
              <w:rPr>
                <w:rFonts w:cs="Arial"/>
                <w:b/>
                <w:bCs/>
                <w:color w:val="FFFFFF"/>
                <w:sz w:val="22"/>
                <w:szCs w:val="22"/>
                <w:lang w:eastAsia="en-GB"/>
              </w:rPr>
              <w:t>Capacity</w:t>
            </w:r>
          </w:p>
        </w:tc>
        <w:tc>
          <w:tcPr>
            <w:tcW w:w="876" w:type="dxa"/>
            <w:tcBorders>
              <w:top w:val="nil"/>
              <w:left w:val="nil"/>
              <w:bottom w:val="single" w:sz="4" w:space="0" w:color="auto"/>
              <w:right w:val="single" w:sz="4" w:space="0" w:color="auto"/>
            </w:tcBorders>
            <w:shd w:val="clear" w:color="000000" w:fill="D8E0E5"/>
            <w:vAlign w:val="center"/>
            <w:hideMark/>
          </w:tcPr>
          <w:p w14:paraId="20DF0360"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8" w:type="dxa"/>
            <w:tcBorders>
              <w:top w:val="nil"/>
              <w:left w:val="nil"/>
              <w:bottom w:val="single" w:sz="4" w:space="0" w:color="auto"/>
              <w:right w:val="single" w:sz="4" w:space="0" w:color="auto"/>
            </w:tcBorders>
            <w:shd w:val="clear" w:color="000000" w:fill="E6E1FF"/>
            <w:vAlign w:val="center"/>
            <w:hideMark/>
          </w:tcPr>
          <w:p w14:paraId="269147BA"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6" w:type="dxa"/>
            <w:tcBorders>
              <w:top w:val="nil"/>
              <w:left w:val="nil"/>
              <w:bottom w:val="single" w:sz="4" w:space="0" w:color="auto"/>
              <w:right w:val="single" w:sz="4" w:space="0" w:color="auto"/>
            </w:tcBorders>
            <w:shd w:val="clear" w:color="000000" w:fill="D8E0E5"/>
            <w:vAlign w:val="center"/>
            <w:hideMark/>
          </w:tcPr>
          <w:p w14:paraId="2E7979D9"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8" w:type="dxa"/>
            <w:tcBorders>
              <w:top w:val="nil"/>
              <w:left w:val="nil"/>
              <w:bottom w:val="single" w:sz="4" w:space="0" w:color="auto"/>
              <w:right w:val="single" w:sz="4" w:space="0" w:color="auto"/>
            </w:tcBorders>
            <w:shd w:val="clear" w:color="000000" w:fill="E6E1FF"/>
            <w:vAlign w:val="center"/>
            <w:hideMark/>
          </w:tcPr>
          <w:p w14:paraId="0544340E"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248DB5BC"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3" w:type="dxa"/>
            <w:tcBorders>
              <w:top w:val="nil"/>
              <w:left w:val="nil"/>
              <w:bottom w:val="single" w:sz="4" w:space="0" w:color="auto"/>
              <w:right w:val="single" w:sz="4" w:space="0" w:color="auto"/>
            </w:tcBorders>
            <w:shd w:val="clear" w:color="000000" w:fill="E6E1FF"/>
            <w:vAlign w:val="center"/>
            <w:hideMark/>
          </w:tcPr>
          <w:p w14:paraId="6B81AD0F"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68D90864"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1</w:t>
            </w:r>
          </w:p>
        </w:tc>
        <w:tc>
          <w:tcPr>
            <w:tcW w:w="878" w:type="dxa"/>
            <w:tcBorders>
              <w:top w:val="nil"/>
              <w:left w:val="nil"/>
              <w:bottom w:val="single" w:sz="4" w:space="0" w:color="auto"/>
              <w:right w:val="single" w:sz="4" w:space="0" w:color="auto"/>
            </w:tcBorders>
            <w:shd w:val="clear" w:color="000000" w:fill="E6E1FF"/>
            <w:vAlign w:val="center"/>
            <w:hideMark/>
          </w:tcPr>
          <w:p w14:paraId="6923CC8D"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100%</w:t>
            </w:r>
          </w:p>
        </w:tc>
        <w:tc>
          <w:tcPr>
            <w:tcW w:w="875" w:type="dxa"/>
            <w:tcBorders>
              <w:top w:val="nil"/>
              <w:left w:val="nil"/>
              <w:bottom w:val="single" w:sz="4" w:space="0" w:color="auto"/>
              <w:right w:val="single" w:sz="4" w:space="0" w:color="auto"/>
            </w:tcBorders>
            <w:shd w:val="clear" w:color="000000" w:fill="D8E0E5"/>
            <w:vAlign w:val="center"/>
            <w:hideMark/>
          </w:tcPr>
          <w:p w14:paraId="1D6B3077"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948" w:type="dxa"/>
            <w:tcBorders>
              <w:top w:val="nil"/>
              <w:left w:val="nil"/>
              <w:bottom w:val="single" w:sz="4" w:space="0" w:color="auto"/>
              <w:right w:val="single" w:sz="4" w:space="0" w:color="auto"/>
            </w:tcBorders>
            <w:shd w:val="clear" w:color="000000" w:fill="E6E1FF"/>
            <w:vAlign w:val="center"/>
            <w:hideMark/>
          </w:tcPr>
          <w:p w14:paraId="342F06A5"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0B1EB160"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80" w:type="dxa"/>
            <w:tcBorders>
              <w:top w:val="nil"/>
              <w:left w:val="nil"/>
              <w:bottom w:val="single" w:sz="4" w:space="0" w:color="auto"/>
              <w:right w:val="single" w:sz="4" w:space="0" w:color="auto"/>
            </w:tcBorders>
            <w:shd w:val="clear" w:color="000000" w:fill="E6E1FF"/>
            <w:vAlign w:val="center"/>
            <w:hideMark/>
          </w:tcPr>
          <w:p w14:paraId="338763A7"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0.0%</w:t>
            </w:r>
          </w:p>
        </w:tc>
        <w:tc>
          <w:tcPr>
            <w:tcW w:w="875" w:type="dxa"/>
            <w:tcBorders>
              <w:top w:val="nil"/>
              <w:left w:val="nil"/>
              <w:bottom w:val="single" w:sz="4" w:space="0" w:color="auto"/>
              <w:right w:val="single" w:sz="4" w:space="0" w:color="auto"/>
            </w:tcBorders>
            <w:shd w:val="clear" w:color="000000" w:fill="D8E0E5"/>
            <w:vAlign w:val="center"/>
            <w:hideMark/>
          </w:tcPr>
          <w:p w14:paraId="6C06C4D9"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2</w:t>
            </w:r>
          </w:p>
        </w:tc>
        <w:tc>
          <w:tcPr>
            <w:tcW w:w="880" w:type="dxa"/>
            <w:tcBorders>
              <w:top w:val="nil"/>
              <w:left w:val="nil"/>
              <w:bottom w:val="single" w:sz="4" w:space="0" w:color="auto"/>
              <w:right w:val="single" w:sz="4" w:space="0" w:color="auto"/>
            </w:tcBorders>
            <w:shd w:val="clear" w:color="000000" w:fill="E6E1FF"/>
            <w:vAlign w:val="center"/>
            <w:hideMark/>
          </w:tcPr>
          <w:p w14:paraId="5ABAA819"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11.8%</w:t>
            </w:r>
          </w:p>
        </w:tc>
      </w:tr>
      <w:tr w:rsidR="008267FB" w:rsidRPr="008267FB" w14:paraId="5CF1BF90" w14:textId="77777777" w:rsidTr="008267FB">
        <w:trPr>
          <w:trHeight w:val="210"/>
          <w:jc w:val="center"/>
        </w:trPr>
        <w:tc>
          <w:tcPr>
            <w:tcW w:w="1202" w:type="dxa"/>
            <w:tcBorders>
              <w:top w:val="nil"/>
              <w:left w:val="single" w:sz="4" w:space="0" w:color="auto"/>
              <w:bottom w:val="single" w:sz="4" w:space="0" w:color="auto"/>
              <w:right w:val="single" w:sz="4" w:space="0" w:color="auto"/>
            </w:tcBorders>
            <w:shd w:val="clear" w:color="000000" w:fill="3A647D"/>
            <w:vAlign w:val="center"/>
            <w:hideMark/>
          </w:tcPr>
          <w:p w14:paraId="4D9BDE85" w14:textId="77777777" w:rsidR="008267FB" w:rsidRPr="008267FB" w:rsidRDefault="008267FB" w:rsidP="008267FB">
            <w:pPr>
              <w:spacing w:line="240" w:lineRule="auto"/>
              <w:rPr>
                <w:rFonts w:cs="Arial"/>
                <w:b/>
                <w:bCs/>
                <w:color w:val="FFFFFF"/>
                <w:sz w:val="22"/>
                <w:szCs w:val="22"/>
                <w:lang w:eastAsia="en-GB"/>
              </w:rPr>
            </w:pPr>
            <w:r w:rsidRPr="008267FB">
              <w:rPr>
                <w:rFonts w:cs="Arial"/>
                <w:b/>
                <w:bCs/>
                <w:color w:val="FFFFFF"/>
                <w:sz w:val="22"/>
                <w:szCs w:val="22"/>
                <w:lang w:eastAsia="en-GB"/>
              </w:rPr>
              <w:t>Withdrawal</w:t>
            </w:r>
          </w:p>
        </w:tc>
        <w:tc>
          <w:tcPr>
            <w:tcW w:w="876" w:type="dxa"/>
            <w:tcBorders>
              <w:top w:val="nil"/>
              <w:left w:val="nil"/>
              <w:bottom w:val="single" w:sz="4" w:space="0" w:color="auto"/>
              <w:right w:val="single" w:sz="4" w:space="0" w:color="auto"/>
            </w:tcBorders>
            <w:shd w:val="clear" w:color="000000" w:fill="D8E0E5"/>
            <w:vAlign w:val="center"/>
            <w:hideMark/>
          </w:tcPr>
          <w:p w14:paraId="6FB47CD7"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3</w:t>
            </w:r>
          </w:p>
        </w:tc>
        <w:tc>
          <w:tcPr>
            <w:tcW w:w="878" w:type="dxa"/>
            <w:tcBorders>
              <w:top w:val="nil"/>
              <w:left w:val="nil"/>
              <w:bottom w:val="single" w:sz="4" w:space="0" w:color="auto"/>
              <w:right w:val="single" w:sz="4" w:space="0" w:color="auto"/>
            </w:tcBorders>
            <w:shd w:val="clear" w:color="000000" w:fill="E6E1FF"/>
            <w:vAlign w:val="center"/>
            <w:hideMark/>
          </w:tcPr>
          <w:p w14:paraId="7A262CDA"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100%</w:t>
            </w:r>
          </w:p>
        </w:tc>
        <w:tc>
          <w:tcPr>
            <w:tcW w:w="876" w:type="dxa"/>
            <w:tcBorders>
              <w:top w:val="nil"/>
              <w:left w:val="nil"/>
              <w:bottom w:val="single" w:sz="4" w:space="0" w:color="auto"/>
              <w:right w:val="single" w:sz="4" w:space="0" w:color="auto"/>
            </w:tcBorders>
            <w:shd w:val="clear" w:color="000000" w:fill="D8E0E5"/>
            <w:vAlign w:val="center"/>
            <w:hideMark/>
          </w:tcPr>
          <w:p w14:paraId="2593A500"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8" w:type="dxa"/>
            <w:tcBorders>
              <w:top w:val="nil"/>
              <w:left w:val="nil"/>
              <w:bottom w:val="single" w:sz="4" w:space="0" w:color="auto"/>
              <w:right w:val="single" w:sz="4" w:space="0" w:color="auto"/>
            </w:tcBorders>
            <w:shd w:val="clear" w:color="000000" w:fill="E6E1FF"/>
            <w:vAlign w:val="center"/>
            <w:hideMark/>
          </w:tcPr>
          <w:p w14:paraId="2C2DC9F1"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73A8ED54"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3" w:type="dxa"/>
            <w:tcBorders>
              <w:top w:val="nil"/>
              <w:left w:val="nil"/>
              <w:bottom w:val="single" w:sz="4" w:space="0" w:color="auto"/>
              <w:right w:val="single" w:sz="4" w:space="0" w:color="auto"/>
            </w:tcBorders>
            <w:shd w:val="clear" w:color="000000" w:fill="E6E1FF"/>
            <w:vAlign w:val="center"/>
            <w:hideMark/>
          </w:tcPr>
          <w:p w14:paraId="32A593FF"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152B6772"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0</w:t>
            </w:r>
          </w:p>
        </w:tc>
        <w:tc>
          <w:tcPr>
            <w:tcW w:w="878" w:type="dxa"/>
            <w:tcBorders>
              <w:top w:val="nil"/>
              <w:left w:val="nil"/>
              <w:bottom w:val="single" w:sz="4" w:space="0" w:color="auto"/>
              <w:right w:val="single" w:sz="4" w:space="0" w:color="auto"/>
            </w:tcBorders>
            <w:shd w:val="clear" w:color="000000" w:fill="E6E1FF"/>
            <w:vAlign w:val="center"/>
            <w:hideMark/>
          </w:tcPr>
          <w:p w14:paraId="3D2C30AB"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6353E90F"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2</w:t>
            </w:r>
          </w:p>
        </w:tc>
        <w:tc>
          <w:tcPr>
            <w:tcW w:w="948" w:type="dxa"/>
            <w:tcBorders>
              <w:top w:val="nil"/>
              <w:left w:val="nil"/>
              <w:bottom w:val="single" w:sz="4" w:space="0" w:color="auto"/>
              <w:right w:val="single" w:sz="4" w:space="0" w:color="auto"/>
            </w:tcBorders>
            <w:shd w:val="clear" w:color="000000" w:fill="E6E1FF"/>
            <w:vAlign w:val="center"/>
            <w:hideMark/>
          </w:tcPr>
          <w:p w14:paraId="2520D598"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22.2%</w:t>
            </w:r>
          </w:p>
        </w:tc>
        <w:tc>
          <w:tcPr>
            <w:tcW w:w="875" w:type="dxa"/>
            <w:tcBorders>
              <w:top w:val="nil"/>
              <w:left w:val="nil"/>
              <w:bottom w:val="single" w:sz="4" w:space="0" w:color="auto"/>
              <w:right w:val="single" w:sz="4" w:space="0" w:color="auto"/>
            </w:tcBorders>
            <w:shd w:val="clear" w:color="000000" w:fill="D8E0E5"/>
            <w:vAlign w:val="center"/>
            <w:hideMark/>
          </w:tcPr>
          <w:p w14:paraId="77AEE655"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3</w:t>
            </w:r>
          </w:p>
        </w:tc>
        <w:tc>
          <w:tcPr>
            <w:tcW w:w="880" w:type="dxa"/>
            <w:tcBorders>
              <w:top w:val="nil"/>
              <w:left w:val="nil"/>
              <w:bottom w:val="single" w:sz="4" w:space="0" w:color="auto"/>
              <w:right w:val="single" w:sz="4" w:space="0" w:color="auto"/>
            </w:tcBorders>
            <w:shd w:val="clear" w:color="000000" w:fill="E6E1FF"/>
            <w:vAlign w:val="center"/>
            <w:hideMark/>
          </w:tcPr>
          <w:p w14:paraId="0BC73AFA"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100.0%</w:t>
            </w:r>
          </w:p>
        </w:tc>
        <w:tc>
          <w:tcPr>
            <w:tcW w:w="875" w:type="dxa"/>
            <w:tcBorders>
              <w:top w:val="nil"/>
              <w:left w:val="nil"/>
              <w:bottom w:val="single" w:sz="4" w:space="0" w:color="auto"/>
              <w:right w:val="single" w:sz="4" w:space="0" w:color="auto"/>
            </w:tcBorders>
            <w:shd w:val="clear" w:color="000000" w:fill="D8E0E5"/>
            <w:vAlign w:val="center"/>
            <w:hideMark/>
          </w:tcPr>
          <w:p w14:paraId="752E321A"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7</w:t>
            </w:r>
          </w:p>
        </w:tc>
        <w:tc>
          <w:tcPr>
            <w:tcW w:w="880" w:type="dxa"/>
            <w:tcBorders>
              <w:top w:val="nil"/>
              <w:left w:val="nil"/>
              <w:bottom w:val="single" w:sz="4" w:space="0" w:color="auto"/>
              <w:right w:val="single" w:sz="4" w:space="0" w:color="auto"/>
            </w:tcBorders>
            <w:shd w:val="clear" w:color="000000" w:fill="E6E1FF"/>
            <w:vAlign w:val="center"/>
            <w:hideMark/>
          </w:tcPr>
          <w:p w14:paraId="084512E0"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41.2%</w:t>
            </w:r>
          </w:p>
        </w:tc>
      </w:tr>
      <w:tr w:rsidR="008267FB" w:rsidRPr="008267FB" w14:paraId="032B0F9A" w14:textId="77777777" w:rsidTr="008267FB">
        <w:trPr>
          <w:trHeight w:val="210"/>
          <w:jc w:val="center"/>
        </w:trPr>
        <w:tc>
          <w:tcPr>
            <w:tcW w:w="1202" w:type="dxa"/>
            <w:tcBorders>
              <w:top w:val="nil"/>
              <w:left w:val="single" w:sz="4" w:space="0" w:color="auto"/>
              <w:bottom w:val="single" w:sz="4" w:space="0" w:color="auto"/>
              <w:right w:val="single" w:sz="4" w:space="0" w:color="auto"/>
            </w:tcBorders>
            <w:shd w:val="clear" w:color="000000" w:fill="3A647D"/>
            <w:vAlign w:val="center"/>
            <w:hideMark/>
          </w:tcPr>
          <w:p w14:paraId="414EED40" w14:textId="77777777" w:rsidR="008267FB" w:rsidRPr="008267FB" w:rsidRDefault="008267FB" w:rsidP="008267FB">
            <w:pPr>
              <w:spacing w:line="240" w:lineRule="auto"/>
              <w:rPr>
                <w:rFonts w:cs="Arial"/>
                <w:b/>
                <w:bCs/>
                <w:color w:val="FFFFFF"/>
                <w:sz w:val="22"/>
                <w:szCs w:val="22"/>
                <w:lang w:eastAsia="en-GB"/>
              </w:rPr>
            </w:pPr>
            <w:r w:rsidRPr="008267FB">
              <w:rPr>
                <w:rFonts w:cs="Arial"/>
                <w:b/>
                <w:bCs/>
                <w:color w:val="FFFFFF"/>
                <w:sz w:val="22"/>
                <w:szCs w:val="22"/>
                <w:lang w:eastAsia="en-GB"/>
              </w:rPr>
              <w:t xml:space="preserve">Total </w:t>
            </w:r>
          </w:p>
        </w:tc>
        <w:tc>
          <w:tcPr>
            <w:tcW w:w="876" w:type="dxa"/>
            <w:tcBorders>
              <w:top w:val="nil"/>
              <w:left w:val="nil"/>
              <w:bottom w:val="single" w:sz="4" w:space="0" w:color="auto"/>
              <w:right w:val="single" w:sz="4" w:space="0" w:color="auto"/>
            </w:tcBorders>
            <w:shd w:val="clear" w:color="000000" w:fill="D8E0E5"/>
            <w:vAlign w:val="center"/>
            <w:hideMark/>
          </w:tcPr>
          <w:p w14:paraId="0BF08659"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3</w:t>
            </w:r>
          </w:p>
        </w:tc>
        <w:tc>
          <w:tcPr>
            <w:tcW w:w="878" w:type="dxa"/>
            <w:tcBorders>
              <w:top w:val="nil"/>
              <w:left w:val="nil"/>
              <w:bottom w:val="single" w:sz="4" w:space="0" w:color="auto"/>
              <w:right w:val="single" w:sz="4" w:space="0" w:color="auto"/>
            </w:tcBorders>
            <w:shd w:val="clear" w:color="000000" w:fill="E6E1FF"/>
            <w:vAlign w:val="center"/>
            <w:hideMark/>
          </w:tcPr>
          <w:p w14:paraId="255EAC7F"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100%</w:t>
            </w:r>
          </w:p>
        </w:tc>
        <w:tc>
          <w:tcPr>
            <w:tcW w:w="876" w:type="dxa"/>
            <w:tcBorders>
              <w:top w:val="nil"/>
              <w:left w:val="nil"/>
              <w:bottom w:val="single" w:sz="4" w:space="0" w:color="auto"/>
              <w:right w:val="single" w:sz="4" w:space="0" w:color="auto"/>
            </w:tcBorders>
            <w:shd w:val="clear" w:color="000000" w:fill="D8E0E5"/>
            <w:vAlign w:val="center"/>
            <w:hideMark/>
          </w:tcPr>
          <w:p w14:paraId="3C0C4566"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1</w:t>
            </w:r>
          </w:p>
        </w:tc>
        <w:tc>
          <w:tcPr>
            <w:tcW w:w="878" w:type="dxa"/>
            <w:tcBorders>
              <w:top w:val="nil"/>
              <w:left w:val="nil"/>
              <w:bottom w:val="single" w:sz="4" w:space="0" w:color="auto"/>
              <w:right w:val="single" w:sz="4" w:space="0" w:color="auto"/>
            </w:tcBorders>
            <w:shd w:val="clear" w:color="000000" w:fill="E6E1FF"/>
            <w:vAlign w:val="center"/>
            <w:hideMark/>
          </w:tcPr>
          <w:p w14:paraId="3DCF3BE9"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100%</w:t>
            </w:r>
          </w:p>
        </w:tc>
        <w:tc>
          <w:tcPr>
            <w:tcW w:w="875" w:type="dxa"/>
            <w:tcBorders>
              <w:top w:val="nil"/>
              <w:left w:val="nil"/>
              <w:bottom w:val="single" w:sz="4" w:space="0" w:color="auto"/>
              <w:right w:val="single" w:sz="4" w:space="0" w:color="auto"/>
            </w:tcBorders>
            <w:shd w:val="clear" w:color="000000" w:fill="D8E0E5"/>
            <w:vAlign w:val="center"/>
            <w:hideMark/>
          </w:tcPr>
          <w:p w14:paraId="523A3C06"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0</w:t>
            </w:r>
          </w:p>
        </w:tc>
        <w:tc>
          <w:tcPr>
            <w:tcW w:w="873" w:type="dxa"/>
            <w:tcBorders>
              <w:top w:val="nil"/>
              <w:left w:val="nil"/>
              <w:bottom w:val="single" w:sz="4" w:space="0" w:color="auto"/>
              <w:right w:val="single" w:sz="4" w:space="0" w:color="auto"/>
            </w:tcBorders>
            <w:shd w:val="clear" w:color="000000" w:fill="E6E1FF"/>
            <w:vAlign w:val="center"/>
            <w:hideMark/>
          </w:tcPr>
          <w:p w14:paraId="1F1D9EFA"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w:t>
            </w:r>
          </w:p>
        </w:tc>
        <w:tc>
          <w:tcPr>
            <w:tcW w:w="875" w:type="dxa"/>
            <w:tcBorders>
              <w:top w:val="nil"/>
              <w:left w:val="nil"/>
              <w:bottom w:val="single" w:sz="4" w:space="0" w:color="auto"/>
              <w:right w:val="single" w:sz="4" w:space="0" w:color="auto"/>
            </w:tcBorders>
            <w:shd w:val="clear" w:color="000000" w:fill="D8E0E5"/>
            <w:vAlign w:val="center"/>
            <w:hideMark/>
          </w:tcPr>
          <w:p w14:paraId="4E68ACC5"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1</w:t>
            </w:r>
          </w:p>
        </w:tc>
        <w:tc>
          <w:tcPr>
            <w:tcW w:w="878" w:type="dxa"/>
            <w:tcBorders>
              <w:top w:val="nil"/>
              <w:left w:val="nil"/>
              <w:bottom w:val="single" w:sz="4" w:space="0" w:color="auto"/>
              <w:right w:val="single" w:sz="4" w:space="0" w:color="auto"/>
            </w:tcBorders>
            <w:shd w:val="clear" w:color="000000" w:fill="E6E1FF"/>
            <w:vAlign w:val="center"/>
            <w:hideMark/>
          </w:tcPr>
          <w:p w14:paraId="20B8D424"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100%</w:t>
            </w:r>
          </w:p>
        </w:tc>
        <w:tc>
          <w:tcPr>
            <w:tcW w:w="875" w:type="dxa"/>
            <w:tcBorders>
              <w:top w:val="nil"/>
              <w:left w:val="nil"/>
              <w:bottom w:val="single" w:sz="4" w:space="0" w:color="auto"/>
              <w:right w:val="single" w:sz="4" w:space="0" w:color="auto"/>
            </w:tcBorders>
            <w:shd w:val="clear" w:color="000000" w:fill="D8E0E5"/>
            <w:vAlign w:val="center"/>
            <w:hideMark/>
          </w:tcPr>
          <w:p w14:paraId="6DAF22FF"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9</w:t>
            </w:r>
          </w:p>
        </w:tc>
        <w:tc>
          <w:tcPr>
            <w:tcW w:w="948" w:type="dxa"/>
            <w:tcBorders>
              <w:top w:val="nil"/>
              <w:left w:val="nil"/>
              <w:bottom w:val="single" w:sz="4" w:space="0" w:color="auto"/>
              <w:right w:val="single" w:sz="4" w:space="0" w:color="auto"/>
            </w:tcBorders>
            <w:shd w:val="clear" w:color="000000" w:fill="E6E1FF"/>
            <w:vAlign w:val="center"/>
            <w:hideMark/>
          </w:tcPr>
          <w:p w14:paraId="72DE7A22"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100.0%</w:t>
            </w:r>
          </w:p>
        </w:tc>
        <w:tc>
          <w:tcPr>
            <w:tcW w:w="875" w:type="dxa"/>
            <w:tcBorders>
              <w:top w:val="nil"/>
              <w:left w:val="nil"/>
              <w:bottom w:val="single" w:sz="4" w:space="0" w:color="auto"/>
              <w:right w:val="single" w:sz="4" w:space="0" w:color="auto"/>
            </w:tcBorders>
            <w:shd w:val="clear" w:color="000000" w:fill="D8E0E5"/>
            <w:vAlign w:val="center"/>
            <w:hideMark/>
          </w:tcPr>
          <w:p w14:paraId="5C0060F6"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3</w:t>
            </w:r>
          </w:p>
        </w:tc>
        <w:tc>
          <w:tcPr>
            <w:tcW w:w="880" w:type="dxa"/>
            <w:tcBorders>
              <w:top w:val="nil"/>
              <w:left w:val="nil"/>
              <w:bottom w:val="single" w:sz="4" w:space="0" w:color="auto"/>
              <w:right w:val="single" w:sz="4" w:space="0" w:color="auto"/>
            </w:tcBorders>
            <w:shd w:val="clear" w:color="000000" w:fill="E6E1FF"/>
            <w:vAlign w:val="center"/>
            <w:hideMark/>
          </w:tcPr>
          <w:p w14:paraId="1594ABE4" w14:textId="77777777" w:rsidR="008267FB" w:rsidRPr="008267FB" w:rsidRDefault="008267FB" w:rsidP="008267FB">
            <w:pPr>
              <w:spacing w:line="240" w:lineRule="auto"/>
              <w:jc w:val="center"/>
              <w:rPr>
                <w:rFonts w:cs="Arial"/>
                <w:sz w:val="22"/>
                <w:szCs w:val="22"/>
                <w:lang w:eastAsia="en-GB"/>
              </w:rPr>
            </w:pPr>
            <w:r w:rsidRPr="008267FB">
              <w:rPr>
                <w:rFonts w:cs="Arial"/>
                <w:sz w:val="22"/>
                <w:szCs w:val="22"/>
                <w:lang w:eastAsia="en-GB"/>
              </w:rPr>
              <w:t>100.0%</w:t>
            </w:r>
          </w:p>
        </w:tc>
        <w:tc>
          <w:tcPr>
            <w:tcW w:w="875" w:type="dxa"/>
            <w:tcBorders>
              <w:top w:val="nil"/>
              <w:left w:val="nil"/>
              <w:bottom w:val="single" w:sz="4" w:space="0" w:color="auto"/>
              <w:right w:val="single" w:sz="4" w:space="0" w:color="auto"/>
            </w:tcBorders>
            <w:shd w:val="clear" w:color="000000" w:fill="D8E0E5"/>
            <w:vAlign w:val="center"/>
            <w:hideMark/>
          </w:tcPr>
          <w:p w14:paraId="0392FA3C"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17</w:t>
            </w:r>
          </w:p>
        </w:tc>
        <w:tc>
          <w:tcPr>
            <w:tcW w:w="880" w:type="dxa"/>
            <w:tcBorders>
              <w:top w:val="nil"/>
              <w:left w:val="nil"/>
              <w:bottom w:val="single" w:sz="4" w:space="0" w:color="auto"/>
              <w:right w:val="single" w:sz="4" w:space="0" w:color="auto"/>
            </w:tcBorders>
            <w:shd w:val="clear" w:color="000000" w:fill="E6E1FF"/>
            <w:vAlign w:val="center"/>
            <w:hideMark/>
          </w:tcPr>
          <w:p w14:paraId="38969050" w14:textId="77777777" w:rsidR="008267FB" w:rsidRPr="008267FB" w:rsidRDefault="008267FB" w:rsidP="008267FB">
            <w:pPr>
              <w:spacing w:line="240" w:lineRule="auto"/>
              <w:jc w:val="center"/>
              <w:rPr>
                <w:rFonts w:cs="Arial"/>
                <w:b/>
                <w:bCs/>
                <w:sz w:val="22"/>
                <w:szCs w:val="22"/>
                <w:lang w:eastAsia="en-GB"/>
              </w:rPr>
            </w:pPr>
            <w:r w:rsidRPr="008267FB">
              <w:rPr>
                <w:rFonts w:cs="Arial"/>
                <w:b/>
                <w:bCs/>
                <w:sz w:val="22"/>
                <w:szCs w:val="22"/>
                <w:lang w:eastAsia="en-GB"/>
              </w:rPr>
              <w:t>100.0%</w:t>
            </w:r>
          </w:p>
        </w:tc>
      </w:tr>
    </w:tbl>
    <w:p w14:paraId="04137182" w14:textId="150BCE49" w:rsidR="00C60632" w:rsidRDefault="00C60632" w:rsidP="0019196C">
      <w:pPr>
        <w:spacing w:line="320" w:lineRule="atLeast"/>
      </w:pPr>
    </w:p>
    <w:p w14:paraId="1C1FA875" w14:textId="25B3F6E5" w:rsidR="00155B89" w:rsidRDefault="00155B89" w:rsidP="0019196C">
      <w:pPr>
        <w:spacing w:line="320" w:lineRule="atLeast"/>
      </w:pPr>
    </w:p>
    <w:p w14:paraId="058E4F13" w14:textId="77777777" w:rsidR="00155B89" w:rsidRDefault="00155B89" w:rsidP="0019196C">
      <w:pPr>
        <w:spacing w:line="320" w:lineRule="atLeast"/>
      </w:pPr>
    </w:p>
    <w:p w14:paraId="3F7C32B7" w14:textId="77777777" w:rsidR="00155B89" w:rsidRDefault="00155B89" w:rsidP="0019196C">
      <w:pPr>
        <w:spacing w:line="320" w:lineRule="atLeast"/>
      </w:pPr>
    </w:p>
    <w:p w14:paraId="1AB273C5" w14:textId="77777777" w:rsidR="00155B89" w:rsidRDefault="00155B89" w:rsidP="0019196C">
      <w:pPr>
        <w:spacing w:line="320" w:lineRule="atLeast"/>
      </w:pPr>
    </w:p>
    <w:p w14:paraId="4B100583" w14:textId="77777777" w:rsidR="00265803" w:rsidRDefault="00265803" w:rsidP="0019196C">
      <w:pPr>
        <w:spacing w:line="320" w:lineRule="atLeast"/>
      </w:pPr>
    </w:p>
    <w:sectPr w:rsidR="00265803" w:rsidSect="006802AB">
      <w:footerReference w:type="default" r:id="rId25"/>
      <w:pgSz w:w="16834" w:h="11909" w:orient="landscape" w:code="9"/>
      <w:pgMar w:top="1412" w:right="1899" w:bottom="1701" w:left="1134" w:header="561" w:footer="15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D0FAE" w14:textId="77777777" w:rsidR="007112B6" w:rsidRDefault="007112B6" w:rsidP="002620D6">
      <w:pPr>
        <w:spacing w:line="240" w:lineRule="auto"/>
      </w:pPr>
      <w:r>
        <w:separator/>
      </w:r>
    </w:p>
  </w:endnote>
  <w:endnote w:type="continuationSeparator" w:id="0">
    <w:p w14:paraId="30FA9A0D" w14:textId="77777777" w:rsidR="007112B6" w:rsidRDefault="007112B6" w:rsidP="002620D6">
      <w:pPr>
        <w:spacing w:line="240" w:lineRule="auto"/>
      </w:pPr>
      <w:r>
        <w:continuationSeparator/>
      </w:r>
    </w:p>
  </w:endnote>
  <w:endnote w:type="continuationNotice" w:id="1">
    <w:p w14:paraId="7CC45412" w14:textId="77777777" w:rsidR="007112B6" w:rsidRDefault="007112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354440"/>
      <w:docPartObj>
        <w:docPartGallery w:val="Page Numbers (Bottom of Page)"/>
        <w:docPartUnique/>
      </w:docPartObj>
    </w:sdtPr>
    <w:sdtEndPr>
      <w:rPr>
        <w:noProof/>
      </w:rPr>
    </w:sdtEndPr>
    <w:sdtContent>
      <w:p w14:paraId="5A1C55A1" w14:textId="5DDAAA10" w:rsidR="007112B6" w:rsidRDefault="007112B6">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0C0DE5BF" w14:textId="77777777" w:rsidR="007112B6" w:rsidRDefault="0071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2F130" w14:textId="77777777" w:rsidR="007112B6" w:rsidRDefault="007112B6" w:rsidP="002620D6">
      <w:pPr>
        <w:spacing w:line="240" w:lineRule="auto"/>
      </w:pPr>
      <w:r>
        <w:separator/>
      </w:r>
    </w:p>
  </w:footnote>
  <w:footnote w:type="continuationSeparator" w:id="0">
    <w:p w14:paraId="1EC39291" w14:textId="77777777" w:rsidR="007112B6" w:rsidRDefault="007112B6" w:rsidP="002620D6">
      <w:pPr>
        <w:spacing w:line="240" w:lineRule="auto"/>
      </w:pPr>
      <w:r>
        <w:continuationSeparator/>
      </w:r>
    </w:p>
  </w:footnote>
  <w:footnote w:type="continuationNotice" w:id="1">
    <w:p w14:paraId="0EFA96E8" w14:textId="77777777" w:rsidR="007112B6" w:rsidRDefault="007112B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94E04"/>
    <w:multiLevelType w:val="multilevel"/>
    <w:tmpl w:val="82B2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2495C86"/>
    <w:multiLevelType w:val="hybridMultilevel"/>
    <w:tmpl w:val="968E6C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1679F7"/>
    <w:multiLevelType w:val="hybridMultilevel"/>
    <w:tmpl w:val="8F2E4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7A1AE0"/>
    <w:multiLevelType w:val="hybridMultilevel"/>
    <w:tmpl w:val="4FE0A52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FB37DF"/>
    <w:multiLevelType w:val="hybridMultilevel"/>
    <w:tmpl w:val="67B4D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9"/>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6"/>
  </w:num>
  <w:num w:numId="13">
    <w:abstractNumId w:val="7"/>
  </w:num>
  <w:num w:numId="14">
    <w:abstractNumId w:val="4"/>
  </w:num>
  <w:num w:numId="15">
    <w:abstractNumId w:val="8"/>
  </w:num>
  <w:num w:numId="16">
    <w:abstractNumId w:val="5"/>
  </w:num>
  <w:num w:numId="17">
    <w:abstractNumId w:val="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B7"/>
    <w:rsid w:val="000050AB"/>
    <w:rsid w:val="0001450B"/>
    <w:rsid w:val="0002419B"/>
    <w:rsid w:val="0003488F"/>
    <w:rsid w:val="00034AA7"/>
    <w:rsid w:val="00037D7C"/>
    <w:rsid w:val="00043EEE"/>
    <w:rsid w:val="0004523D"/>
    <w:rsid w:val="000455E6"/>
    <w:rsid w:val="000464EA"/>
    <w:rsid w:val="00046F13"/>
    <w:rsid w:val="0005407B"/>
    <w:rsid w:val="00060EEE"/>
    <w:rsid w:val="00065CA2"/>
    <w:rsid w:val="00067F4E"/>
    <w:rsid w:val="00071902"/>
    <w:rsid w:val="000765CF"/>
    <w:rsid w:val="0008419C"/>
    <w:rsid w:val="000900D6"/>
    <w:rsid w:val="000902EB"/>
    <w:rsid w:val="00093A9C"/>
    <w:rsid w:val="00094CCF"/>
    <w:rsid w:val="000A0F8B"/>
    <w:rsid w:val="000A3D60"/>
    <w:rsid w:val="000A4293"/>
    <w:rsid w:val="000B136D"/>
    <w:rsid w:val="000B5AEA"/>
    <w:rsid w:val="000B668E"/>
    <w:rsid w:val="000C08E2"/>
    <w:rsid w:val="000C0ABA"/>
    <w:rsid w:val="000C5C33"/>
    <w:rsid w:val="000C5D8C"/>
    <w:rsid w:val="000C6575"/>
    <w:rsid w:val="000C70DE"/>
    <w:rsid w:val="000D0101"/>
    <w:rsid w:val="000E203B"/>
    <w:rsid w:val="000E426D"/>
    <w:rsid w:val="000E7F96"/>
    <w:rsid w:val="000F2A4F"/>
    <w:rsid w:val="000F6F4C"/>
    <w:rsid w:val="00100ABF"/>
    <w:rsid w:val="00113C49"/>
    <w:rsid w:val="00114978"/>
    <w:rsid w:val="00121FFC"/>
    <w:rsid w:val="00131D77"/>
    <w:rsid w:val="001327F8"/>
    <w:rsid w:val="00133C1D"/>
    <w:rsid w:val="001414B8"/>
    <w:rsid w:val="00141A83"/>
    <w:rsid w:val="001426C6"/>
    <w:rsid w:val="001508AB"/>
    <w:rsid w:val="00152804"/>
    <w:rsid w:val="00153265"/>
    <w:rsid w:val="00155B89"/>
    <w:rsid w:val="00162E93"/>
    <w:rsid w:val="00164233"/>
    <w:rsid w:val="00170075"/>
    <w:rsid w:val="00172DA3"/>
    <w:rsid w:val="001742E1"/>
    <w:rsid w:val="00176475"/>
    <w:rsid w:val="001845A4"/>
    <w:rsid w:val="0018591D"/>
    <w:rsid w:val="00187423"/>
    <w:rsid w:val="00187C97"/>
    <w:rsid w:val="0019196C"/>
    <w:rsid w:val="00195C44"/>
    <w:rsid w:val="00195EFC"/>
    <w:rsid w:val="001A0E2D"/>
    <w:rsid w:val="001A1405"/>
    <w:rsid w:val="001A3462"/>
    <w:rsid w:val="001B26C8"/>
    <w:rsid w:val="001B2B64"/>
    <w:rsid w:val="001B76F1"/>
    <w:rsid w:val="001B7EC7"/>
    <w:rsid w:val="001C3972"/>
    <w:rsid w:val="001C5985"/>
    <w:rsid w:val="001D4A03"/>
    <w:rsid w:val="001E0B35"/>
    <w:rsid w:val="001E34E1"/>
    <w:rsid w:val="001F2054"/>
    <w:rsid w:val="001F2439"/>
    <w:rsid w:val="001F3F04"/>
    <w:rsid w:val="001F602E"/>
    <w:rsid w:val="001F736F"/>
    <w:rsid w:val="00211EF6"/>
    <w:rsid w:val="00217BD5"/>
    <w:rsid w:val="002279E7"/>
    <w:rsid w:val="00232DE8"/>
    <w:rsid w:val="0024768B"/>
    <w:rsid w:val="0025026B"/>
    <w:rsid w:val="00260DCE"/>
    <w:rsid w:val="002620D6"/>
    <w:rsid w:val="00265803"/>
    <w:rsid w:val="00265E12"/>
    <w:rsid w:val="002674E6"/>
    <w:rsid w:val="00270B0E"/>
    <w:rsid w:val="0027151D"/>
    <w:rsid w:val="00271E4B"/>
    <w:rsid w:val="002769C9"/>
    <w:rsid w:val="002833BA"/>
    <w:rsid w:val="0028732B"/>
    <w:rsid w:val="00290787"/>
    <w:rsid w:val="00295B32"/>
    <w:rsid w:val="002A4A1E"/>
    <w:rsid w:val="002A5BE5"/>
    <w:rsid w:val="002B3603"/>
    <w:rsid w:val="002C67B8"/>
    <w:rsid w:val="002D0494"/>
    <w:rsid w:val="002D1FE5"/>
    <w:rsid w:val="002D44BD"/>
    <w:rsid w:val="002D6C43"/>
    <w:rsid w:val="002D7906"/>
    <w:rsid w:val="002E42AE"/>
    <w:rsid w:val="002E4A63"/>
    <w:rsid w:val="002F01A6"/>
    <w:rsid w:val="002F08A9"/>
    <w:rsid w:val="002F1155"/>
    <w:rsid w:val="002F2708"/>
    <w:rsid w:val="002F3267"/>
    <w:rsid w:val="002F5E7D"/>
    <w:rsid w:val="0030319E"/>
    <w:rsid w:val="003039F7"/>
    <w:rsid w:val="00303AD8"/>
    <w:rsid w:val="00305FAF"/>
    <w:rsid w:val="00307E1B"/>
    <w:rsid w:val="003144F9"/>
    <w:rsid w:val="00320AB7"/>
    <w:rsid w:val="00320DA8"/>
    <w:rsid w:val="00323577"/>
    <w:rsid w:val="00323886"/>
    <w:rsid w:val="00323DEF"/>
    <w:rsid w:val="00334671"/>
    <w:rsid w:val="003373ED"/>
    <w:rsid w:val="00342188"/>
    <w:rsid w:val="003475AF"/>
    <w:rsid w:val="0035652B"/>
    <w:rsid w:val="00356D67"/>
    <w:rsid w:val="00357647"/>
    <w:rsid w:val="00366444"/>
    <w:rsid w:val="00366A09"/>
    <w:rsid w:val="00366DAD"/>
    <w:rsid w:val="00367A05"/>
    <w:rsid w:val="00367DB9"/>
    <w:rsid w:val="00373D1D"/>
    <w:rsid w:val="003744B6"/>
    <w:rsid w:val="003812CA"/>
    <w:rsid w:val="00393214"/>
    <w:rsid w:val="0039346B"/>
    <w:rsid w:val="003A0660"/>
    <w:rsid w:val="003A2BA9"/>
    <w:rsid w:val="003A2ED6"/>
    <w:rsid w:val="003B41A6"/>
    <w:rsid w:val="003B68FA"/>
    <w:rsid w:val="003C0844"/>
    <w:rsid w:val="003C3436"/>
    <w:rsid w:val="003C5A3F"/>
    <w:rsid w:val="003D0231"/>
    <w:rsid w:val="003D2CEA"/>
    <w:rsid w:val="003D2E10"/>
    <w:rsid w:val="003D2EA4"/>
    <w:rsid w:val="003D63D9"/>
    <w:rsid w:val="003E0AD9"/>
    <w:rsid w:val="003E16A5"/>
    <w:rsid w:val="003E5E7A"/>
    <w:rsid w:val="003F2880"/>
    <w:rsid w:val="003F4617"/>
    <w:rsid w:val="003F4E75"/>
    <w:rsid w:val="003F60B8"/>
    <w:rsid w:val="003F738B"/>
    <w:rsid w:val="0040274F"/>
    <w:rsid w:val="00403AF8"/>
    <w:rsid w:val="00404FAC"/>
    <w:rsid w:val="00407A46"/>
    <w:rsid w:val="00412970"/>
    <w:rsid w:val="00416066"/>
    <w:rsid w:val="0042109E"/>
    <w:rsid w:val="00421508"/>
    <w:rsid w:val="004241AC"/>
    <w:rsid w:val="00433B2A"/>
    <w:rsid w:val="0044210C"/>
    <w:rsid w:val="00444530"/>
    <w:rsid w:val="004473C0"/>
    <w:rsid w:val="0044742F"/>
    <w:rsid w:val="004474D7"/>
    <w:rsid w:val="00447C59"/>
    <w:rsid w:val="0045455E"/>
    <w:rsid w:val="004654EA"/>
    <w:rsid w:val="00466824"/>
    <w:rsid w:val="00466964"/>
    <w:rsid w:val="00470447"/>
    <w:rsid w:val="00472104"/>
    <w:rsid w:val="00472C8F"/>
    <w:rsid w:val="00485AE2"/>
    <w:rsid w:val="0049006E"/>
    <w:rsid w:val="00490684"/>
    <w:rsid w:val="004927D3"/>
    <w:rsid w:val="004A1B44"/>
    <w:rsid w:val="004A4F5B"/>
    <w:rsid w:val="004A5F6D"/>
    <w:rsid w:val="004B3E00"/>
    <w:rsid w:val="004C5A99"/>
    <w:rsid w:val="004C65B1"/>
    <w:rsid w:val="004E3519"/>
    <w:rsid w:val="004F105D"/>
    <w:rsid w:val="004F530B"/>
    <w:rsid w:val="004F6CAA"/>
    <w:rsid w:val="00500796"/>
    <w:rsid w:val="005025A2"/>
    <w:rsid w:val="00502EBD"/>
    <w:rsid w:val="0050413B"/>
    <w:rsid w:val="005059B2"/>
    <w:rsid w:val="005130AC"/>
    <w:rsid w:val="00515803"/>
    <w:rsid w:val="0051710E"/>
    <w:rsid w:val="00517892"/>
    <w:rsid w:val="00520116"/>
    <w:rsid w:val="0052634E"/>
    <w:rsid w:val="00531BDD"/>
    <w:rsid w:val="00533E34"/>
    <w:rsid w:val="005359F2"/>
    <w:rsid w:val="00536C20"/>
    <w:rsid w:val="005474E0"/>
    <w:rsid w:val="00547AD4"/>
    <w:rsid w:val="005546CD"/>
    <w:rsid w:val="00561BF9"/>
    <w:rsid w:val="00564989"/>
    <w:rsid w:val="005650A1"/>
    <w:rsid w:val="0056534A"/>
    <w:rsid w:val="0056725A"/>
    <w:rsid w:val="005706B7"/>
    <w:rsid w:val="00570E86"/>
    <w:rsid w:val="0057344D"/>
    <w:rsid w:val="005773CF"/>
    <w:rsid w:val="00583298"/>
    <w:rsid w:val="0059124E"/>
    <w:rsid w:val="00593DC4"/>
    <w:rsid w:val="005A6840"/>
    <w:rsid w:val="005A7AB5"/>
    <w:rsid w:val="005B2FD8"/>
    <w:rsid w:val="005B5062"/>
    <w:rsid w:val="005B5776"/>
    <w:rsid w:val="005B63A0"/>
    <w:rsid w:val="005B76A9"/>
    <w:rsid w:val="005C048E"/>
    <w:rsid w:val="005C22B7"/>
    <w:rsid w:val="005C4453"/>
    <w:rsid w:val="005C6999"/>
    <w:rsid w:val="005D1978"/>
    <w:rsid w:val="005D4668"/>
    <w:rsid w:val="005D7B5F"/>
    <w:rsid w:val="005E2F82"/>
    <w:rsid w:val="005E313C"/>
    <w:rsid w:val="005E51F2"/>
    <w:rsid w:val="005F191F"/>
    <w:rsid w:val="005F465D"/>
    <w:rsid w:val="005F7986"/>
    <w:rsid w:val="00601A95"/>
    <w:rsid w:val="00602FFE"/>
    <w:rsid w:val="0060457E"/>
    <w:rsid w:val="0061058F"/>
    <w:rsid w:val="006121C8"/>
    <w:rsid w:val="00616D85"/>
    <w:rsid w:val="0062765E"/>
    <w:rsid w:val="0063042F"/>
    <w:rsid w:val="00630F97"/>
    <w:rsid w:val="00633E2A"/>
    <w:rsid w:val="006362C3"/>
    <w:rsid w:val="006364B0"/>
    <w:rsid w:val="00637F6B"/>
    <w:rsid w:val="00641527"/>
    <w:rsid w:val="00646EEC"/>
    <w:rsid w:val="0065045A"/>
    <w:rsid w:val="00653043"/>
    <w:rsid w:val="0065379B"/>
    <w:rsid w:val="00653B2C"/>
    <w:rsid w:val="00654621"/>
    <w:rsid w:val="00660936"/>
    <w:rsid w:val="00661B50"/>
    <w:rsid w:val="0066353E"/>
    <w:rsid w:val="00663E57"/>
    <w:rsid w:val="00667F0E"/>
    <w:rsid w:val="00670520"/>
    <w:rsid w:val="006709C9"/>
    <w:rsid w:val="00673050"/>
    <w:rsid w:val="00676A09"/>
    <w:rsid w:val="006802AB"/>
    <w:rsid w:val="00682BE1"/>
    <w:rsid w:val="00686ABD"/>
    <w:rsid w:val="006926C2"/>
    <w:rsid w:val="00693CC3"/>
    <w:rsid w:val="006947E7"/>
    <w:rsid w:val="00697AA8"/>
    <w:rsid w:val="006A43A3"/>
    <w:rsid w:val="006A5ACC"/>
    <w:rsid w:val="006A6574"/>
    <w:rsid w:val="006B234C"/>
    <w:rsid w:val="006B33CB"/>
    <w:rsid w:val="006B3B49"/>
    <w:rsid w:val="006B5698"/>
    <w:rsid w:val="006C3550"/>
    <w:rsid w:val="006C50F5"/>
    <w:rsid w:val="006C6BCC"/>
    <w:rsid w:val="006D519A"/>
    <w:rsid w:val="006D5C5E"/>
    <w:rsid w:val="006D665D"/>
    <w:rsid w:val="006D7F99"/>
    <w:rsid w:val="006E33A7"/>
    <w:rsid w:val="006E4C9C"/>
    <w:rsid w:val="006F151A"/>
    <w:rsid w:val="00702688"/>
    <w:rsid w:val="0070389D"/>
    <w:rsid w:val="00705F11"/>
    <w:rsid w:val="00705F13"/>
    <w:rsid w:val="00706500"/>
    <w:rsid w:val="00706AC0"/>
    <w:rsid w:val="007112B6"/>
    <w:rsid w:val="00712E03"/>
    <w:rsid w:val="007214B5"/>
    <w:rsid w:val="00721ABF"/>
    <w:rsid w:val="00726E3F"/>
    <w:rsid w:val="00727EB7"/>
    <w:rsid w:val="00733DCD"/>
    <w:rsid w:val="00735170"/>
    <w:rsid w:val="00740333"/>
    <w:rsid w:val="00745077"/>
    <w:rsid w:val="0075302F"/>
    <w:rsid w:val="00756E7F"/>
    <w:rsid w:val="00765C53"/>
    <w:rsid w:val="00767A94"/>
    <w:rsid w:val="0077247B"/>
    <w:rsid w:val="00774FCA"/>
    <w:rsid w:val="00775E8D"/>
    <w:rsid w:val="00777A05"/>
    <w:rsid w:val="00780D4A"/>
    <w:rsid w:val="00780EF5"/>
    <w:rsid w:val="00791189"/>
    <w:rsid w:val="00791D48"/>
    <w:rsid w:val="0079376A"/>
    <w:rsid w:val="007A3230"/>
    <w:rsid w:val="007A4ACB"/>
    <w:rsid w:val="007A7847"/>
    <w:rsid w:val="007B27F5"/>
    <w:rsid w:val="007B3769"/>
    <w:rsid w:val="007B472B"/>
    <w:rsid w:val="007B7759"/>
    <w:rsid w:val="007E3757"/>
    <w:rsid w:val="007F5006"/>
    <w:rsid w:val="007F56C3"/>
    <w:rsid w:val="008016EF"/>
    <w:rsid w:val="00802A27"/>
    <w:rsid w:val="00802BEE"/>
    <w:rsid w:val="008030D3"/>
    <w:rsid w:val="008173DD"/>
    <w:rsid w:val="0081763A"/>
    <w:rsid w:val="00817F2E"/>
    <w:rsid w:val="00820AF2"/>
    <w:rsid w:val="00821666"/>
    <w:rsid w:val="008232CB"/>
    <w:rsid w:val="008235EC"/>
    <w:rsid w:val="00823ADB"/>
    <w:rsid w:val="008267FB"/>
    <w:rsid w:val="00826FB2"/>
    <w:rsid w:val="00833739"/>
    <w:rsid w:val="00833C84"/>
    <w:rsid w:val="0083596F"/>
    <w:rsid w:val="00841DBA"/>
    <w:rsid w:val="008428D3"/>
    <w:rsid w:val="00851632"/>
    <w:rsid w:val="00856317"/>
    <w:rsid w:val="00873260"/>
    <w:rsid w:val="00876E8A"/>
    <w:rsid w:val="00882587"/>
    <w:rsid w:val="008879DA"/>
    <w:rsid w:val="008B44AA"/>
    <w:rsid w:val="008C1A9D"/>
    <w:rsid w:val="008C4F14"/>
    <w:rsid w:val="008D259B"/>
    <w:rsid w:val="008D710F"/>
    <w:rsid w:val="008E1CB1"/>
    <w:rsid w:val="008E57D4"/>
    <w:rsid w:val="008F4B79"/>
    <w:rsid w:val="0090117E"/>
    <w:rsid w:val="00901CEE"/>
    <w:rsid w:val="00912AC5"/>
    <w:rsid w:val="00921F14"/>
    <w:rsid w:val="00935584"/>
    <w:rsid w:val="00936577"/>
    <w:rsid w:val="00943D97"/>
    <w:rsid w:val="0094437D"/>
    <w:rsid w:val="00944425"/>
    <w:rsid w:val="009454F0"/>
    <w:rsid w:val="00953D27"/>
    <w:rsid w:val="00954D8B"/>
    <w:rsid w:val="00956D79"/>
    <w:rsid w:val="00976FAE"/>
    <w:rsid w:val="009774D2"/>
    <w:rsid w:val="00987371"/>
    <w:rsid w:val="009876A3"/>
    <w:rsid w:val="00990D6A"/>
    <w:rsid w:val="00991079"/>
    <w:rsid w:val="00992750"/>
    <w:rsid w:val="0099508F"/>
    <w:rsid w:val="00997220"/>
    <w:rsid w:val="0099775D"/>
    <w:rsid w:val="009A2746"/>
    <w:rsid w:val="009A3C37"/>
    <w:rsid w:val="009A5DC8"/>
    <w:rsid w:val="009A7E30"/>
    <w:rsid w:val="009B4172"/>
    <w:rsid w:val="009C0918"/>
    <w:rsid w:val="009C5C79"/>
    <w:rsid w:val="009C6368"/>
    <w:rsid w:val="009C75D2"/>
    <w:rsid w:val="009D0213"/>
    <w:rsid w:val="009D056C"/>
    <w:rsid w:val="009E45B9"/>
    <w:rsid w:val="009E4C42"/>
    <w:rsid w:val="009E74EF"/>
    <w:rsid w:val="009E764E"/>
    <w:rsid w:val="009F2105"/>
    <w:rsid w:val="009F2516"/>
    <w:rsid w:val="00A03B92"/>
    <w:rsid w:val="00A113C4"/>
    <w:rsid w:val="00A12436"/>
    <w:rsid w:val="00A16C72"/>
    <w:rsid w:val="00A20EF6"/>
    <w:rsid w:val="00A32585"/>
    <w:rsid w:val="00A32AEC"/>
    <w:rsid w:val="00A363C9"/>
    <w:rsid w:val="00A40DC0"/>
    <w:rsid w:val="00A45262"/>
    <w:rsid w:val="00A46041"/>
    <w:rsid w:val="00A55173"/>
    <w:rsid w:val="00A60065"/>
    <w:rsid w:val="00A64F56"/>
    <w:rsid w:val="00A6679B"/>
    <w:rsid w:val="00A7303A"/>
    <w:rsid w:val="00A7326A"/>
    <w:rsid w:val="00A74037"/>
    <w:rsid w:val="00A859F5"/>
    <w:rsid w:val="00A85B6C"/>
    <w:rsid w:val="00A86319"/>
    <w:rsid w:val="00A86A4E"/>
    <w:rsid w:val="00A96E5E"/>
    <w:rsid w:val="00AA15FF"/>
    <w:rsid w:val="00AA1C7A"/>
    <w:rsid w:val="00AA4C9B"/>
    <w:rsid w:val="00AB226F"/>
    <w:rsid w:val="00AB3311"/>
    <w:rsid w:val="00AB4F38"/>
    <w:rsid w:val="00AB7A1D"/>
    <w:rsid w:val="00AC7360"/>
    <w:rsid w:val="00AF0002"/>
    <w:rsid w:val="00AF0BE3"/>
    <w:rsid w:val="00AF2326"/>
    <w:rsid w:val="00AF3716"/>
    <w:rsid w:val="00AF6926"/>
    <w:rsid w:val="00B0129E"/>
    <w:rsid w:val="00B02268"/>
    <w:rsid w:val="00B02C7D"/>
    <w:rsid w:val="00B11EB3"/>
    <w:rsid w:val="00B204BF"/>
    <w:rsid w:val="00B2266D"/>
    <w:rsid w:val="00B33785"/>
    <w:rsid w:val="00B36115"/>
    <w:rsid w:val="00B46102"/>
    <w:rsid w:val="00B623C3"/>
    <w:rsid w:val="00B62550"/>
    <w:rsid w:val="00B64413"/>
    <w:rsid w:val="00B7281E"/>
    <w:rsid w:val="00B72D68"/>
    <w:rsid w:val="00B77C07"/>
    <w:rsid w:val="00B81DC2"/>
    <w:rsid w:val="00B853D1"/>
    <w:rsid w:val="00B90C03"/>
    <w:rsid w:val="00B919B8"/>
    <w:rsid w:val="00B93E08"/>
    <w:rsid w:val="00B97679"/>
    <w:rsid w:val="00B97A0C"/>
    <w:rsid w:val="00BB0BBF"/>
    <w:rsid w:val="00BB179B"/>
    <w:rsid w:val="00BB2CAE"/>
    <w:rsid w:val="00BB5B98"/>
    <w:rsid w:val="00BB6F51"/>
    <w:rsid w:val="00BC2B9F"/>
    <w:rsid w:val="00BC4496"/>
    <w:rsid w:val="00BD4B70"/>
    <w:rsid w:val="00BD5780"/>
    <w:rsid w:val="00BE020A"/>
    <w:rsid w:val="00BE0DE1"/>
    <w:rsid w:val="00BE2258"/>
    <w:rsid w:val="00BE5DF6"/>
    <w:rsid w:val="00BF1185"/>
    <w:rsid w:val="00BF254F"/>
    <w:rsid w:val="00BF2C64"/>
    <w:rsid w:val="00BF4FEB"/>
    <w:rsid w:val="00C019F1"/>
    <w:rsid w:val="00C0766C"/>
    <w:rsid w:val="00C11044"/>
    <w:rsid w:val="00C11115"/>
    <w:rsid w:val="00C123F5"/>
    <w:rsid w:val="00C14CC6"/>
    <w:rsid w:val="00C154F8"/>
    <w:rsid w:val="00C23CEC"/>
    <w:rsid w:val="00C2595D"/>
    <w:rsid w:val="00C26C1A"/>
    <w:rsid w:val="00C26C7B"/>
    <w:rsid w:val="00C312F6"/>
    <w:rsid w:val="00C32EB7"/>
    <w:rsid w:val="00C3447B"/>
    <w:rsid w:val="00C34EA1"/>
    <w:rsid w:val="00C3511D"/>
    <w:rsid w:val="00C40541"/>
    <w:rsid w:val="00C41605"/>
    <w:rsid w:val="00C43BF5"/>
    <w:rsid w:val="00C46A4D"/>
    <w:rsid w:val="00C52531"/>
    <w:rsid w:val="00C60632"/>
    <w:rsid w:val="00C6090C"/>
    <w:rsid w:val="00C65C7A"/>
    <w:rsid w:val="00C65DB1"/>
    <w:rsid w:val="00C662DB"/>
    <w:rsid w:val="00C73F39"/>
    <w:rsid w:val="00C83483"/>
    <w:rsid w:val="00C87F64"/>
    <w:rsid w:val="00CA26FC"/>
    <w:rsid w:val="00CA6A90"/>
    <w:rsid w:val="00CB2D24"/>
    <w:rsid w:val="00CB3590"/>
    <w:rsid w:val="00CB3987"/>
    <w:rsid w:val="00CB511C"/>
    <w:rsid w:val="00CB5D2D"/>
    <w:rsid w:val="00CC0E20"/>
    <w:rsid w:val="00CC69E2"/>
    <w:rsid w:val="00CD70B9"/>
    <w:rsid w:val="00CD7D5B"/>
    <w:rsid w:val="00CE3A9B"/>
    <w:rsid w:val="00CE7168"/>
    <w:rsid w:val="00CF648B"/>
    <w:rsid w:val="00D012F4"/>
    <w:rsid w:val="00D03DF3"/>
    <w:rsid w:val="00D06FA3"/>
    <w:rsid w:val="00D10E16"/>
    <w:rsid w:val="00D1349D"/>
    <w:rsid w:val="00D13B91"/>
    <w:rsid w:val="00D153D3"/>
    <w:rsid w:val="00D27A35"/>
    <w:rsid w:val="00D3070C"/>
    <w:rsid w:val="00D355EC"/>
    <w:rsid w:val="00D36DB5"/>
    <w:rsid w:val="00D420D3"/>
    <w:rsid w:val="00D42AD0"/>
    <w:rsid w:val="00D42ECA"/>
    <w:rsid w:val="00D454B4"/>
    <w:rsid w:val="00D50EB8"/>
    <w:rsid w:val="00D57DDD"/>
    <w:rsid w:val="00D61E19"/>
    <w:rsid w:val="00D64726"/>
    <w:rsid w:val="00D64863"/>
    <w:rsid w:val="00D659CD"/>
    <w:rsid w:val="00D66E43"/>
    <w:rsid w:val="00D845A4"/>
    <w:rsid w:val="00D84899"/>
    <w:rsid w:val="00D85D48"/>
    <w:rsid w:val="00D92058"/>
    <w:rsid w:val="00D94C5A"/>
    <w:rsid w:val="00D94FBD"/>
    <w:rsid w:val="00DA1923"/>
    <w:rsid w:val="00DA271B"/>
    <w:rsid w:val="00DA4ED0"/>
    <w:rsid w:val="00DA569B"/>
    <w:rsid w:val="00DB14BB"/>
    <w:rsid w:val="00DB2B50"/>
    <w:rsid w:val="00DB593F"/>
    <w:rsid w:val="00DC15C5"/>
    <w:rsid w:val="00DC771D"/>
    <w:rsid w:val="00DD2A6E"/>
    <w:rsid w:val="00DD3A34"/>
    <w:rsid w:val="00DE5D4E"/>
    <w:rsid w:val="00DE5F15"/>
    <w:rsid w:val="00DE6C09"/>
    <w:rsid w:val="00DF1731"/>
    <w:rsid w:val="00DF754D"/>
    <w:rsid w:val="00DF7835"/>
    <w:rsid w:val="00DF7EFF"/>
    <w:rsid w:val="00E01A2A"/>
    <w:rsid w:val="00E039D5"/>
    <w:rsid w:val="00E056D0"/>
    <w:rsid w:val="00E149FB"/>
    <w:rsid w:val="00E210F1"/>
    <w:rsid w:val="00E21564"/>
    <w:rsid w:val="00E22AE8"/>
    <w:rsid w:val="00E22F73"/>
    <w:rsid w:val="00E3103B"/>
    <w:rsid w:val="00E31657"/>
    <w:rsid w:val="00E31DDC"/>
    <w:rsid w:val="00E41E1D"/>
    <w:rsid w:val="00E42499"/>
    <w:rsid w:val="00E55B9D"/>
    <w:rsid w:val="00E55D53"/>
    <w:rsid w:val="00E634F0"/>
    <w:rsid w:val="00E66B23"/>
    <w:rsid w:val="00E66DAA"/>
    <w:rsid w:val="00E67731"/>
    <w:rsid w:val="00E72834"/>
    <w:rsid w:val="00E7314D"/>
    <w:rsid w:val="00E731BE"/>
    <w:rsid w:val="00E80619"/>
    <w:rsid w:val="00E8684C"/>
    <w:rsid w:val="00E9241B"/>
    <w:rsid w:val="00E95525"/>
    <w:rsid w:val="00E96D31"/>
    <w:rsid w:val="00EA7883"/>
    <w:rsid w:val="00EC009A"/>
    <w:rsid w:val="00EC06DD"/>
    <w:rsid w:val="00EC5751"/>
    <w:rsid w:val="00ED06BB"/>
    <w:rsid w:val="00ED1F8F"/>
    <w:rsid w:val="00ED4971"/>
    <w:rsid w:val="00ED55C9"/>
    <w:rsid w:val="00ED57FD"/>
    <w:rsid w:val="00EE1B15"/>
    <w:rsid w:val="00EE2717"/>
    <w:rsid w:val="00EF3A87"/>
    <w:rsid w:val="00EF50E4"/>
    <w:rsid w:val="00F003BB"/>
    <w:rsid w:val="00F06256"/>
    <w:rsid w:val="00F07868"/>
    <w:rsid w:val="00F07BB2"/>
    <w:rsid w:val="00F1204E"/>
    <w:rsid w:val="00F15C0F"/>
    <w:rsid w:val="00F16401"/>
    <w:rsid w:val="00F220CD"/>
    <w:rsid w:val="00F2237D"/>
    <w:rsid w:val="00F24DFC"/>
    <w:rsid w:val="00F314EF"/>
    <w:rsid w:val="00F3545B"/>
    <w:rsid w:val="00F36C9D"/>
    <w:rsid w:val="00F4303E"/>
    <w:rsid w:val="00F51FD1"/>
    <w:rsid w:val="00F52F62"/>
    <w:rsid w:val="00F54D4C"/>
    <w:rsid w:val="00F62127"/>
    <w:rsid w:val="00F71410"/>
    <w:rsid w:val="00F73EA6"/>
    <w:rsid w:val="00F73EDC"/>
    <w:rsid w:val="00F75D12"/>
    <w:rsid w:val="00F81B62"/>
    <w:rsid w:val="00F84F5D"/>
    <w:rsid w:val="00F85791"/>
    <w:rsid w:val="00F90C13"/>
    <w:rsid w:val="00F91343"/>
    <w:rsid w:val="00F91F3A"/>
    <w:rsid w:val="00F958F1"/>
    <w:rsid w:val="00FA106B"/>
    <w:rsid w:val="00FA447D"/>
    <w:rsid w:val="00FB01E2"/>
    <w:rsid w:val="00FB236F"/>
    <w:rsid w:val="00FB5CF8"/>
    <w:rsid w:val="00FB6D6B"/>
    <w:rsid w:val="00FD0988"/>
    <w:rsid w:val="00FD3399"/>
    <w:rsid w:val="00FD5B4A"/>
    <w:rsid w:val="00FD74B0"/>
    <w:rsid w:val="00FE28C1"/>
    <w:rsid w:val="00FE50F6"/>
    <w:rsid w:val="00FE6F31"/>
    <w:rsid w:val="00FE7E6D"/>
    <w:rsid w:val="00FF036F"/>
    <w:rsid w:val="00FF33E7"/>
    <w:rsid w:val="00FF59E6"/>
    <w:rsid w:val="00FF6119"/>
    <w:rsid w:val="00FF618C"/>
    <w:rsid w:val="00FF7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F3DC72F"/>
  <w15:docId w15:val="{7395515F-507A-405F-837F-05A402DE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EB7"/>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styleId="Strong">
    <w:name w:val="Strong"/>
    <w:basedOn w:val="DefaultParagraphFont"/>
    <w:uiPriority w:val="22"/>
    <w:qFormat/>
    <w:rsid w:val="00C32EB7"/>
    <w:rPr>
      <w:b/>
      <w:bCs/>
    </w:rPr>
  </w:style>
  <w:style w:type="paragraph" w:styleId="ListParagraph">
    <w:name w:val="List Paragraph"/>
    <w:basedOn w:val="Normal"/>
    <w:uiPriority w:val="34"/>
    <w:qFormat/>
    <w:rsid w:val="005C6999"/>
    <w:pPr>
      <w:ind w:left="720"/>
      <w:contextualSpacing/>
    </w:pPr>
  </w:style>
  <w:style w:type="character" w:customStyle="1" w:styleId="UnresolvedMention1">
    <w:name w:val="Unresolved Mention1"/>
    <w:basedOn w:val="DefaultParagraphFont"/>
    <w:uiPriority w:val="99"/>
    <w:semiHidden/>
    <w:unhideWhenUsed/>
    <w:rsid w:val="005C6999"/>
    <w:rPr>
      <w:color w:val="808080"/>
      <w:shd w:val="clear" w:color="auto" w:fill="E6E6E6"/>
    </w:rPr>
  </w:style>
  <w:style w:type="paragraph" w:customStyle="1" w:styleId="Default">
    <w:name w:val="Default"/>
    <w:rsid w:val="0019196C"/>
    <w:pPr>
      <w:autoSpaceDE w:val="0"/>
      <w:autoSpaceDN w:val="0"/>
      <w:adjustRightInd w:val="0"/>
    </w:pPr>
    <w:rPr>
      <w:rFonts w:ascii="HelveticaNeueLT Std Lt Cn" w:hAnsi="HelveticaNeueLT Std Lt Cn" w:cs="HelveticaNeueLT Std Lt Cn"/>
      <w:color w:val="000000"/>
      <w:sz w:val="24"/>
      <w:szCs w:val="24"/>
    </w:rPr>
  </w:style>
  <w:style w:type="character" w:customStyle="1" w:styleId="A15">
    <w:name w:val="A15"/>
    <w:uiPriority w:val="99"/>
    <w:rsid w:val="0019196C"/>
    <w:rPr>
      <w:rFonts w:cs="HelveticaNeueLT Std Lt Cn"/>
      <w:color w:val="000000"/>
    </w:rPr>
  </w:style>
  <w:style w:type="table" w:styleId="TableGrid">
    <w:name w:val="Table Grid"/>
    <w:basedOn w:val="TableNormal"/>
    <w:uiPriority w:val="59"/>
    <w:unhideWhenUsed/>
    <w:rsid w:val="00155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620D6"/>
    <w:rPr>
      <w:rFonts w:ascii="Arial" w:hAnsi="Arial"/>
      <w:sz w:val="24"/>
      <w:lang w:eastAsia="en-US"/>
    </w:rPr>
  </w:style>
  <w:style w:type="paragraph" w:styleId="Revision">
    <w:name w:val="Revision"/>
    <w:hidden/>
    <w:uiPriority w:val="99"/>
    <w:semiHidden/>
    <w:rsid w:val="00FF618C"/>
    <w:rPr>
      <w:rFonts w:ascii="Arial" w:hAnsi="Arial"/>
      <w:sz w:val="24"/>
      <w:lang w:eastAsia="en-US"/>
    </w:rPr>
  </w:style>
  <w:style w:type="paragraph" w:customStyle="1" w:styleId="Tabletext">
    <w:name w:val="Table text"/>
    <w:qFormat/>
    <w:rsid w:val="00BE5DF6"/>
    <w:pPr>
      <w:spacing w:line="200" w:lineRule="atLeast"/>
    </w:pPr>
    <w:rPr>
      <w:rFonts w:ascii="Arial" w:eastAsia="Times" w:hAnsi="Arial"/>
      <w:bCs/>
      <w:color w:val="616365"/>
      <w:lang w:eastAsia="en-US"/>
    </w:rPr>
  </w:style>
  <w:style w:type="paragraph" w:customStyle="1" w:styleId="Tableheaders">
    <w:name w:val="Table headers"/>
    <w:qFormat/>
    <w:rsid w:val="00BE5DF6"/>
    <w:rPr>
      <w:rFonts w:ascii="Arial" w:eastAsia="Times" w:hAnsi="Arial"/>
      <w:b/>
      <w:color w:val="FFFFFF"/>
    </w:rPr>
  </w:style>
  <w:style w:type="table" w:customStyle="1" w:styleId="Bluetable">
    <w:name w:val="Blue table"/>
    <w:basedOn w:val="TableNormal"/>
    <w:rsid w:val="00BE5DF6"/>
    <w:rPr>
      <w:rFonts w:ascii="Arial" w:eastAsia="Times" w:hAnsi="Arial"/>
    </w:rPr>
    <w:tblPr>
      <w:tblStyleRowBandSize w:val="1"/>
      <w:tblStyleColBandSize w:val="1"/>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Mar>
        <w:right w:w="0" w:type="dxa"/>
      </w:tcMar>
      <w:vAlign w:val="center"/>
    </w:tcPr>
    <w:tblStylePr w:type="firstRow">
      <w:pPr>
        <w:spacing w:before="0" w:after="0" w:line="240" w:lineRule="auto"/>
        <w:jc w:val="left"/>
      </w:pPr>
      <w:rPr>
        <w:rFonts w:ascii="Arial" w:hAnsi="Arial"/>
        <w:b/>
        <w:bCs/>
        <w:color w:val="FFFFFF"/>
        <w:sz w:val="20"/>
      </w:rPr>
      <w:tblPr/>
      <w:tcPr>
        <w:tcBorders>
          <w:top w:val="nil"/>
          <w:left w:val="nil"/>
          <w:bottom w:val="nil"/>
          <w:right w:val="nil"/>
          <w:insideH w:val="nil"/>
          <w:insideV w:val="nil"/>
          <w:tl2br w:val="nil"/>
          <w:tr2bl w:val="nil"/>
        </w:tcBorders>
        <w:shd w:val="clear" w:color="auto" w:fill="5C7F92"/>
      </w:tcPr>
    </w:tblStylePr>
    <w:tblStylePr w:type="lastRow">
      <w:pPr>
        <w:spacing w:before="0" w:after="0" w:line="240" w:lineRule="auto"/>
      </w:pPr>
      <w:rPr>
        <w:b/>
        <w:bCs/>
      </w:rPr>
      <w:tblPr/>
      <w:tcPr>
        <w:shd w:val="clear" w:color="auto" w:fill="CFD0D0"/>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semiHidden/>
    <w:unhideWhenUsed/>
    <w:rsid w:val="00C87F64"/>
    <w:pPr>
      <w:spacing w:before="336" w:after="336" w:line="240" w:lineRule="auto"/>
    </w:pPr>
    <w:rPr>
      <w:rFonts w:ascii="Univers" w:hAnsi="Univers"/>
      <w:szCs w:val="24"/>
      <w:lang w:eastAsia="en-GB"/>
    </w:rPr>
  </w:style>
  <w:style w:type="table" w:customStyle="1" w:styleId="Accredstats">
    <w:name w:val="Accred stats"/>
    <w:basedOn w:val="TableNormal"/>
    <w:uiPriority w:val="99"/>
    <w:rsid w:val="0024768B"/>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433">
      <w:bodyDiv w:val="1"/>
      <w:marLeft w:val="0"/>
      <w:marRight w:val="0"/>
      <w:marTop w:val="0"/>
      <w:marBottom w:val="0"/>
      <w:divBdr>
        <w:top w:val="none" w:sz="0" w:space="0" w:color="auto"/>
        <w:left w:val="none" w:sz="0" w:space="0" w:color="auto"/>
        <w:bottom w:val="none" w:sz="0" w:space="0" w:color="auto"/>
        <w:right w:val="none" w:sz="0" w:space="0" w:color="auto"/>
      </w:divBdr>
    </w:div>
    <w:div w:id="33502182">
      <w:bodyDiv w:val="1"/>
      <w:marLeft w:val="0"/>
      <w:marRight w:val="0"/>
      <w:marTop w:val="0"/>
      <w:marBottom w:val="0"/>
      <w:divBdr>
        <w:top w:val="none" w:sz="0" w:space="0" w:color="auto"/>
        <w:left w:val="none" w:sz="0" w:space="0" w:color="auto"/>
        <w:bottom w:val="none" w:sz="0" w:space="0" w:color="auto"/>
        <w:right w:val="none" w:sz="0" w:space="0" w:color="auto"/>
      </w:divBdr>
    </w:div>
    <w:div w:id="42292778">
      <w:bodyDiv w:val="1"/>
      <w:marLeft w:val="0"/>
      <w:marRight w:val="0"/>
      <w:marTop w:val="0"/>
      <w:marBottom w:val="0"/>
      <w:divBdr>
        <w:top w:val="none" w:sz="0" w:space="0" w:color="auto"/>
        <w:left w:val="none" w:sz="0" w:space="0" w:color="auto"/>
        <w:bottom w:val="none" w:sz="0" w:space="0" w:color="auto"/>
        <w:right w:val="none" w:sz="0" w:space="0" w:color="auto"/>
      </w:divBdr>
    </w:div>
    <w:div w:id="56904228">
      <w:bodyDiv w:val="1"/>
      <w:marLeft w:val="0"/>
      <w:marRight w:val="0"/>
      <w:marTop w:val="0"/>
      <w:marBottom w:val="0"/>
      <w:divBdr>
        <w:top w:val="none" w:sz="0" w:space="0" w:color="auto"/>
        <w:left w:val="none" w:sz="0" w:space="0" w:color="auto"/>
        <w:bottom w:val="none" w:sz="0" w:space="0" w:color="auto"/>
        <w:right w:val="none" w:sz="0" w:space="0" w:color="auto"/>
      </w:divBdr>
    </w:div>
    <w:div w:id="65996080">
      <w:bodyDiv w:val="1"/>
      <w:marLeft w:val="0"/>
      <w:marRight w:val="0"/>
      <w:marTop w:val="0"/>
      <w:marBottom w:val="0"/>
      <w:divBdr>
        <w:top w:val="none" w:sz="0" w:space="0" w:color="auto"/>
        <w:left w:val="none" w:sz="0" w:space="0" w:color="auto"/>
        <w:bottom w:val="none" w:sz="0" w:space="0" w:color="auto"/>
        <w:right w:val="none" w:sz="0" w:space="0" w:color="auto"/>
      </w:divBdr>
    </w:div>
    <w:div w:id="71703481">
      <w:bodyDiv w:val="1"/>
      <w:marLeft w:val="0"/>
      <w:marRight w:val="0"/>
      <w:marTop w:val="0"/>
      <w:marBottom w:val="0"/>
      <w:divBdr>
        <w:top w:val="none" w:sz="0" w:space="0" w:color="auto"/>
        <w:left w:val="none" w:sz="0" w:space="0" w:color="auto"/>
        <w:bottom w:val="none" w:sz="0" w:space="0" w:color="auto"/>
        <w:right w:val="none" w:sz="0" w:space="0" w:color="auto"/>
      </w:divBdr>
    </w:div>
    <w:div w:id="77481369">
      <w:bodyDiv w:val="1"/>
      <w:marLeft w:val="0"/>
      <w:marRight w:val="0"/>
      <w:marTop w:val="0"/>
      <w:marBottom w:val="0"/>
      <w:divBdr>
        <w:top w:val="none" w:sz="0" w:space="0" w:color="auto"/>
        <w:left w:val="none" w:sz="0" w:space="0" w:color="auto"/>
        <w:bottom w:val="none" w:sz="0" w:space="0" w:color="auto"/>
        <w:right w:val="none" w:sz="0" w:space="0" w:color="auto"/>
      </w:divBdr>
    </w:div>
    <w:div w:id="83303946">
      <w:bodyDiv w:val="1"/>
      <w:marLeft w:val="0"/>
      <w:marRight w:val="0"/>
      <w:marTop w:val="0"/>
      <w:marBottom w:val="0"/>
      <w:divBdr>
        <w:top w:val="none" w:sz="0" w:space="0" w:color="auto"/>
        <w:left w:val="none" w:sz="0" w:space="0" w:color="auto"/>
        <w:bottom w:val="none" w:sz="0" w:space="0" w:color="auto"/>
        <w:right w:val="none" w:sz="0" w:space="0" w:color="auto"/>
      </w:divBdr>
    </w:div>
    <w:div w:id="96683619">
      <w:bodyDiv w:val="1"/>
      <w:marLeft w:val="0"/>
      <w:marRight w:val="0"/>
      <w:marTop w:val="0"/>
      <w:marBottom w:val="0"/>
      <w:divBdr>
        <w:top w:val="none" w:sz="0" w:space="0" w:color="auto"/>
        <w:left w:val="none" w:sz="0" w:space="0" w:color="auto"/>
        <w:bottom w:val="none" w:sz="0" w:space="0" w:color="auto"/>
        <w:right w:val="none" w:sz="0" w:space="0" w:color="auto"/>
      </w:divBdr>
    </w:div>
    <w:div w:id="96872773">
      <w:bodyDiv w:val="1"/>
      <w:marLeft w:val="0"/>
      <w:marRight w:val="0"/>
      <w:marTop w:val="0"/>
      <w:marBottom w:val="0"/>
      <w:divBdr>
        <w:top w:val="none" w:sz="0" w:space="0" w:color="auto"/>
        <w:left w:val="none" w:sz="0" w:space="0" w:color="auto"/>
        <w:bottom w:val="none" w:sz="0" w:space="0" w:color="auto"/>
        <w:right w:val="none" w:sz="0" w:space="0" w:color="auto"/>
      </w:divBdr>
    </w:div>
    <w:div w:id="103308937">
      <w:bodyDiv w:val="1"/>
      <w:marLeft w:val="0"/>
      <w:marRight w:val="0"/>
      <w:marTop w:val="0"/>
      <w:marBottom w:val="0"/>
      <w:divBdr>
        <w:top w:val="none" w:sz="0" w:space="0" w:color="auto"/>
        <w:left w:val="none" w:sz="0" w:space="0" w:color="auto"/>
        <w:bottom w:val="none" w:sz="0" w:space="0" w:color="auto"/>
        <w:right w:val="none" w:sz="0" w:space="0" w:color="auto"/>
      </w:divBdr>
    </w:div>
    <w:div w:id="118109506">
      <w:bodyDiv w:val="1"/>
      <w:marLeft w:val="0"/>
      <w:marRight w:val="0"/>
      <w:marTop w:val="0"/>
      <w:marBottom w:val="0"/>
      <w:divBdr>
        <w:top w:val="none" w:sz="0" w:space="0" w:color="auto"/>
        <w:left w:val="none" w:sz="0" w:space="0" w:color="auto"/>
        <w:bottom w:val="none" w:sz="0" w:space="0" w:color="auto"/>
        <w:right w:val="none" w:sz="0" w:space="0" w:color="auto"/>
      </w:divBdr>
    </w:div>
    <w:div w:id="144904964">
      <w:bodyDiv w:val="1"/>
      <w:marLeft w:val="0"/>
      <w:marRight w:val="0"/>
      <w:marTop w:val="0"/>
      <w:marBottom w:val="0"/>
      <w:divBdr>
        <w:top w:val="none" w:sz="0" w:space="0" w:color="auto"/>
        <w:left w:val="none" w:sz="0" w:space="0" w:color="auto"/>
        <w:bottom w:val="none" w:sz="0" w:space="0" w:color="auto"/>
        <w:right w:val="none" w:sz="0" w:space="0" w:color="auto"/>
      </w:divBdr>
    </w:div>
    <w:div w:id="149754746">
      <w:bodyDiv w:val="1"/>
      <w:marLeft w:val="0"/>
      <w:marRight w:val="0"/>
      <w:marTop w:val="0"/>
      <w:marBottom w:val="0"/>
      <w:divBdr>
        <w:top w:val="none" w:sz="0" w:space="0" w:color="auto"/>
        <w:left w:val="none" w:sz="0" w:space="0" w:color="auto"/>
        <w:bottom w:val="none" w:sz="0" w:space="0" w:color="auto"/>
        <w:right w:val="none" w:sz="0" w:space="0" w:color="auto"/>
      </w:divBdr>
    </w:div>
    <w:div w:id="169296200">
      <w:bodyDiv w:val="1"/>
      <w:marLeft w:val="0"/>
      <w:marRight w:val="0"/>
      <w:marTop w:val="0"/>
      <w:marBottom w:val="0"/>
      <w:divBdr>
        <w:top w:val="none" w:sz="0" w:space="0" w:color="auto"/>
        <w:left w:val="none" w:sz="0" w:space="0" w:color="auto"/>
        <w:bottom w:val="none" w:sz="0" w:space="0" w:color="auto"/>
        <w:right w:val="none" w:sz="0" w:space="0" w:color="auto"/>
      </w:divBdr>
    </w:div>
    <w:div w:id="189683309">
      <w:bodyDiv w:val="1"/>
      <w:marLeft w:val="0"/>
      <w:marRight w:val="0"/>
      <w:marTop w:val="0"/>
      <w:marBottom w:val="0"/>
      <w:divBdr>
        <w:top w:val="none" w:sz="0" w:space="0" w:color="auto"/>
        <w:left w:val="none" w:sz="0" w:space="0" w:color="auto"/>
        <w:bottom w:val="none" w:sz="0" w:space="0" w:color="auto"/>
        <w:right w:val="none" w:sz="0" w:space="0" w:color="auto"/>
      </w:divBdr>
    </w:div>
    <w:div w:id="193662370">
      <w:bodyDiv w:val="1"/>
      <w:marLeft w:val="0"/>
      <w:marRight w:val="0"/>
      <w:marTop w:val="0"/>
      <w:marBottom w:val="0"/>
      <w:divBdr>
        <w:top w:val="none" w:sz="0" w:space="0" w:color="auto"/>
        <w:left w:val="none" w:sz="0" w:space="0" w:color="auto"/>
        <w:bottom w:val="none" w:sz="0" w:space="0" w:color="auto"/>
        <w:right w:val="none" w:sz="0" w:space="0" w:color="auto"/>
      </w:divBdr>
    </w:div>
    <w:div w:id="207495411">
      <w:bodyDiv w:val="1"/>
      <w:marLeft w:val="0"/>
      <w:marRight w:val="0"/>
      <w:marTop w:val="0"/>
      <w:marBottom w:val="0"/>
      <w:divBdr>
        <w:top w:val="none" w:sz="0" w:space="0" w:color="auto"/>
        <w:left w:val="none" w:sz="0" w:space="0" w:color="auto"/>
        <w:bottom w:val="none" w:sz="0" w:space="0" w:color="auto"/>
        <w:right w:val="none" w:sz="0" w:space="0" w:color="auto"/>
      </w:divBdr>
    </w:div>
    <w:div w:id="208033340">
      <w:bodyDiv w:val="1"/>
      <w:marLeft w:val="0"/>
      <w:marRight w:val="0"/>
      <w:marTop w:val="0"/>
      <w:marBottom w:val="0"/>
      <w:divBdr>
        <w:top w:val="none" w:sz="0" w:space="0" w:color="auto"/>
        <w:left w:val="none" w:sz="0" w:space="0" w:color="auto"/>
        <w:bottom w:val="none" w:sz="0" w:space="0" w:color="auto"/>
        <w:right w:val="none" w:sz="0" w:space="0" w:color="auto"/>
      </w:divBdr>
    </w:div>
    <w:div w:id="211776088">
      <w:bodyDiv w:val="1"/>
      <w:marLeft w:val="0"/>
      <w:marRight w:val="0"/>
      <w:marTop w:val="0"/>
      <w:marBottom w:val="0"/>
      <w:divBdr>
        <w:top w:val="none" w:sz="0" w:space="0" w:color="auto"/>
        <w:left w:val="none" w:sz="0" w:space="0" w:color="auto"/>
        <w:bottom w:val="none" w:sz="0" w:space="0" w:color="auto"/>
        <w:right w:val="none" w:sz="0" w:space="0" w:color="auto"/>
      </w:divBdr>
    </w:div>
    <w:div w:id="220750918">
      <w:bodyDiv w:val="1"/>
      <w:marLeft w:val="0"/>
      <w:marRight w:val="0"/>
      <w:marTop w:val="0"/>
      <w:marBottom w:val="0"/>
      <w:divBdr>
        <w:top w:val="none" w:sz="0" w:space="0" w:color="auto"/>
        <w:left w:val="none" w:sz="0" w:space="0" w:color="auto"/>
        <w:bottom w:val="none" w:sz="0" w:space="0" w:color="auto"/>
        <w:right w:val="none" w:sz="0" w:space="0" w:color="auto"/>
      </w:divBdr>
    </w:div>
    <w:div w:id="221864711">
      <w:bodyDiv w:val="1"/>
      <w:marLeft w:val="0"/>
      <w:marRight w:val="0"/>
      <w:marTop w:val="0"/>
      <w:marBottom w:val="0"/>
      <w:divBdr>
        <w:top w:val="none" w:sz="0" w:space="0" w:color="auto"/>
        <w:left w:val="none" w:sz="0" w:space="0" w:color="auto"/>
        <w:bottom w:val="none" w:sz="0" w:space="0" w:color="auto"/>
        <w:right w:val="none" w:sz="0" w:space="0" w:color="auto"/>
      </w:divBdr>
    </w:div>
    <w:div w:id="228686306">
      <w:bodyDiv w:val="1"/>
      <w:marLeft w:val="0"/>
      <w:marRight w:val="0"/>
      <w:marTop w:val="0"/>
      <w:marBottom w:val="0"/>
      <w:divBdr>
        <w:top w:val="none" w:sz="0" w:space="0" w:color="auto"/>
        <w:left w:val="none" w:sz="0" w:space="0" w:color="auto"/>
        <w:bottom w:val="none" w:sz="0" w:space="0" w:color="auto"/>
        <w:right w:val="none" w:sz="0" w:space="0" w:color="auto"/>
      </w:divBdr>
    </w:div>
    <w:div w:id="231549784">
      <w:bodyDiv w:val="1"/>
      <w:marLeft w:val="0"/>
      <w:marRight w:val="0"/>
      <w:marTop w:val="0"/>
      <w:marBottom w:val="0"/>
      <w:divBdr>
        <w:top w:val="none" w:sz="0" w:space="0" w:color="auto"/>
        <w:left w:val="none" w:sz="0" w:space="0" w:color="auto"/>
        <w:bottom w:val="none" w:sz="0" w:space="0" w:color="auto"/>
        <w:right w:val="none" w:sz="0" w:space="0" w:color="auto"/>
      </w:divBdr>
    </w:div>
    <w:div w:id="262341804">
      <w:bodyDiv w:val="1"/>
      <w:marLeft w:val="0"/>
      <w:marRight w:val="0"/>
      <w:marTop w:val="0"/>
      <w:marBottom w:val="0"/>
      <w:divBdr>
        <w:top w:val="none" w:sz="0" w:space="0" w:color="auto"/>
        <w:left w:val="none" w:sz="0" w:space="0" w:color="auto"/>
        <w:bottom w:val="none" w:sz="0" w:space="0" w:color="auto"/>
        <w:right w:val="none" w:sz="0" w:space="0" w:color="auto"/>
      </w:divBdr>
    </w:div>
    <w:div w:id="266743434">
      <w:bodyDiv w:val="1"/>
      <w:marLeft w:val="0"/>
      <w:marRight w:val="0"/>
      <w:marTop w:val="0"/>
      <w:marBottom w:val="0"/>
      <w:divBdr>
        <w:top w:val="none" w:sz="0" w:space="0" w:color="auto"/>
        <w:left w:val="none" w:sz="0" w:space="0" w:color="auto"/>
        <w:bottom w:val="none" w:sz="0" w:space="0" w:color="auto"/>
        <w:right w:val="none" w:sz="0" w:space="0" w:color="auto"/>
      </w:divBdr>
    </w:div>
    <w:div w:id="287394635">
      <w:bodyDiv w:val="1"/>
      <w:marLeft w:val="0"/>
      <w:marRight w:val="0"/>
      <w:marTop w:val="0"/>
      <w:marBottom w:val="0"/>
      <w:divBdr>
        <w:top w:val="none" w:sz="0" w:space="0" w:color="auto"/>
        <w:left w:val="none" w:sz="0" w:space="0" w:color="auto"/>
        <w:bottom w:val="none" w:sz="0" w:space="0" w:color="auto"/>
        <w:right w:val="none" w:sz="0" w:space="0" w:color="auto"/>
      </w:divBdr>
    </w:div>
    <w:div w:id="291908642">
      <w:bodyDiv w:val="1"/>
      <w:marLeft w:val="0"/>
      <w:marRight w:val="0"/>
      <w:marTop w:val="0"/>
      <w:marBottom w:val="0"/>
      <w:divBdr>
        <w:top w:val="none" w:sz="0" w:space="0" w:color="auto"/>
        <w:left w:val="none" w:sz="0" w:space="0" w:color="auto"/>
        <w:bottom w:val="none" w:sz="0" w:space="0" w:color="auto"/>
        <w:right w:val="none" w:sz="0" w:space="0" w:color="auto"/>
      </w:divBdr>
    </w:div>
    <w:div w:id="311716488">
      <w:bodyDiv w:val="1"/>
      <w:marLeft w:val="0"/>
      <w:marRight w:val="0"/>
      <w:marTop w:val="0"/>
      <w:marBottom w:val="0"/>
      <w:divBdr>
        <w:top w:val="none" w:sz="0" w:space="0" w:color="auto"/>
        <w:left w:val="none" w:sz="0" w:space="0" w:color="auto"/>
        <w:bottom w:val="none" w:sz="0" w:space="0" w:color="auto"/>
        <w:right w:val="none" w:sz="0" w:space="0" w:color="auto"/>
      </w:divBdr>
    </w:div>
    <w:div w:id="312877388">
      <w:bodyDiv w:val="1"/>
      <w:marLeft w:val="0"/>
      <w:marRight w:val="0"/>
      <w:marTop w:val="0"/>
      <w:marBottom w:val="0"/>
      <w:divBdr>
        <w:top w:val="none" w:sz="0" w:space="0" w:color="auto"/>
        <w:left w:val="none" w:sz="0" w:space="0" w:color="auto"/>
        <w:bottom w:val="none" w:sz="0" w:space="0" w:color="auto"/>
        <w:right w:val="none" w:sz="0" w:space="0" w:color="auto"/>
      </w:divBdr>
    </w:div>
    <w:div w:id="324091977">
      <w:bodyDiv w:val="1"/>
      <w:marLeft w:val="0"/>
      <w:marRight w:val="0"/>
      <w:marTop w:val="0"/>
      <w:marBottom w:val="0"/>
      <w:divBdr>
        <w:top w:val="none" w:sz="0" w:space="0" w:color="auto"/>
        <w:left w:val="none" w:sz="0" w:space="0" w:color="auto"/>
        <w:bottom w:val="none" w:sz="0" w:space="0" w:color="auto"/>
        <w:right w:val="none" w:sz="0" w:space="0" w:color="auto"/>
      </w:divBdr>
    </w:div>
    <w:div w:id="325133655">
      <w:bodyDiv w:val="1"/>
      <w:marLeft w:val="0"/>
      <w:marRight w:val="0"/>
      <w:marTop w:val="0"/>
      <w:marBottom w:val="0"/>
      <w:divBdr>
        <w:top w:val="none" w:sz="0" w:space="0" w:color="auto"/>
        <w:left w:val="none" w:sz="0" w:space="0" w:color="auto"/>
        <w:bottom w:val="none" w:sz="0" w:space="0" w:color="auto"/>
        <w:right w:val="none" w:sz="0" w:space="0" w:color="auto"/>
      </w:divBdr>
    </w:div>
    <w:div w:id="350885937">
      <w:bodyDiv w:val="1"/>
      <w:marLeft w:val="0"/>
      <w:marRight w:val="0"/>
      <w:marTop w:val="0"/>
      <w:marBottom w:val="0"/>
      <w:divBdr>
        <w:top w:val="none" w:sz="0" w:space="0" w:color="auto"/>
        <w:left w:val="none" w:sz="0" w:space="0" w:color="auto"/>
        <w:bottom w:val="none" w:sz="0" w:space="0" w:color="auto"/>
        <w:right w:val="none" w:sz="0" w:space="0" w:color="auto"/>
      </w:divBdr>
    </w:div>
    <w:div w:id="356129080">
      <w:bodyDiv w:val="1"/>
      <w:marLeft w:val="0"/>
      <w:marRight w:val="0"/>
      <w:marTop w:val="0"/>
      <w:marBottom w:val="0"/>
      <w:divBdr>
        <w:top w:val="none" w:sz="0" w:space="0" w:color="auto"/>
        <w:left w:val="none" w:sz="0" w:space="0" w:color="auto"/>
        <w:bottom w:val="none" w:sz="0" w:space="0" w:color="auto"/>
        <w:right w:val="none" w:sz="0" w:space="0" w:color="auto"/>
      </w:divBdr>
    </w:div>
    <w:div w:id="373579909">
      <w:bodyDiv w:val="1"/>
      <w:marLeft w:val="0"/>
      <w:marRight w:val="0"/>
      <w:marTop w:val="0"/>
      <w:marBottom w:val="0"/>
      <w:divBdr>
        <w:top w:val="none" w:sz="0" w:space="0" w:color="auto"/>
        <w:left w:val="none" w:sz="0" w:space="0" w:color="auto"/>
        <w:bottom w:val="none" w:sz="0" w:space="0" w:color="auto"/>
        <w:right w:val="none" w:sz="0" w:space="0" w:color="auto"/>
      </w:divBdr>
    </w:div>
    <w:div w:id="380330159">
      <w:bodyDiv w:val="1"/>
      <w:marLeft w:val="0"/>
      <w:marRight w:val="0"/>
      <w:marTop w:val="0"/>
      <w:marBottom w:val="0"/>
      <w:divBdr>
        <w:top w:val="none" w:sz="0" w:space="0" w:color="auto"/>
        <w:left w:val="none" w:sz="0" w:space="0" w:color="auto"/>
        <w:bottom w:val="none" w:sz="0" w:space="0" w:color="auto"/>
        <w:right w:val="none" w:sz="0" w:space="0" w:color="auto"/>
      </w:divBdr>
    </w:div>
    <w:div w:id="382487704">
      <w:bodyDiv w:val="1"/>
      <w:marLeft w:val="0"/>
      <w:marRight w:val="0"/>
      <w:marTop w:val="0"/>
      <w:marBottom w:val="0"/>
      <w:divBdr>
        <w:top w:val="none" w:sz="0" w:space="0" w:color="auto"/>
        <w:left w:val="none" w:sz="0" w:space="0" w:color="auto"/>
        <w:bottom w:val="none" w:sz="0" w:space="0" w:color="auto"/>
        <w:right w:val="none" w:sz="0" w:space="0" w:color="auto"/>
      </w:divBdr>
    </w:div>
    <w:div w:id="406461647">
      <w:bodyDiv w:val="1"/>
      <w:marLeft w:val="0"/>
      <w:marRight w:val="0"/>
      <w:marTop w:val="0"/>
      <w:marBottom w:val="0"/>
      <w:divBdr>
        <w:top w:val="none" w:sz="0" w:space="0" w:color="auto"/>
        <w:left w:val="none" w:sz="0" w:space="0" w:color="auto"/>
        <w:bottom w:val="none" w:sz="0" w:space="0" w:color="auto"/>
        <w:right w:val="none" w:sz="0" w:space="0" w:color="auto"/>
      </w:divBdr>
    </w:div>
    <w:div w:id="414984347">
      <w:bodyDiv w:val="1"/>
      <w:marLeft w:val="0"/>
      <w:marRight w:val="0"/>
      <w:marTop w:val="0"/>
      <w:marBottom w:val="0"/>
      <w:divBdr>
        <w:top w:val="none" w:sz="0" w:space="0" w:color="auto"/>
        <w:left w:val="none" w:sz="0" w:space="0" w:color="auto"/>
        <w:bottom w:val="none" w:sz="0" w:space="0" w:color="auto"/>
        <w:right w:val="none" w:sz="0" w:space="0" w:color="auto"/>
      </w:divBdr>
    </w:div>
    <w:div w:id="424233033">
      <w:bodyDiv w:val="1"/>
      <w:marLeft w:val="0"/>
      <w:marRight w:val="0"/>
      <w:marTop w:val="0"/>
      <w:marBottom w:val="0"/>
      <w:divBdr>
        <w:top w:val="none" w:sz="0" w:space="0" w:color="auto"/>
        <w:left w:val="none" w:sz="0" w:space="0" w:color="auto"/>
        <w:bottom w:val="none" w:sz="0" w:space="0" w:color="auto"/>
        <w:right w:val="none" w:sz="0" w:space="0" w:color="auto"/>
      </w:divBdr>
    </w:div>
    <w:div w:id="432675741">
      <w:bodyDiv w:val="1"/>
      <w:marLeft w:val="0"/>
      <w:marRight w:val="0"/>
      <w:marTop w:val="0"/>
      <w:marBottom w:val="0"/>
      <w:divBdr>
        <w:top w:val="none" w:sz="0" w:space="0" w:color="auto"/>
        <w:left w:val="none" w:sz="0" w:space="0" w:color="auto"/>
        <w:bottom w:val="none" w:sz="0" w:space="0" w:color="auto"/>
        <w:right w:val="none" w:sz="0" w:space="0" w:color="auto"/>
      </w:divBdr>
    </w:div>
    <w:div w:id="447043773">
      <w:bodyDiv w:val="1"/>
      <w:marLeft w:val="0"/>
      <w:marRight w:val="0"/>
      <w:marTop w:val="0"/>
      <w:marBottom w:val="0"/>
      <w:divBdr>
        <w:top w:val="none" w:sz="0" w:space="0" w:color="auto"/>
        <w:left w:val="none" w:sz="0" w:space="0" w:color="auto"/>
        <w:bottom w:val="none" w:sz="0" w:space="0" w:color="auto"/>
        <w:right w:val="none" w:sz="0" w:space="0" w:color="auto"/>
      </w:divBdr>
    </w:div>
    <w:div w:id="485783113">
      <w:bodyDiv w:val="1"/>
      <w:marLeft w:val="0"/>
      <w:marRight w:val="0"/>
      <w:marTop w:val="0"/>
      <w:marBottom w:val="0"/>
      <w:divBdr>
        <w:top w:val="none" w:sz="0" w:space="0" w:color="auto"/>
        <w:left w:val="none" w:sz="0" w:space="0" w:color="auto"/>
        <w:bottom w:val="none" w:sz="0" w:space="0" w:color="auto"/>
        <w:right w:val="none" w:sz="0" w:space="0" w:color="auto"/>
      </w:divBdr>
    </w:div>
    <w:div w:id="486092367">
      <w:bodyDiv w:val="1"/>
      <w:marLeft w:val="0"/>
      <w:marRight w:val="0"/>
      <w:marTop w:val="0"/>
      <w:marBottom w:val="0"/>
      <w:divBdr>
        <w:top w:val="none" w:sz="0" w:space="0" w:color="auto"/>
        <w:left w:val="none" w:sz="0" w:space="0" w:color="auto"/>
        <w:bottom w:val="none" w:sz="0" w:space="0" w:color="auto"/>
        <w:right w:val="none" w:sz="0" w:space="0" w:color="auto"/>
      </w:divBdr>
    </w:div>
    <w:div w:id="496313307">
      <w:bodyDiv w:val="1"/>
      <w:marLeft w:val="0"/>
      <w:marRight w:val="0"/>
      <w:marTop w:val="0"/>
      <w:marBottom w:val="0"/>
      <w:divBdr>
        <w:top w:val="none" w:sz="0" w:space="0" w:color="auto"/>
        <w:left w:val="none" w:sz="0" w:space="0" w:color="auto"/>
        <w:bottom w:val="none" w:sz="0" w:space="0" w:color="auto"/>
        <w:right w:val="none" w:sz="0" w:space="0" w:color="auto"/>
      </w:divBdr>
    </w:div>
    <w:div w:id="505246810">
      <w:bodyDiv w:val="1"/>
      <w:marLeft w:val="0"/>
      <w:marRight w:val="0"/>
      <w:marTop w:val="0"/>
      <w:marBottom w:val="0"/>
      <w:divBdr>
        <w:top w:val="none" w:sz="0" w:space="0" w:color="auto"/>
        <w:left w:val="none" w:sz="0" w:space="0" w:color="auto"/>
        <w:bottom w:val="none" w:sz="0" w:space="0" w:color="auto"/>
        <w:right w:val="none" w:sz="0" w:space="0" w:color="auto"/>
      </w:divBdr>
    </w:div>
    <w:div w:id="510265040">
      <w:bodyDiv w:val="1"/>
      <w:marLeft w:val="0"/>
      <w:marRight w:val="0"/>
      <w:marTop w:val="0"/>
      <w:marBottom w:val="0"/>
      <w:divBdr>
        <w:top w:val="none" w:sz="0" w:space="0" w:color="auto"/>
        <w:left w:val="none" w:sz="0" w:space="0" w:color="auto"/>
        <w:bottom w:val="none" w:sz="0" w:space="0" w:color="auto"/>
        <w:right w:val="none" w:sz="0" w:space="0" w:color="auto"/>
      </w:divBdr>
    </w:div>
    <w:div w:id="561336272">
      <w:bodyDiv w:val="1"/>
      <w:marLeft w:val="0"/>
      <w:marRight w:val="0"/>
      <w:marTop w:val="0"/>
      <w:marBottom w:val="0"/>
      <w:divBdr>
        <w:top w:val="none" w:sz="0" w:space="0" w:color="auto"/>
        <w:left w:val="none" w:sz="0" w:space="0" w:color="auto"/>
        <w:bottom w:val="none" w:sz="0" w:space="0" w:color="auto"/>
        <w:right w:val="none" w:sz="0" w:space="0" w:color="auto"/>
      </w:divBdr>
    </w:div>
    <w:div w:id="563880583">
      <w:bodyDiv w:val="1"/>
      <w:marLeft w:val="0"/>
      <w:marRight w:val="0"/>
      <w:marTop w:val="0"/>
      <w:marBottom w:val="0"/>
      <w:divBdr>
        <w:top w:val="none" w:sz="0" w:space="0" w:color="auto"/>
        <w:left w:val="none" w:sz="0" w:space="0" w:color="auto"/>
        <w:bottom w:val="none" w:sz="0" w:space="0" w:color="auto"/>
        <w:right w:val="none" w:sz="0" w:space="0" w:color="auto"/>
      </w:divBdr>
    </w:div>
    <w:div w:id="568003511">
      <w:bodyDiv w:val="1"/>
      <w:marLeft w:val="0"/>
      <w:marRight w:val="0"/>
      <w:marTop w:val="0"/>
      <w:marBottom w:val="0"/>
      <w:divBdr>
        <w:top w:val="none" w:sz="0" w:space="0" w:color="auto"/>
        <w:left w:val="none" w:sz="0" w:space="0" w:color="auto"/>
        <w:bottom w:val="none" w:sz="0" w:space="0" w:color="auto"/>
        <w:right w:val="none" w:sz="0" w:space="0" w:color="auto"/>
      </w:divBdr>
    </w:div>
    <w:div w:id="580604962">
      <w:bodyDiv w:val="1"/>
      <w:marLeft w:val="0"/>
      <w:marRight w:val="0"/>
      <w:marTop w:val="0"/>
      <w:marBottom w:val="0"/>
      <w:divBdr>
        <w:top w:val="none" w:sz="0" w:space="0" w:color="auto"/>
        <w:left w:val="none" w:sz="0" w:space="0" w:color="auto"/>
        <w:bottom w:val="none" w:sz="0" w:space="0" w:color="auto"/>
        <w:right w:val="none" w:sz="0" w:space="0" w:color="auto"/>
      </w:divBdr>
    </w:div>
    <w:div w:id="592006821">
      <w:bodyDiv w:val="1"/>
      <w:marLeft w:val="0"/>
      <w:marRight w:val="0"/>
      <w:marTop w:val="0"/>
      <w:marBottom w:val="0"/>
      <w:divBdr>
        <w:top w:val="none" w:sz="0" w:space="0" w:color="auto"/>
        <w:left w:val="none" w:sz="0" w:space="0" w:color="auto"/>
        <w:bottom w:val="none" w:sz="0" w:space="0" w:color="auto"/>
        <w:right w:val="none" w:sz="0" w:space="0" w:color="auto"/>
      </w:divBdr>
    </w:div>
    <w:div w:id="595021444">
      <w:bodyDiv w:val="1"/>
      <w:marLeft w:val="0"/>
      <w:marRight w:val="0"/>
      <w:marTop w:val="0"/>
      <w:marBottom w:val="0"/>
      <w:divBdr>
        <w:top w:val="none" w:sz="0" w:space="0" w:color="auto"/>
        <w:left w:val="none" w:sz="0" w:space="0" w:color="auto"/>
        <w:bottom w:val="none" w:sz="0" w:space="0" w:color="auto"/>
        <w:right w:val="none" w:sz="0" w:space="0" w:color="auto"/>
      </w:divBdr>
    </w:div>
    <w:div w:id="615216860">
      <w:bodyDiv w:val="1"/>
      <w:marLeft w:val="0"/>
      <w:marRight w:val="0"/>
      <w:marTop w:val="0"/>
      <w:marBottom w:val="0"/>
      <w:divBdr>
        <w:top w:val="none" w:sz="0" w:space="0" w:color="auto"/>
        <w:left w:val="none" w:sz="0" w:space="0" w:color="auto"/>
        <w:bottom w:val="none" w:sz="0" w:space="0" w:color="auto"/>
        <w:right w:val="none" w:sz="0" w:space="0" w:color="auto"/>
      </w:divBdr>
    </w:div>
    <w:div w:id="620654455">
      <w:bodyDiv w:val="1"/>
      <w:marLeft w:val="0"/>
      <w:marRight w:val="0"/>
      <w:marTop w:val="0"/>
      <w:marBottom w:val="0"/>
      <w:divBdr>
        <w:top w:val="none" w:sz="0" w:space="0" w:color="auto"/>
        <w:left w:val="none" w:sz="0" w:space="0" w:color="auto"/>
        <w:bottom w:val="none" w:sz="0" w:space="0" w:color="auto"/>
        <w:right w:val="none" w:sz="0" w:space="0" w:color="auto"/>
      </w:divBdr>
    </w:div>
    <w:div w:id="621159108">
      <w:bodyDiv w:val="1"/>
      <w:marLeft w:val="0"/>
      <w:marRight w:val="0"/>
      <w:marTop w:val="0"/>
      <w:marBottom w:val="0"/>
      <w:divBdr>
        <w:top w:val="none" w:sz="0" w:space="0" w:color="auto"/>
        <w:left w:val="none" w:sz="0" w:space="0" w:color="auto"/>
        <w:bottom w:val="none" w:sz="0" w:space="0" w:color="auto"/>
        <w:right w:val="none" w:sz="0" w:space="0" w:color="auto"/>
      </w:divBdr>
    </w:div>
    <w:div w:id="633487821">
      <w:bodyDiv w:val="1"/>
      <w:marLeft w:val="0"/>
      <w:marRight w:val="0"/>
      <w:marTop w:val="0"/>
      <w:marBottom w:val="0"/>
      <w:divBdr>
        <w:top w:val="none" w:sz="0" w:space="0" w:color="auto"/>
        <w:left w:val="none" w:sz="0" w:space="0" w:color="auto"/>
        <w:bottom w:val="none" w:sz="0" w:space="0" w:color="auto"/>
        <w:right w:val="none" w:sz="0" w:space="0" w:color="auto"/>
      </w:divBdr>
    </w:div>
    <w:div w:id="635647360">
      <w:bodyDiv w:val="1"/>
      <w:marLeft w:val="0"/>
      <w:marRight w:val="0"/>
      <w:marTop w:val="0"/>
      <w:marBottom w:val="0"/>
      <w:divBdr>
        <w:top w:val="none" w:sz="0" w:space="0" w:color="auto"/>
        <w:left w:val="none" w:sz="0" w:space="0" w:color="auto"/>
        <w:bottom w:val="none" w:sz="0" w:space="0" w:color="auto"/>
        <w:right w:val="none" w:sz="0" w:space="0" w:color="auto"/>
      </w:divBdr>
    </w:div>
    <w:div w:id="639654129">
      <w:bodyDiv w:val="1"/>
      <w:marLeft w:val="0"/>
      <w:marRight w:val="0"/>
      <w:marTop w:val="0"/>
      <w:marBottom w:val="0"/>
      <w:divBdr>
        <w:top w:val="none" w:sz="0" w:space="0" w:color="auto"/>
        <w:left w:val="none" w:sz="0" w:space="0" w:color="auto"/>
        <w:bottom w:val="none" w:sz="0" w:space="0" w:color="auto"/>
        <w:right w:val="none" w:sz="0" w:space="0" w:color="auto"/>
      </w:divBdr>
    </w:div>
    <w:div w:id="654644618">
      <w:bodyDiv w:val="1"/>
      <w:marLeft w:val="0"/>
      <w:marRight w:val="0"/>
      <w:marTop w:val="0"/>
      <w:marBottom w:val="0"/>
      <w:divBdr>
        <w:top w:val="none" w:sz="0" w:space="0" w:color="auto"/>
        <w:left w:val="none" w:sz="0" w:space="0" w:color="auto"/>
        <w:bottom w:val="none" w:sz="0" w:space="0" w:color="auto"/>
        <w:right w:val="none" w:sz="0" w:space="0" w:color="auto"/>
      </w:divBdr>
    </w:div>
    <w:div w:id="659190305">
      <w:bodyDiv w:val="1"/>
      <w:marLeft w:val="0"/>
      <w:marRight w:val="0"/>
      <w:marTop w:val="0"/>
      <w:marBottom w:val="0"/>
      <w:divBdr>
        <w:top w:val="none" w:sz="0" w:space="0" w:color="auto"/>
        <w:left w:val="none" w:sz="0" w:space="0" w:color="auto"/>
        <w:bottom w:val="none" w:sz="0" w:space="0" w:color="auto"/>
        <w:right w:val="none" w:sz="0" w:space="0" w:color="auto"/>
      </w:divBdr>
    </w:div>
    <w:div w:id="668630329">
      <w:bodyDiv w:val="1"/>
      <w:marLeft w:val="0"/>
      <w:marRight w:val="0"/>
      <w:marTop w:val="0"/>
      <w:marBottom w:val="0"/>
      <w:divBdr>
        <w:top w:val="none" w:sz="0" w:space="0" w:color="auto"/>
        <w:left w:val="none" w:sz="0" w:space="0" w:color="auto"/>
        <w:bottom w:val="none" w:sz="0" w:space="0" w:color="auto"/>
        <w:right w:val="none" w:sz="0" w:space="0" w:color="auto"/>
      </w:divBdr>
    </w:div>
    <w:div w:id="695933620">
      <w:bodyDiv w:val="1"/>
      <w:marLeft w:val="0"/>
      <w:marRight w:val="0"/>
      <w:marTop w:val="0"/>
      <w:marBottom w:val="0"/>
      <w:divBdr>
        <w:top w:val="none" w:sz="0" w:space="0" w:color="auto"/>
        <w:left w:val="none" w:sz="0" w:space="0" w:color="auto"/>
        <w:bottom w:val="none" w:sz="0" w:space="0" w:color="auto"/>
        <w:right w:val="none" w:sz="0" w:space="0" w:color="auto"/>
      </w:divBdr>
    </w:div>
    <w:div w:id="704523628">
      <w:bodyDiv w:val="1"/>
      <w:marLeft w:val="0"/>
      <w:marRight w:val="0"/>
      <w:marTop w:val="0"/>
      <w:marBottom w:val="0"/>
      <w:divBdr>
        <w:top w:val="none" w:sz="0" w:space="0" w:color="auto"/>
        <w:left w:val="none" w:sz="0" w:space="0" w:color="auto"/>
        <w:bottom w:val="none" w:sz="0" w:space="0" w:color="auto"/>
        <w:right w:val="none" w:sz="0" w:space="0" w:color="auto"/>
      </w:divBdr>
    </w:div>
    <w:div w:id="735250001">
      <w:bodyDiv w:val="1"/>
      <w:marLeft w:val="0"/>
      <w:marRight w:val="0"/>
      <w:marTop w:val="0"/>
      <w:marBottom w:val="0"/>
      <w:divBdr>
        <w:top w:val="none" w:sz="0" w:space="0" w:color="auto"/>
        <w:left w:val="none" w:sz="0" w:space="0" w:color="auto"/>
        <w:bottom w:val="none" w:sz="0" w:space="0" w:color="auto"/>
        <w:right w:val="none" w:sz="0" w:space="0" w:color="auto"/>
      </w:divBdr>
    </w:div>
    <w:div w:id="744379973">
      <w:bodyDiv w:val="1"/>
      <w:marLeft w:val="0"/>
      <w:marRight w:val="0"/>
      <w:marTop w:val="0"/>
      <w:marBottom w:val="0"/>
      <w:divBdr>
        <w:top w:val="none" w:sz="0" w:space="0" w:color="auto"/>
        <w:left w:val="none" w:sz="0" w:space="0" w:color="auto"/>
        <w:bottom w:val="none" w:sz="0" w:space="0" w:color="auto"/>
        <w:right w:val="none" w:sz="0" w:space="0" w:color="auto"/>
      </w:divBdr>
    </w:div>
    <w:div w:id="753278468">
      <w:bodyDiv w:val="1"/>
      <w:marLeft w:val="0"/>
      <w:marRight w:val="0"/>
      <w:marTop w:val="0"/>
      <w:marBottom w:val="0"/>
      <w:divBdr>
        <w:top w:val="none" w:sz="0" w:space="0" w:color="auto"/>
        <w:left w:val="none" w:sz="0" w:space="0" w:color="auto"/>
        <w:bottom w:val="none" w:sz="0" w:space="0" w:color="auto"/>
        <w:right w:val="none" w:sz="0" w:space="0" w:color="auto"/>
      </w:divBdr>
    </w:div>
    <w:div w:id="777677765">
      <w:bodyDiv w:val="1"/>
      <w:marLeft w:val="0"/>
      <w:marRight w:val="0"/>
      <w:marTop w:val="0"/>
      <w:marBottom w:val="0"/>
      <w:divBdr>
        <w:top w:val="none" w:sz="0" w:space="0" w:color="auto"/>
        <w:left w:val="none" w:sz="0" w:space="0" w:color="auto"/>
        <w:bottom w:val="none" w:sz="0" w:space="0" w:color="auto"/>
        <w:right w:val="none" w:sz="0" w:space="0" w:color="auto"/>
      </w:divBdr>
    </w:div>
    <w:div w:id="778646987">
      <w:bodyDiv w:val="1"/>
      <w:marLeft w:val="0"/>
      <w:marRight w:val="0"/>
      <w:marTop w:val="0"/>
      <w:marBottom w:val="0"/>
      <w:divBdr>
        <w:top w:val="none" w:sz="0" w:space="0" w:color="auto"/>
        <w:left w:val="none" w:sz="0" w:space="0" w:color="auto"/>
        <w:bottom w:val="none" w:sz="0" w:space="0" w:color="auto"/>
        <w:right w:val="none" w:sz="0" w:space="0" w:color="auto"/>
      </w:divBdr>
    </w:div>
    <w:div w:id="793252253">
      <w:bodyDiv w:val="1"/>
      <w:marLeft w:val="0"/>
      <w:marRight w:val="0"/>
      <w:marTop w:val="0"/>
      <w:marBottom w:val="0"/>
      <w:divBdr>
        <w:top w:val="none" w:sz="0" w:space="0" w:color="auto"/>
        <w:left w:val="none" w:sz="0" w:space="0" w:color="auto"/>
        <w:bottom w:val="none" w:sz="0" w:space="0" w:color="auto"/>
        <w:right w:val="none" w:sz="0" w:space="0" w:color="auto"/>
      </w:divBdr>
    </w:div>
    <w:div w:id="796334322">
      <w:bodyDiv w:val="1"/>
      <w:marLeft w:val="0"/>
      <w:marRight w:val="0"/>
      <w:marTop w:val="0"/>
      <w:marBottom w:val="0"/>
      <w:divBdr>
        <w:top w:val="none" w:sz="0" w:space="0" w:color="auto"/>
        <w:left w:val="none" w:sz="0" w:space="0" w:color="auto"/>
        <w:bottom w:val="none" w:sz="0" w:space="0" w:color="auto"/>
        <w:right w:val="none" w:sz="0" w:space="0" w:color="auto"/>
      </w:divBdr>
    </w:div>
    <w:div w:id="797065120">
      <w:bodyDiv w:val="1"/>
      <w:marLeft w:val="0"/>
      <w:marRight w:val="0"/>
      <w:marTop w:val="0"/>
      <w:marBottom w:val="0"/>
      <w:divBdr>
        <w:top w:val="none" w:sz="0" w:space="0" w:color="auto"/>
        <w:left w:val="none" w:sz="0" w:space="0" w:color="auto"/>
        <w:bottom w:val="none" w:sz="0" w:space="0" w:color="auto"/>
        <w:right w:val="none" w:sz="0" w:space="0" w:color="auto"/>
      </w:divBdr>
    </w:div>
    <w:div w:id="807168880">
      <w:bodyDiv w:val="1"/>
      <w:marLeft w:val="0"/>
      <w:marRight w:val="0"/>
      <w:marTop w:val="0"/>
      <w:marBottom w:val="0"/>
      <w:divBdr>
        <w:top w:val="none" w:sz="0" w:space="0" w:color="auto"/>
        <w:left w:val="none" w:sz="0" w:space="0" w:color="auto"/>
        <w:bottom w:val="none" w:sz="0" w:space="0" w:color="auto"/>
        <w:right w:val="none" w:sz="0" w:space="0" w:color="auto"/>
      </w:divBdr>
    </w:div>
    <w:div w:id="811213722">
      <w:bodyDiv w:val="1"/>
      <w:marLeft w:val="0"/>
      <w:marRight w:val="0"/>
      <w:marTop w:val="0"/>
      <w:marBottom w:val="0"/>
      <w:divBdr>
        <w:top w:val="none" w:sz="0" w:space="0" w:color="auto"/>
        <w:left w:val="none" w:sz="0" w:space="0" w:color="auto"/>
        <w:bottom w:val="none" w:sz="0" w:space="0" w:color="auto"/>
        <w:right w:val="none" w:sz="0" w:space="0" w:color="auto"/>
      </w:divBdr>
    </w:div>
    <w:div w:id="827671777">
      <w:bodyDiv w:val="1"/>
      <w:marLeft w:val="0"/>
      <w:marRight w:val="0"/>
      <w:marTop w:val="0"/>
      <w:marBottom w:val="0"/>
      <w:divBdr>
        <w:top w:val="none" w:sz="0" w:space="0" w:color="auto"/>
        <w:left w:val="none" w:sz="0" w:space="0" w:color="auto"/>
        <w:bottom w:val="none" w:sz="0" w:space="0" w:color="auto"/>
        <w:right w:val="none" w:sz="0" w:space="0" w:color="auto"/>
      </w:divBdr>
    </w:div>
    <w:div w:id="846745775">
      <w:bodyDiv w:val="1"/>
      <w:marLeft w:val="0"/>
      <w:marRight w:val="0"/>
      <w:marTop w:val="0"/>
      <w:marBottom w:val="0"/>
      <w:divBdr>
        <w:top w:val="none" w:sz="0" w:space="0" w:color="auto"/>
        <w:left w:val="none" w:sz="0" w:space="0" w:color="auto"/>
        <w:bottom w:val="none" w:sz="0" w:space="0" w:color="auto"/>
        <w:right w:val="none" w:sz="0" w:space="0" w:color="auto"/>
      </w:divBdr>
    </w:div>
    <w:div w:id="859662465">
      <w:bodyDiv w:val="1"/>
      <w:marLeft w:val="0"/>
      <w:marRight w:val="0"/>
      <w:marTop w:val="0"/>
      <w:marBottom w:val="0"/>
      <w:divBdr>
        <w:top w:val="none" w:sz="0" w:space="0" w:color="auto"/>
        <w:left w:val="none" w:sz="0" w:space="0" w:color="auto"/>
        <w:bottom w:val="none" w:sz="0" w:space="0" w:color="auto"/>
        <w:right w:val="none" w:sz="0" w:space="0" w:color="auto"/>
      </w:divBdr>
    </w:div>
    <w:div w:id="870655297">
      <w:bodyDiv w:val="1"/>
      <w:marLeft w:val="0"/>
      <w:marRight w:val="0"/>
      <w:marTop w:val="0"/>
      <w:marBottom w:val="0"/>
      <w:divBdr>
        <w:top w:val="none" w:sz="0" w:space="0" w:color="auto"/>
        <w:left w:val="none" w:sz="0" w:space="0" w:color="auto"/>
        <w:bottom w:val="none" w:sz="0" w:space="0" w:color="auto"/>
        <w:right w:val="none" w:sz="0" w:space="0" w:color="auto"/>
      </w:divBdr>
    </w:div>
    <w:div w:id="913661089">
      <w:bodyDiv w:val="1"/>
      <w:marLeft w:val="0"/>
      <w:marRight w:val="0"/>
      <w:marTop w:val="0"/>
      <w:marBottom w:val="0"/>
      <w:divBdr>
        <w:top w:val="none" w:sz="0" w:space="0" w:color="auto"/>
        <w:left w:val="none" w:sz="0" w:space="0" w:color="auto"/>
        <w:bottom w:val="none" w:sz="0" w:space="0" w:color="auto"/>
        <w:right w:val="none" w:sz="0" w:space="0" w:color="auto"/>
      </w:divBdr>
    </w:div>
    <w:div w:id="937757564">
      <w:bodyDiv w:val="1"/>
      <w:marLeft w:val="0"/>
      <w:marRight w:val="0"/>
      <w:marTop w:val="0"/>
      <w:marBottom w:val="0"/>
      <w:divBdr>
        <w:top w:val="none" w:sz="0" w:space="0" w:color="auto"/>
        <w:left w:val="none" w:sz="0" w:space="0" w:color="auto"/>
        <w:bottom w:val="none" w:sz="0" w:space="0" w:color="auto"/>
        <w:right w:val="none" w:sz="0" w:space="0" w:color="auto"/>
      </w:divBdr>
    </w:div>
    <w:div w:id="961420111">
      <w:bodyDiv w:val="1"/>
      <w:marLeft w:val="0"/>
      <w:marRight w:val="0"/>
      <w:marTop w:val="0"/>
      <w:marBottom w:val="0"/>
      <w:divBdr>
        <w:top w:val="none" w:sz="0" w:space="0" w:color="auto"/>
        <w:left w:val="none" w:sz="0" w:space="0" w:color="auto"/>
        <w:bottom w:val="none" w:sz="0" w:space="0" w:color="auto"/>
        <w:right w:val="none" w:sz="0" w:space="0" w:color="auto"/>
      </w:divBdr>
    </w:div>
    <w:div w:id="962350341">
      <w:bodyDiv w:val="1"/>
      <w:marLeft w:val="0"/>
      <w:marRight w:val="0"/>
      <w:marTop w:val="0"/>
      <w:marBottom w:val="0"/>
      <w:divBdr>
        <w:top w:val="none" w:sz="0" w:space="0" w:color="auto"/>
        <w:left w:val="none" w:sz="0" w:space="0" w:color="auto"/>
        <w:bottom w:val="none" w:sz="0" w:space="0" w:color="auto"/>
        <w:right w:val="none" w:sz="0" w:space="0" w:color="auto"/>
      </w:divBdr>
    </w:div>
    <w:div w:id="970938429">
      <w:bodyDiv w:val="1"/>
      <w:marLeft w:val="0"/>
      <w:marRight w:val="0"/>
      <w:marTop w:val="0"/>
      <w:marBottom w:val="0"/>
      <w:divBdr>
        <w:top w:val="none" w:sz="0" w:space="0" w:color="auto"/>
        <w:left w:val="none" w:sz="0" w:space="0" w:color="auto"/>
        <w:bottom w:val="none" w:sz="0" w:space="0" w:color="auto"/>
        <w:right w:val="none" w:sz="0" w:space="0" w:color="auto"/>
      </w:divBdr>
    </w:div>
    <w:div w:id="971012706">
      <w:bodyDiv w:val="1"/>
      <w:marLeft w:val="0"/>
      <w:marRight w:val="0"/>
      <w:marTop w:val="0"/>
      <w:marBottom w:val="0"/>
      <w:divBdr>
        <w:top w:val="none" w:sz="0" w:space="0" w:color="auto"/>
        <w:left w:val="none" w:sz="0" w:space="0" w:color="auto"/>
        <w:bottom w:val="none" w:sz="0" w:space="0" w:color="auto"/>
        <w:right w:val="none" w:sz="0" w:space="0" w:color="auto"/>
      </w:divBdr>
    </w:div>
    <w:div w:id="986857221">
      <w:bodyDiv w:val="1"/>
      <w:marLeft w:val="0"/>
      <w:marRight w:val="0"/>
      <w:marTop w:val="0"/>
      <w:marBottom w:val="0"/>
      <w:divBdr>
        <w:top w:val="none" w:sz="0" w:space="0" w:color="auto"/>
        <w:left w:val="none" w:sz="0" w:space="0" w:color="auto"/>
        <w:bottom w:val="none" w:sz="0" w:space="0" w:color="auto"/>
        <w:right w:val="none" w:sz="0" w:space="0" w:color="auto"/>
      </w:divBdr>
    </w:div>
    <w:div w:id="989560290">
      <w:bodyDiv w:val="1"/>
      <w:marLeft w:val="0"/>
      <w:marRight w:val="0"/>
      <w:marTop w:val="0"/>
      <w:marBottom w:val="0"/>
      <w:divBdr>
        <w:top w:val="none" w:sz="0" w:space="0" w:color="auto"/>
        <w:left w:val="none" w:sz="0" w:space="0" w:color="auto"/>
        <w:bottom w:val="none" w:sz="0" w:space="0" w:color="auto"/>
        <w:right w:val="none" w:sz="0" w:space="0" w:color="auto"/>
      </w:divBdr>
    </w:div>
    <w:div w:id="996034768">
      <w:bodyDiv w:val="1"/>
      <w:marLeft w:val="0"/>
      <w:marRight w:val="0"/>
      <w:marTop w:val="0"/>
      <w:marBottom w:val="0"/>
      <w:divBdr>
        <w:top w:val="none" w:sz="0" w:space="0" w:color="auto"/>
        <w:left w:val="none" w:sz="0" w:space="0" w:color="auto"/>
        <w:bottom w:val="none" w:sz="0" w:space="0" w:color="auto"/>
        <w:right w:val="none" w:sz="0" w:space="0" w:color="auto"/>
      </w:divBdr>
    </w:div>
    <w:div w:id="1008604784">
      <w:bodyDiv w:val="1"/>
      <w:marLeft w:val="0"/>
      <w:marRight w:val="0"/>
      <w:marTop w:val="0"/>
      <w:marBottom w:val="0"/>
      <w:divBdr>
        <w:top w:val="none" w:sz="0" w:space="0" w:color="auto"/>
        <w:left w:val="none" w:sz="0" w:space="0" w:color="auto"/>
        <w:bottom w:val="none" w:sz="0" w:space="0" w:color="auto"/>
        <w:right w:val="none" w:sz="0" w:space="0" w:color="auto"/>
      </w:divBdr>
    </w:div>
    <w:div w:id="1034162226">
      <w:bodyDiv w:val="1"/>
      <w:marLeft w:val="0"/>
      <w:marRight w:val="0"/>
      <w:marTop w:val="0"/>
      <w:marBottom w:val="0"/>
      <w:divBdr>
        <w:top w:val="none" w:sz="0" w:space="0" w:color="auto"/>
        <w:left w:val="none" w:sz="0" w:space="0" w:color="auto"/>
        <w:bottom w:val="none" w:sz="0" w:space="0" w:color="auto"/>
        <w:right w:val="none" w:sz="0" w:space="0" w:color="auto"/>
      </w:divBdr>
    </w:div>
    <w:div w:id="1035497968">
      <w:bodyDiv w:val="1"/>
      <w:marLeft w:val="0"/>
      <w:marRight w:val="0"/>
      <w:marTop w:val="0"/>
      <w:marBottom w:val="0"/>
      <w:divBdr>
        <w:top w:val="none" w:sz="0" w:space="0" w:color="auto"/>
        <w:left w:val="none" w:sz="0" w:space="0" w:color="auto"/>
        <w:bottom w:val="none" w:sz="0" w:space="0" w:color="auto"/>
        <w:right w:val="none" w:sz="0" w:space="0" w:color="auto"/>
      </w:divBdr>
    </w:div>
    <w:div w:id="1039741837">
      <w:bodyDiv w:val="1"/>
      <w:marLeft w:val="0"/>
      <w:marRight w:val="0"/>
      <w:marTop w:val="0"/>
      <w:marBottom w:val="0"/>
      <w:divBdr>
        <w:top w:val="none" w:sz="0" w:space="0" w:color="auto"/>
        <w:left w:val="none" w:sz="0" w:space="0" w:color="auto"/>
        <w:bottom w:val="none" w:sz="0" w:space="0" w:color="auto"/>
        <w:right w:val="none" w:sz="0" w:space="0" w:color="auto"/>
      </w:divBdr>
    </w:div>
    <w:div w:id="1060398678">
      <w:bodyDiv w:val="1"/>
      <w:marLeft w:val="0"/>
      <w:marRight w:val="0"/>
      <w:marTop w:val="0"/>
      <w:marBottom w:val="0"/>
      <w:divBdr>
        <w:top w:val="none" w:sz="0" w:space="0" w:color="auto"/>
        <w:left w:val="none" w:sz="0" w:space="0" w:color="auto"/>
        <w:bottom w:val="none" w:sz="0" w:space="0" w:color="auto"/>
        <w:right w:val="none" w:sz="0" w:space="0" w:color="auto"/>
      </w:divBdr>
    </w:div>
    <w:div w:id="1070227616">
      <w:bodyDiv w:val="1"/>
      <w:marLeft w:val="0"/>
      <w:marRight w:val="0"/>
      <w:marTop w:val="0"/>
      <w:marBottom w:val="0"/>
      <w:divBdr>
        <w:top w:val="none" w:sz="0" w:space="0" w:color="auto"/>
        <w:left w:val="none" w:sz="0" w:space="0" w:color="auto"/>
        <w:bottom w:val="none" w:sz="0" w:space="0" w:color="auto"/>
        <w:right w:val="none" w:sz="0" w:space="0" w:color="auto"/>
      </w:divBdr>
    </w:div>
    <w:div w:id="1077096344">
      <w:bodyDiv w:val="1"/>
      <w:marLeft w:val="0"/>
      <w:marRight w:val="0"/>
      <w:marTop w:val="0"/>
      <w:marBottom w:val="0"/>
      <w:divBdr>
        <w:top w:val="none" w:sz="0" w:space="0" w:color="auto"/>
        <w:left w:val="none" w:sz="0" w:space="0" w:color="auto"/>
        <w:bottom w:val="none" w:sz="0" w:space="0" w:color="auto"/>
        <w:right w:val="none" w:sz="0" w:space="0" w:color="auto"/>
      </w:divBdr>
    </w:div>
    <w:div w:id="1080761153">
      <w:bodyDiv w:val="1"/>
      <w:marLeft w:val="0"/>
      <w:marRight w:val="0"/>
      <w:marTop w:val="0"/>
      <w:marBottom w:val="0"/>
      <w:divBdr>
        <w:top w:val="none" w:sz="0" w:space="0" w:color="auto"/>
        <w:left w:val="none" w:sz="0" w:space="0" w:color="auto"/>
        <w:bottom w:val="none" w:sz="0" w:space="0" w:color="auto"/>
        <w:right w:val="none" w:sz="0" w:space="0" w:color="auto"/>
      </w:divBdr>
    </w:div>
    <w:div w:id="1084911087">
      <w:bodyDiv w:val="1"/>
      <w:marLeft w:val="0"/>
      <w:marRight w:val="0"/>
      <w:marTop w:val="0"/>
      <w:marBottom w:val="0"/>
      <w:divBdr>
        <w:top w:val="none" w:sz="0" w:space="0" w:color="auto"/>
        <w:left w:val="none" w:sz="0" w:space="0" w:color="auto"/>
        <w:bottom w:val="none" w:sz="0" w:space="0" w:color="auto"/>
        <w:right w:val="none" w:sz="0" w:space="0" w:color="auto"/>
      </w:divBdr>
    </w:div>
    <w:div w:id="1091043811">
      <w:bodyDiv w:val="1"/>
      <w:marLeft w:val="0"/>
      <w:marRight w:val="0"/>
      <w:marTop w:val="0"/>
      <w:marBottom w:val="0"/>
      <w:divBdr>
        <w:top w:val="none" w:sz="0" w:space="0" w:color="auto"/>
        <w:left w:val="none" w:sz="0" w:space="0" w:color="auto"/>
        <w:bottom w:val="none" w:sz="0" w:space="0" w:color="auto"/>
        <w:right w:val="none" w:sz="0" w:space="0" w:color="auto"/>
      </w:divBdr>
    </w:div>
    <w:div w:id="1103844522">
      <w:bodyDiv w:val="1"/>
      <w:marLeft w:val="0"/>
      <w:marRight w:val="0"/>
      <w:marTop w:val="0"/>
      <w:marBottom w:val="0"/>
      <w:divBdr>
        <w:top w:val="none" w:sz="0" w:space="0" w:color="auto"/>
        <w:left w:val="none" w:sz="0" w:space="0" w:color="auto"/>
        <w:bottom w:val="none" w:sz="0" w:space="0" w:color="auto"/>
        <w:right w:val="none" w:sz="0" w:space="0" w:color="auto"/>
      </w:divBdr>
    </w:div>
    <w:div w:id="1127628378">
      <w:bodyDiv w:val="1"/>
      <w:marLeft w:val="0"/>
      <w:marRight w:val="0"/>
      <w:marTop w:val="0"/>
      <w:marBottom w:val="0"/>
      <w:divBdr>
        <w:top w:val="none" w:sz="0" w:space="0" w:color="auto"/>
        <w:left w:val="none" w:sz="0" w:space="0" w:color="auto"/>
        <w:bottom w:val="none" w:sz="0" w:space="0" w:color="auto"/>
        <w:right w:val="none" w:sz="0" w:space="0" w:color="auto"/>
      </w:divBdr>
    </w:div>
    <w:div w:id="1138693907">
      <w:bodyDiv w:val="1"/>
      <w:marLeft w:val="0"/>
      <w:marRight w:val="0"/>
      <w:marTop w:val="0"/>
      <w:marBottom w:val="0"/>
      <w:divBdr>
        <w:top w:val="none" w:sz="0" w:space="0" w:color="auto"/>
        <w:left w:val="none" w:sz="0" w:space="0" w:color="auto"/>
        <w:bottom w:val="none" w:sz="0" w:space="0" w:color="auto"/>
        <w:right w:val="none" w:sz="0" w:space="0" w:color="auto"/>
      </w:divBdr>
    </w:div>
    <w:div w:id="1140851279">
      <w:bodyDiv w:val="1"/>
      <w:marLeft w:val="0"/>
      <w:marRight w:val="0"/>
      <w:marTop w:val="0"/>
      <w:marBottom w:val="0"/>
      <w:divBdr>
        <w:top w:val="none" w:sz="0" w:space="0" w:color="auto"/>
        <w:left w:val="none" w:sz="0" w:space="0" w:color="auto"/>
        <w:bottom w:val="none" w:sz="0" w:space="0" w:color="auto"/>
        <w:right w:val="none" w:sz="0" w:space="0" w:color="auto"/>
      </w:divBdr>
    </w:div>
    <w:div w:id="1146044946">
      <w:bodyDiv w:val="1"/>
      <w:marLeft w:val="0"/>
      <w:marRight w:val="0"/>
      <w:marTop w:val="0"/>
      <w:marBottom w:val="0"/>
      <w:divBdr>
        <w:top w:val="none" w:sz="0" w:space="0" w:color="auto"/>
        <w:left w:val="none" w:sz="0" w:space="0" w:color="auto"/>
        <w:bottom w:val="none" w:sz="0" w:space="0" w:color="auto"/>
        <w:right w:val="none" w:sz="0" w:space="0" w:color="auto"/>
      </w:divBdr>
    </w:div>
    <w:div w:id="1154302060">
      <w:bodyDiv w:val="1"/>
      <w:marLeft w:val="0"/>
      <w:marRight w:val="0"/>
      <w:marTop w:val="0"/>
      <w:marBottom w:val="0"/>
      <w:divBdr>
        <w:top w:val="none" w:sz="0" w:space="0" w:color="auto"/>
        <w:left w:val="none" w:sz="0" w:space="0" w:color="auto"/>
        <w:bottom w:val="none" w:sz="0" w:space="0" w:color="auto"/>
        <w:right w:val="none" w:sz="0" w:space="0" w:color="auto"/>
      </w:divBdr>
    </w:div>
    <w:div w:id="1164474560">
      <w:bodyDiv w:val="1"/>
      <w:marLeft w:val="0"/>
      <w:marRight w:val="0"/>
      <w:marTop w:val="0"/>
      <w:marBottom w:val="0"/>
      <w:divBdr>
        <w:top w:val="none" w:sz="0" w:space="0" w:color="auto"/>
        <w:left w:val="none" w:sz="0" w:space="0" w:color="auto"/>
        <w:bottom w:val="none" w:sz="0" w:space="0" w:color="auto"/>
        <w:right w:val="none" w:sz="0" w:space="0" w:color="auto"/>
      </w:divBdr>
    </w:div>
    <w:div w:id="1181895389">
      <w:bodyDiv w:val="1"/>
      <w:marLeft w:val="0"/>
      <w:marRight w:val="0"/>
      <w:marTop w:val="0"/>
      <w:marBottom w:val="0"/>
      <w:divBdr>
        <w:top w:val="none" w:sz="0" w:space="0" w:color="auto"/>
        <w:left w:val="none" w:sz="0" w:space="0" w:color="auto"/>
        <w:bottom w:val="none" w:sz="0" w:space="0" w:color="auto"/>
        <w:right w:val="none" w:sz="0" w:space="0" w:color="auto"/>
      </w:divBdr>
    </w:div>
    <w:div w:id="1182629369">
      <w:bodyDiv w:val="1"/>
      <w:marLeft w:val="0"/>
      <w:marRight w:val="0"/>
      <w:marTop w:val="0"/>
      <w:marBottom w:val="0"/>
      <w:divBdr>
        <w:top w:val="none" w:sz="0" w:space="0" w:color="auto"/>
        <w:left w:val="none" w:sz="0" w:space="0" w:color="auto"/>
        <w:bottom w:val="none" w:sz="0" w:space="0" w:color="auto"/>
        <w:right w:val="none" w:sz="0" w:space="0" w:color="auto"/>
      </w:divBdr>
    </w:div>
    <w:div w:id="1192886978">
      <w:bodyDiv w:val="1"/>
      <w:marLeft w:val="0"/>
      <w:marRight w:val="0"/>
      <w:marTop w:val="0"/>
      <w:marBottom w:val="0"/>
      <w:divBdr>
        <w:top w:val="none" w:sz="0" w:space="0" w:color="auto"/>
        <w:left w:val="none" w:sz="0" w:space="0" w:color="auto"/>
        <w:bottom w:val="none" w:sz="0" w:space="0" w:color="auto"/>
        <w:right w:val="none" w:sz="0" w:space="0" w:color="auto"/>
      </w:divBdr>
    </w:div>
    <w:div w:id="1192959800">
      <w:bodyDiv w:val="1"/>
      <w:marLeft w:val="0"/>
      <w:marRight w:val="0"/>
      <w:marTop w:val="0"/>
      <w:marBottom w:val="0"/>
      <w:divBdr>
        <w:top w:val="none" w:sz="0" w:space="0" w:color="auto"/>
        <w:left w:val="none" w:sz="0" w:space="0" w:color="auto"/>
        <w:bottom w:val="none" w:sz="0" w:space="0" w:color="auto"/>
        <w:right w:val="none" w:sz="0" w:space="0" w:color="auto"/>
      </w:divBdr>
    </w:div>
    <w:div w:id="1198005928">
      <w:bodyDiv w:val="1"/>
      <w:marLeft w:val="0"/>
      <w:marRight w:val="0"/>
      <w:marTop w:val="0"/>
      <w:marBottom w:val="0"/>
      <w:divBdr>
        <w:top w:val="none" w:sz="0" w:space="0" w:color="auto"/>
        <w:left w:val="none" w:sz="0" w:space="0" w:color="auto"/>
        <w:bottom w:val="none" w:sz="0" w:space="0" w:color="auto"/>
        <w:right w:val="none" w:sz="0" w:space="0" w:color="auto"/>
      </w:divBdr>
    </w:div>
    <w:div w:id="1202786322">
      <w:bodyDiv w:val="1"/>
      <w:marLeft w:val="0"/>
      <w:marRight w:val="0"/>
      <w:marTop w:val="0"/>
      <w:marBottom w:val="0"/>
      <w:divBdr>
        <w:top w:val="none" w:sz="0" w:space="0" w:color="auto"/>
        <w:left w:val="none" w:sz="0" w:space="0" w:color="auto"/>
        <w:bottom w:val="none" w:sz="0" w:space="0" w:color="auto"/>
        <w:right w:val="none" w:sz="0" w:space="0" w:color="auto"/>
      </w:divBdr>
    </w:div>
    <w:div w:id="1207060643">
      <w:bodyDiv w:val="1"/>
      <w:marLeft w:val="0"/>
      <w:marRight w:val="0"/>
      <w:marTop w:val="0"/>
      <w:marBottom w:val="0"/>
      <w:divBdr>
        <w:top w:val="none" w:sz="0" w:space="0" w:color="auto"/>
        <w:left w:val="none" w:sz="0" w:space="0" w:color="auto"/>
        <w:bottom w:val="none" w:sz="0" w:space="0" w:color="auto"/>
        <w:right w:val="none" w:sz="0" w:space="0" w:color="auto"/>
      </w:divBdr>
    </w:div>
    <w:div w:id="1207139214">
      <w:bodyDiv w:val="1"/>
      <w:marLeft w:val="0"/>
      <w:marRight w:val="0"/>
      <w:marTop w:val="0"/>
      <w:marBottom w:val="0"/>
      <w:divBdr>
        <w:top w:val="none" w:sz="0" w:space="0" w:color="auto"/>
        <w:left w:val="none" w:sz="0" w:space="0" w:color="auto"/>
        <w:bottom w:val="none" w:sz="0" w:space="0" w:color="auto"/>
        <w:right w:val="none" w:sz="0" w:space="0" w:color="auto"/>
      </w:divBdr>
    </w:div>
    <w:div w:id="1217743695">
      <w:bodyDiv w:val="1"/>
      <w:marLeft w:val="0"/>
      <w:marRight w:val="0"/>
      <w:marTop w:val="0"/>
      <w:marBottom w:val="0"/>
      <w:divBdr>
        <w:top w:val="none" w:sz="0" w:space="0" w:color="auto"/>
        <w:left w:val="none" w:sz="0" w:space="0" w:color="auto"/>
        <w:bottom w:val="none" w:sz="0" w:space="0" w:color="auto"/>
        <w:right w:val="none" w:sz="0" w:space="0" w:color="auto"/>
      </w:divBdr>
    </w:div>
    <w:div w:id="1217860047">
      <w:bodyDiv w:val="1"/>
      <w:marLeft w:val="0"/>
      <w:marRight w:val="0"/>
      <w:marTop w:val="0"/>
      <w:marBottom w:val="0"/>
      <w:divBdr>
        <w:top w:val="none" w:sz="0" w:space="0" w:color="auto"/>
        <w:left w:val="none" w:sz="0" w:space="0" w:color="auto"/>
        <w:bottom w:val="none" w:sz="0" w:space="0" w:color="auto"/>
        <w:right w:val="none" w:sz="0" w:space="0" w:color="auto"/>
      </w:divBdr>
    </w:div>
    <w:div w:id="1230386477">
      <w:bodyDiv w:val="1"/>
      <w:marLeft w:val="0"/>
      <w:marRight w:val="0"/>
      <w:marTop w:val="0"/>
      <w:marBottom w:val="0"/>
      <w:divBdr>
        <w:top w:val="none" w:sz="0" w:space="0" w:color="auto"/>
        <w:left w:val="none" w:sz="0" w:space="0" w:color="auto"/>
        <w:bottom w:val="none" w:sz="0" w:space="0" w:color="auto"/>
        <w:right w:val="none" w:sz="0" w:space="0" w:color="auto"/>
      </w:divBdr>
    </w:div>
    <w:div w:id="1234706012">
      <w:bodyDiv w:val="1"/>
      <w:marLeft w:val="0"/>
      <w:marRight w:val="0"/>
      <w:marTop w:val="0"/>
      <w:marBottom w:val="0"/>
      <w:divBdr>
        <w:top w:val="none" w:sz="0" w:space="0" w:color="auto"/>
        <w:left w:val="none" w:sz="0" w:space="0" w:color="auto"/>
        <w:bottom w:val="none" w:sz="0" w:space="0" w:color="auto"/>
        <w:right w:val="none" w:sz="0" w:space="0" w:color="auto"/>
      </w:divBdr>
    </w:div>
    <w:div w:id="1258517190">
      <w:bodyDiv w:val="1"/>
      <w:marLeft w:val="0"/>
      <w:marRight w:val="0"/>
      <w:marTop w:val="0"/>
      <w:marBottom w:val="0"/>
      <w:divBdr>
        <w:top w:val="none" w:sz="0" w:space="0" w:color="auto"/>
        <w:left w:val="none" w:sz="0" w:space="0" w:color="auto"/>
        <w:bottom w:val="none" w:sz="0" w:space="0" w:color="auto"/>
        <w:right w:val="none" w:sz="0" w:space="0" w:color="auto"/>
      </w:divBdr>
    </w:div>
    <w:div w:id="1267883363">
      <w:bodyDiv w:val="1"/>
      <w:marLeft w:val="0"/>
      <w:marRight w:val="0"/>
      <w:marTop w:val="0"/>
      <w:marBottom w:val="0"/>
      <w:divBdr>
        <w:top w:val="none" w:sz="0" w:space="0" w:color="auto"/>
        <w:left w:val="none" w:sz="0" w:space="0" w:color="auto"/>
        <w:bottom w:val="none" w:sz="0" w:space="0" w:color="auto"/>
        <w:right w:val="none" w:sz="0" w:space="0" w:color="auto"/>
      </w:divBdr>
    </w:div>
    <w:div w:id="1274439624">
      <w:bodyDiv w:val="1"/>
      <w:marLeft w:val="0"/>
      <w:marRight w:val="0"/>
      <w:marTop w:val="0"/>
      <w:marBottom w:val="0"/>
      <w:divBdr>
        <w:top w:val="none" w:sz="0" w:space="0" w:color="auto"/>
        <w:left w:val="none" w:sz="0" w:space="0" w:color="auto"/>
        <w:bottom w:val="none" w:sz="0" w:space="0" w:color="auto"/>
        <w:right w:val="none" w:sz="0" w:space="0" w:color="auto"/>
      </w:divBdr>
    </w:div>
    <w:div w:id="1276715760">
      <w:bodyDiv w:val="1"/>
      <w:marLeft w:val="0"/>
      <w:marRight w:val="0"/>
      <w:marTop w:val="0"/>
      <w:marBottom w:val="0"/>
      <w:divBdr>
        <w:top w:val="none" w:sz="0" w:space="0" w:color="auto"/>
        <w:left w:val="none" w:sz="0" w:space="0" w:color="auto"/>
        <w:bottom w:val="none" w:sz="0" w:space="0" w:color="auto"/>
        <w:right w:val="none" w:sz="0" w:space="0" w:color="auto"/>
      </w:divBdr>
    </w:div>
    <w:div w:id="1286353851">
      <w:bodyDiv w:val="1"/>
      <w:marLeft w:val="0"/>
      <w:marRight w:val="0"/>
      <w:marTop w:val="0"/>
      <w:marBottom w:val="0"/>
      <w:divBdr>
        <w:top w:val="none" w:sz="0" w:space="0" w:color="auto"/>
        <w:left w:val="none" w:sz="0" w:space="0" w:color="auto"/>
        <w:bottom w:val="none" w:sz="0" w:space="0" w:color="auto"/>
        <w:right w:val="none" w:sz="0" w:space="0" w:color="auto"/>
      </w:divBdr>
    </w:div>
    <w:div w:id="1289580479">
      <w:bodyDiv w:val="1"/>
      <w:marLeft w:val="0"/>
      <w:marRight w:val="0"/>
      <w:marTop w:val="0"/>
      <w:marBottom w:val="0"/>
      <w:divBdr>
        <w:top w:val="none" w:sz="0" w:space="0" w:color="auto"/>
        <w:left w:val="none" w:sz="0" w:space="0" w:color="auto"/>
        <w:bottom w:val="none" w:sz="0" w:space="0" w:color="auto"/>
        <w:right w:val="none" w:sz="0" w:space="0" w:color="auto"/>
      </w:divBdr>
    </w:div>
    <w:div w:id="1300502465">
      <w:bodyDiv w:val="1"/>
      <w:marLeft w:val="0"/>
      <w:marRight w:val="0"/>
      <w:marTop w:val="0"/>
      <w:marBottom w:val="0"/>
      <w:divBdr>
        <w:top w:val="none" w:sz="0" w:space="0" w:color="auto"/>
        <w:left w:val="none" w:sz="0" w:space="0" w:color="auto"/>
        <w:bottom w:val="none" w:sz="0" w:space="0" w:color="auto"/>
        <w:right w:val="none" w:sz="0" w:space="0" w:color="auto"/>
      </w:divBdr>
    </w:div>
    <w:div w:id="1301112122">
      <w:bodyDiv w:val="1"/>
      <w:marLeft w:val="0"/>
      <w:marRight w:val="0"/>
      <w:marTop w:val="0"/>
      <w:marBottom w:val="0"/>
      <w:divBdr>
        <w:top w:val="none" w:sz="0" w:space="0" w:color="auto"/>
        <w:left w:val="none" w:sz="0" w:space="0" w:color="auto"/>
        <w:bottom w:val="none" w:sz="0" w:space="0" w:color="auto"/>
        <w:right w:val="none" w:sz="0" w:space="0" w:color="auto"/>
      </w:divBdr>
    </w:div>
    <w:div w:id="1303845266">
      <w:bodyDiv w:val="1"/>
      <w:marLeft w:val="0"/>
      <w:marRight w:val="0"/>
      <w:marTop w:val="0"/>
      <w:marBottom w:val="0"/>
      <w:divBdr>
        <w:top w:val="none" w:sz="0" w:space="0" w:color="auto"/>
        <w:left w:val="none" w:sz="0" w:space="0" w:color="auto"/>
        <w:bottom w:val="none" w:sz="0" w:space="0" w:color="auto"/>
        <w:right w:val="none" w:sz="0" w:space="0" w:color="auto"/>
      </w:divBdr>
    </w:div>
    <w:div w:id="1307322115">
      <w:bodyDiv w:val="1"/>
      <w:marLeft w:val="0"/>
      <w:marRight w:val="0"/>
      <w:marTop w:val="0"/>
      <w:marBottom w:val="0"/>
      <w:divBdr>
        <w:top w:val="none" w:sz="0" w:space="0" w:color="auto"/>
        <w:left w:val="none" w:sz="0" w:space="0" w:color="auto"/>
        <w:bottom w:val="none" w:sz="0" w:space="0" w:color="auto"/>
        <w:right w:val="none" w:sz="0" w:space="0" w:color="auto"/>
      </w:divBdr>
    </w:div>
    <w:div w:id="1316835605">
      <w:bodyDiv w:val="1"/>
      <w:marLeft w:val="0"/>
      <w:marRight w:val="0"/>
      <w:marTop w:val="0"/>
      <w:marBottom w:val="0"/>
      <w:divBdr>
        <w:top w:val="none" w:sz="0" w:space="0" w:color="auto"/>
        <w:left w:val="none" w:sz="0" w:space="0" w:color="auto"/>
        <w:bottom w:val="none" w:sz="0" w:space="0" w:color="auto"/>
        <w:right w:val="none" w:sz="0" w:space="0" w:color="auto"/>
      </w:divBdr>
    </w:div>
    <w:div w:id="1339313557">
      <w:bodyDiv w:val="1"/>
      <w:marLeft w:val="0"/>
      <w:marRight w:val="0"/>
      <w:marTop w:val="0"/>
      <w:marBottom w:val="0"/>
      <w:divBdr>
        <w:top w:val="none" w:sz="0" w:space="0" w:color="auto"/>
        <w:left w:val="none" w:sz="0" w:space="0" w:color="auto"/>
        <w:bottom w:val="none" w:sz="0" w:space="0" w:color="auto"/>
        <w:right w:val="none" w:sz="0" w:space="0" w:color="auto"/>
      </w:divBdr>
    </w:div>
    <w:div w:id="1341733092">
      <w:bodyDiv w:val="1"/>
      <w:marLeft w:val="0"/>
      <w:marRight w:val="0"/>
      <w:marTop w:val="0"/>
      <w:marBottom w:val="0"/>
      <w:divBdr>
        <w:top w:val="none" w:sz="0" w:space="0" w:color="auto"/>
        <w:left w:val="none" w:sz="0" w:space="0" w:color="auto"/>
        <w:bottom w:val="none" w:sz="0" w:space="0" w:color="auto"/>
        <w:right w:val="none" w:sz="0" w:space="0" w:color="auto"/>
      </w:divBdr>
    </w:div>
    <w:div w:id="1342708739">
      <w:bodyDiv w:val="1"/>
      <w:marLeft w:val="0"/>
      <w:marRight w:val="0"/>
      <w:marTop w:val="0"/>
      <w:marBottom w:val="0"/>
      <w:divBdr>
        <w:top w:val="none" w:sz="0" w:space="0" w:color="auto"/>
        <w:left w:val="none" w:sz="0" w:space="0" w:color="auto"/>
        <w:bottom w:val="none" w:sz="0" w:space="0" w:color="auto"/>
        <w:right w:val="none" w:sz="0" w:space="0" w:color="auto"/>
      </w:divBdr>
    </w:div>
    <w:div w:id="1344893635">
      <w:bodyDiv w:val="1"/>
      <w:marLeft w:val="0"/>
      <w:marRight w:val="0"/>
      <w:marTop w:val="0"/>
      <w:marBottom w:val="0"/>
      <w:divBdr>
        <w:top w:val="none" w:sz="0" w:space="0" w:color="auto"/>
        <w:left w:val="none" w:sz="0" w:space="0" w:color="auto"/>
        <w:bottom w:val="none" w:sz="0" w:space="0" w:color="auto"/>
        <w:right w:val="none" w:sz="0" w:space="0" w:color="auto"/>
      </w:divBdr>
    </w:div>
    <w:div w:id="1352877898">
      <w:bodyDiv w:val="1"/>
      <w:marLeft w:val="0"/>
      <w:marRight w:val="0"/>
      <w:marTop w:val="0"/>
      <w:marBottom w:val="0"/>
      <w:divBdr>
        <w:top w:val="none" w:sz="0" w:space="0" w:color="auto"/>
        <w:left w:val="none" w:sz="0" w:space="0" w:color="auto"/>
        <w:bottom w:val="none" w:sz="0" w:space="0" w:color="auto"/>
        <w:right w:val="none" w:sz="0" w:space="0" w:color="auto"/>
      </w:divBdr>
    </w:div>
    <w:div w:id="1368405813">
      <w:bodyDiv w:val="1"/>
      <w:marLeft w:val="0"/>
      <w:marRight w:val="0"/>
      <w:marTop w:val="0"/>
      <w:marBottom w:val="0"/>
      <w:divBdr>
        <w:top w:val="none" w:sz="0" w:space="0" w:color="auto"/>
        <w:left w:val="none" w:sz="0" w:space="0" w:color="auto"/>
        <w:bottom w:val="none" w:sz="0" w:space="0" w:color="auto"/>
        <w:right w:val="none" w:sz="0" w:space="0" w:color="auto"/>
      </w:divBdr>
      <w:divsChild>
        <w:div w:id="2051878110">
          <w:marLeft w:val="0"/>
          <w:marRight w:val="0"/>
          <w:marTop w:val="0"/>
          <w:marBottom w:val="0"/>
          <w:divBdr>
            <w:top w:val="none" w:sz="0" w:space="0" w:color="auto"/>
            <w:left w:val="none" w:sz="0" w:space="0" w:color="auto"/>
            <w:bottom w:val="none" w:sz="0" w:space="0" w:color="auto"/>
            <w:right w:val="none" w:sz="0" w:space="0" w:color="auto"/>
          </w:divBdr>
          <w:divsChild>
            <w:div w:id="1369572896">
              <w:marLeft w:val="0"/>
              <w:marRight w:val="0"/>
              <w:marTop w:val="0"/>
              <w:marBottom w:val="0"/>
              <w:divBdr>
                <w:top w:val="none" w:sz="0" w:space="0" w:color="auto"/>
                <w:left w:val="none" w:sz="0" w:space="0" w:color="auto"/>
                <w:bottom w:val="none" w:sz="0" w:space="0" w:color="auto"/>
                <w:right w:val="none" w:sz="0" w:space="0" w:color="auto"/>
              </w:divBdr>
              <w:divsChild>
                <w:div w:id="8566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4212">
      <w:bodyDiv w:val="1"/>
      <w:marLeft w:val="0"/>
      <w:marRight w:val="0"/>
      <w:marTop w:val="0"/>
      <w:marBottom w:val="0"/>
      <w:divBdr>
        <w:top w:val="none" w:sz="0" w:space="0" w:color="auto"/>
        <w:left w:val="none" w:sz="0" w:space="0" w:color="auto"/>
        <w:bottom w:val="none" w:sz="0" w:space="0" w:color="auto"/>
        <w:right w:val="none" w:sz="0" w:space="0" w:color="auto"/>
      </w:divBdr>
    </w:div>
    <w:div w:id="1402218834">
      <w:bodyDiv w:val="1"/>
      <w:marLeft w:val="0"/>
      <w:marRight w:val="0"/>
      <w:marTop w:val="0"/>
      <w:marBottom w:val="0"/>
      <w:divBdr>
        <w:top w:val="none" w:sz="0" w:space="0" w:color="auto"/>
        <w:left w:val="none" w:sz="0" w:space="0" w:color="auto"/>
        <w:bottom w:val="none" w:sz="0" w:space="0" w:color="auto"/>
        <w:right w:val="none" w:sz="0" w:space="0" w:color="auto"/>
      </w:divBdr>
    </w:div>
    <w:div w:id="1406144672">
      <w:bodyDiv w:val="1"/>
      <w:marLeft w:val="0"/>
      <w:marRight w:val="0"/>
      <w:marTop w:val="0"/>
      <w:marBottom w:val="0"/>
      <w:divBdr>
        <w:top w:val="none" w:sz="0" w:space="0" w:color="auto"/>
        <w:left w:val="none" w:sz="0" w:space="0" w:color="auto"/>
        <w:bottom w:val="none" w:sz="0" w:space="0" w:color="auto"/>
        <w:right w:val="none" w:sz="0" w:space="0" w:color="auto"/>
      </w:divBdr>
    </w:div>
    <w:div w:id="1442452615">
      <w:bodyDiv w:val="1"/>
      <w:marLeft w:val="0"/>
      <w:marRight w:val="0"/>
      <w:marTop w:val="0"/>
      <w:marBottom w:val="0"/>
      <w:divBdr>
        <w:top w:val="none" w:sz="0" w:space="0" w:color="auto"/>
        <w:left w:val="none" w:sz="0" w:space="0" w:color="auto"/>
        <w:bottom w:val="none" w:sz="0" w:space="0" w:color="auto"/>
        <w:right w:val="none" w:sz="0" w:space="0" w:color="auto"/>
      </w:divBdr>
    </w:div>
    <w:div w:id="1461652177">
      <w:bodyDiv w:val="1"/>
      <w:marLeft w:val="0"/>
      <w:marRight w:val="0"/>
      <w:marTop w:val="0"/>
      <w:marBottom w:val="0"/>
      <w:divBdr>
        <w:top w:val="none" w:sz="0" w:space="0" w:color="auto"/>
        <w:left w:val="none" w:sz="0" w:space="0" w:color="auto"/>
        <w:bottom w:val="none" w:sz="0" w:space="0" w:color="auto"/>
        <w:right w:val="none" w:sz="0" w:space="0" w:color="auto"/>
      </w:divBdr>
    </w:div>
    <w:div w:id="1463963582">
      <w:bodyDiv w:val="1"/>
      <w:marLeft w:val="0"/>
      <w:marRight w:val="0"/>
      <w:marTop w:val="0"/>
      <w:marBottom w:val="0"/>
      <w:divBdr>
        <w:top w:val="none" w:sz="0" w:space="0" w:color="auto"/>
        <w:left w:val="none" w:sz="0" w:space="0" w:color="auto"/>
        <w:bottom w:val="none" w:sz="0" w:space="0" w:color="auto"/>
        <w:right w:val="none" w:sz="0" w:space="0" w:color="auto"/>
      </w:divBdr>
    </w:div>
    <w:div w:id="1476020231">
      <w:bodyDiv w:val="1"/>
      <w:marLeft w:val="0"/>
      <w:marRight w:val="0"/>
      <w:marTop w:val="0"/>
      <w:marBottom w:val="0"/>
      <w:divBdr>
        <w:top w:val="none" w:sz="0" w:space="0" w:color="auto"/>
        <w:left w:val="none" w:sz="0" w:space="0" w:color="auto"/>
        <w:bottom w:val="none" w:sz="0" w:space="0" w:color="auto"/>
        <w:right w:val="none" w:sz="0" w:space="0" w:color="auto"/>
      </w:divBdr>
    </w:div>
    <w:div w:id="1476727333">
      <w:bodyDiv w:val="1"/>
      <w:marLeft w:val="0"/>
      <w:marRight w:val="0"/>
      <w:marTop w:val="0"/>
      <w:marBottom w:val="0"/>
      <w:divBdr>
        <w:top w:val="none" w:sz="0" w:space="0" w:color="auto"/>
        <w:left w:val="none" w:sz="0" w:space="0" w:color="auto"/>
        <w:bottom w:val="none" w:sz="0" w:space="0" w:color="auto"/>
        <w:right w:val="none" w:sz="0" w:space="0" w:color="auto"/>
      </w:divBdr>
    </w:div>
    <w:div w:id="1491750393">
      <w:bodyDiv w:val="1"/>
      <w:marLeft w:val="0"/>
      <w:marRight w:val="0"/>
      <w:marTop w:val="0"/>
      <w:marBottom w:val="0"/>
      <w:divBdr>
        <w:top w:val="none" w:sz="0" w:space="0" w:color="auto"/>
        <w:left w:val="none" w:sz="0" w:space="0" w:color="auto"/>
        <w:bottom w:val="none" w:sz="0" w:space="0" w:color="auto"/>
        <w:right w:val="none" w:sz="0" w:space="0" w:color="auto"/>
      </w:divBdr>
    </w:div>
    <w:div w:id="1494099093">
      <w:bodyDiv w:val="1"/>
      <w:marLeft w:val="0"/>
      <w:marRight w:val="0"/>
      <w:marTop w:val="0"/>
      <w:marBottom w:val="0"/>
      <w:divBdr>
        <w:top w:val="none" w:sz="0" w:space="0" w:color="auto"/>
        <w:left w:val="none" w:sz="0" w:space="0" w:color="auto"/>
        <w:bottom w:val="none" w:sz="0" w:space="0" w:color="auto"/>
        <w:right w:val="none" w:sz="0" w:space="0" w:color="auto"/>
      </w:divBdr>
    </w:div>
    <w:div w:id="1498577554">
      <w:bodyDiv w:val="1"/>
      <w:marLeft w:val="0"/>
      <w:marRight w:val="0"/>
      <w:marTop w:val="0"/>
      <w:marBottom w:val="0"/>
      <w:divBdr>
        <w:top w:val="none" w:sz="0" w:space="0" w:color="auto"/>
        <w:left w:val="none" w:sz="0" w:space="0" w:color="auto"/>
        <w:bottom w:val="none" w:sz="0" w:space="0" w:color="auto"/>
        <w:right w:val="none" w:sz="0" w:space="0" w:color="auto"/>
      </w:divBdr>
    </w:div>
    <w:div w:id="1522163890">
      <w:bodyDiv w:val="1"/>
      <w:marLeft w:val="0"/>
      <w:marRight w:val="0"/>
      <w:marTop w:val="0"/>
      <w:marBottom w:val="0"/>
      <w:divBdr>
        <w:top w:val="none" w:sz="0" w:space="0" w:color="auto"/>
        <w:left w:val="none" w:sz="0" w:space="0" w:color="auto"/>
        <w:bottom w:val="none" w:sz="0" w:space="0" w:color="auto"/>
        <w:right w:val="none" w:sz="0" w:space="0" w:color="auto"/>
      </w:divBdr>
    </w:div>
    <w:div w:id="1532301415">
      <w:bodyDiv w:val="1"/>
      <w:marLeft w:val="0"/>
      <w:marRight w:val="0"/>
      <w:marTop w:val="0"/>
      <w:marBottom w:val="0"/>
      <w:divBdr>
        <w:top w:val="none" w:sz="0" w:space="0" w:color="auto"/>
        <w:left w:val="none" w:sz="0" w:space="0" w:color="auto"/>
        <w:bottom w:val="none" w:sz="0" w:space="0" w:color="auto"/>
        <w:right w:val="none" w:sz="0" w:space="0" w:color="auto"/>
      </w:divBdr>
    </w:div>
    <w:div w:id="1536693417">
      <w:bodyDiv w:val="1"/>
      <w:marLeft w:val="0"/>
      <w:marRight w:val="0"/>
      <w:marTop w:val="0"/>
      <w:marBottom w:val="0"/>
      <w:divBdr>
        <w:top w:val="none" w:sz="0" w:space="0" w:color="auto"/>
        <w:left w:val="none" w:sz="0" w:space="0" w:color="auto"/>
        <w:bottom w:val="none" w:sz="0" w:space="0" w:color="auto"/>
        <w:right w:val="none" w:sz="0" w:space="0" w:color="auto"/>
      </w:divBdr>
    </w:div>
    <w:div w:id="1546214143">
      <w:bodyDiv w:val="1"/>
      <w:marLeft w:val="0"/>
      <w:marRight w:val="0"/>
      <w:marTop w:val="0"/>
      <w:marBottom w:val="0"/>
      <w:divBdr>
        <w:top w:val="none" w:sz="0" w:space="0" w:color="auto"/>
        <w:left w:val="none" w:sz="0" w:space="0" w:color="auto"/>
        <w:bottom w:val="none" w:sz="0" w:space="0" w:color="auto"/>
        <w:right w:val="none" w:sz="0" w:space="0" w:color="auto"/>
      </w:divBdr>
    </w:div>
    <w:div w:id="1556315040">
      <w:bodyDiv w:val="1"/>
      <w:marLeft w:val="0"/>
      <w:marRight w:val="0"/>
      <w:marTop w:val="0"/>
      <w:marBottom w:val="0"/>
      <w:divBdr>
        <w:top w:val="none" w:sz="0" w:space="0" w:color="auto"/>
        <w:left w:val="none" w:sz="0" w:space="0" w:color="auto"/>
        <w:bottom w:val="none" w:sz="0" w:space="0" w:color="auto"/>
        <w:right w:val="none" w:sz="0" w:space="0" w:color="auto"/>
      </w:divBdr>
    </w:div>
    <w:div w:id="1556315655">
      <w:bodyDiv w:val="1"/>
      <w:marLeft w:val="0"/>
      <w:marRight w:val="0"/>
      <w:marTop w:val="0"/>
      <w:marBottom w:val="0"/>
      <w:divBdr>
        <w:top w:val="none" w:sz="0" w:space="0" w:color="auto"/>
        <w:left w:val="none" w:sz="0" w:space="0" w:color="auto"/>
        <w:bottom w:val="none" w:sz="0" w:space="0" w:color="auto"/>
        <w:right w:val="none" w:sz="0" w:space="0" w:color="auto"/>
      </w:divBdr>
      <w:divsChild>
        <w:div w:id="397096062">
          <w:marLeft w:val="0"/>
          <w:marRight w:val="0"/>
          <w:marTop w:val="0"/>
          <w:marBottom w:val="0"/>
          <w:divBdr>
            <w:top w:val="none" w:sz="0" w:space="0" w:color="auto"/>
            <w:left w:val="none" w:sz="0" w:space="0" w:color="auto"/>
            <w:bottom w:val="none" w:sz="0" w:space="0" w:color="auto"/>
            <w:right w:val="none" w:sz="0" w:space="0" w:color="auto"/>
          </w:divBdr>
          <w:divsChild>
            <w:div w:id="1507944466">
              <w:marLeft w:val="0"/>
              <w:marRight w:val="0"/>
              <w:marTop w:val="0"/>
              <w:marBottom w:val="0"/>
              <w:divBdr>
                <w:top w:val="none" w:sz="0" w:space="0" w:color="auto"/>
                <w:left w:val="none" w:sz="0" w:space="0" w:color="auto"/>
                <w:bottom w:val="none" w:sz="0" w:space="0" w:color="auto"/>
                <w:right w:val="none" w:sz="0" w:space="0" w:color="auto"/>
              </w:divBdr>
              <w:divsChild>
                <w:div w:id="5218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1330">
      <w:bodyDiv w:val="1"/>
      <w:marLeft w:val="0"/>
      <w:marRight w:val="0"/>
      <w:marTop w:val="0"/>
      <w:marBottom w:val="0"/>
      <w:divBdr>
        <w:top w:val="none" w:sz="0" w:space="0" w:color="auto"/>
        <w:left w:val="none" w:sz="0" w:space="0" w:color="auto"/>
        <w:bottom w:val="none" w:sz="0" w:space="0" w:color="auto"/>
        <w:right w:val="none" w:sz="0" w:space="0" w:color="auto"/>
      </w:divBdr>
    </w:div>
    <w:div w:id="1567570031">
      <w:bodyDiv w:val="1"/>
      <w:marLeft w:val="0"/>
      <w:marRight w:val="0"/>
      <w:marTop w:val="0"/>
      <w:marBottom w:val="0"/>
      <w:divBdr>
        <w:top w:val="none" w:sz="0" w:space="0" w:color="auto"/>
        <w:left w:val="none" w:sz="0" w:space="0" w:color="auto"/>
        <w:bottom w:val="none" w:sz="0" w:space="0" w:color="auto"/>
        <w:right w:val="none" w:sz="0" w:space="0" w:color="auto"/>
      </w:divBdr>
    </w:div>
    <w:div w:id="1568297841">
      <w:bodyDiv w:val="1"/>
      <w:marLeft w:val="0"/>
      <w:marRight w:val="0"/>
      <w:marTop w:val="0"/>
      <w:marBottom w:val="0"/>
      <w:divBdr>
        <w:top w:val="none" w:sz="0" w:space="0" w:color="auto"/>
        <w:left w:val="none" w:sz="0" w:space="0" w:color="auto"/>
        <w:bottom w:val="none" w:sz="0" w:space="0" w:color="auto"/>
        <w:right w:val="none" w:sz="0" w:space="0" w:color="auto"/>
      </w:divBdr>
    </w:div>
    <w:div w:id="1568958385">
      <w:bodyDiv w:val="1"/>
      <w:marLeft w:val="0"/>
      <w:marRight w:val="0"/>
      <w:marTop w:val="0"/>
      <w:marBottom w:val="0"/>
      <w:divBdr>
        <w:top w:val="none" w:sz="0" w:space="0" w:color="auto"/>
        <w:left w:val="none" w:sz="0" w:space="0" w:color="auto"/>
        <w:bottom w:val="none" w:sz="0" w:space="0" w:color="auto"/>
        <w:right w:val="none" w:sz="0" w:space="0" w:color="auto"/>
      </w:divBdr>
    </w:div>
    <w:div w:id="1577744440">
      <w:bodyDiv w:val="1"/>
      <w:marLeft w:val="0"/>
      <w:marRight w:val="0"/>
      <w:marTop w:val="0"/>
      <w:marBottom w:val="0"/>
      <w:divBdr>
        <w:top w:val="none" w:sz="0" w:space="0" w:color="auto"/>
        <w:left w:val="none" w:sz="0" w:space="0" w:color="auto"/>
        <w:bottom w:val="none" w:sz="0" w:space="0" w:color="auto"/>
        <w:right w:val="none" w:sz="0" w:space="0" w:color="auto"/>
      </w:divBdr>
    </w:div>
    <w:div w:id="1607156326">
      <w:bodyDiv w:val="1"/>
      <w:marLeft w:val="0"/>
      <w:marRight w:val="0"/>
      <w:marTop w:val="0"/>
      <w:marBottom w:val="0"/>
      <w:divBdr>
        <w:top w:val="none" w:sz="0" w:space="0" w:color="auto"/>
        <w:left w:val="none" w:sz="0" w:space="0" w:color="auto"/>
        <w:bottom w:val="none" w:sz="0" w:space="0" w:color="auto"/>
        <w:right w:val="none" w:sz="0" w:space="0" w:color="auto"/>
      </w:divBdr>
    </w:div>
    <w:div w:id="1607613519">
      <w:bodyDiv w:val="1"/>
      <w:marLeft w:val="0"/>
      <w:marRight w:val="0"/>
      <w:marTop w:val="0"/>
      <w:marBottom w:val="0"/>
      <w:divBdr>
        <w:top w:val="none" w:sz="0" w:space="0" w:color="auto"/>
        <w:left w:val="none" w:sz="0" w:space="0" w:color="auto"/>
        <w:bottom w:val="none" w:sz="0" w:space="0" w:color="auto"/>
        <w:right w:val="none" w:sz="0" w:space="0" w:color="auto"/>
      </w:divBdr>
    </w:div>
    <w:div w:id="1612275469">
      <w:bodyDiv w:val="1"/>
      <w:marLeft w:val="0"/>
      <w:marRight w:val="0"/>
      <w:marTop w:val="0"/>
      <w:marBottom w:val="0"/>
      <w:divBdr>
        <w:top w:val="none" w:sz="0" w:space="0" w:color="auto"/>
        <w:left w:val="none" w:sz="0" w:space="0" w:color="auto"/>
        <w:bottom w:val="none" w:sz="0" w:space="0" w:color="auto"/>
        <w:right w:val="none" w:sz="0" w:space="0" w:color="auto"/>
      </w:divBdr>
    </w:div>
    <w:div w:id="1618222957">
      <w:bodyDiv w:val="1"/>
      <w:marLeft w:val="0"/>
      <w:marRight w:val="0"/>
      <w:marTop w:val="0"/>
      <w:marBottom w:val="0"/>
      <w:divBdr>
        <w:top w:val="none" w:sz="0" w:space="0" w:color="auto"/>
        <w:left w:val="none" w:sz="0" w:space="0" w:color="auto"/>
        <w:bottom w:val="none" w:sz="0" w:space="0" w:color="auto"/>
        <w:right w:val="none" w:sz="0" w:space="0" w:color="auto"/>
      </w:divBdr>
    </w:div>
    <w:div w:id="1627465380">
      <w:bodyDiv w:val="1"/>
      <w:marLeft w:val="0"/>
      <w:marRight w:val="0"/>
      <w:marTop w:val="0"/>
      <w:marBottom w:val="0"/>
      <w:divBdr>
        <w:top w:val="none" w:sz="0" w:space="0" w:color="auto"/>
        <w:left w:val="none" w:sz="0" w:space="0" w:color="auto"/>
        <w:bottom w:val="none" w:sz="0" w:space="0" w:color="auto"/>
        <w:right w:val="none" w:sz="0" w:space="0" w:color="auto"/>
      </w:divBdr>
    </w:div>
    <w:div w:id="1633513420">
      <w:bodyDiv w:val="1"/>
      <w:marLeft w:val="0"/>
      <w:marRight w:val="0"/>
      <w:marTop w:val="0"/>
      <w:marBottom w:val="0"/>
      <w:divBdr>
        <w:top w:val="none" w:sz="0" w:space="0" w:color="auto"/>
        <w:left w:val="none" w:sz="0" w:space="0" w:color="auto"/>
        <w:bottom w:val="none" w:sz="0" w:space="0" w:color="auto"/>
        <w:right w:val="none" w:sz="0" w:space="0" w:color="auto"/>
      </w:divBdr>
    </w:div>
    <w:div w:id="1641685643">
      <w:bodyDiv w:val="1"/>
      <w:marLeft w:val="0"/>
      <w:marRight w:val="0"/>
      <w:marTop w:val="0"/>
      <w:marBottom w:val="0"/>
      <w:divBdr>
        <w:top w:val="none" w:sz="0" w:space="0" w:color="auto"/>
        <w:left w:val="none" w:sz="0" w:space="0" w:color="auto"/>
        <w:bottom w:val="none" w:sz="0" w:space="0" w:color="auto"/>
        <w:right w:val="none" w:sz="0" w:space="0" w:color="auto"/>
      </w:divBdr>
    </w:div>
    <w:div w:id="1661957967">
      <w:bodyDiv w:val="1"/>
      <w:marLeft w:val="0"/>
      <w:marRight w:val="0"/>
      <w:marTop w:val="0"/>
      <w:marBottom w:val="0"/>
      <w:divBdr>
        <w:top w:val="none" w:sz="0" w:space="0" w:color="auto"/>
        <w:left w:val="none" w:sz="0" w:space="0" w:color="auto"/>
        <w:bottom w:val="none" w:sz="0" w:space="0" w:color="auto"/>
        <w:right w:val="none" w:sz="0" w:space="0" w:color="auto"/>
      </w:divBdr>
    </w:div>
    <w:div w:id="1673990435">
      <w:bodyDiv w:val="1"/>
      <w:marLeft w:val="0"/>
      <w:marRight w:val="0"/>
      <w:marTop w:val="0"/>
      <w:marBottom w:val="0"/>
      <w:divBdr>
        <w:top w:val="none" w:sz="0" w:space="0" w:color="auto"/>
        <w:left w:val="none" w:sz="0" w:space="0" w:color="auto"/>
        <w:bottom w:val="none" w:sz="0" w:space="0" w:color="auto"/>
        <w:right w:val="none" w:sz="0" w:space="0" w:color="auto"/>
      </w:divBdr>
    </w:div>
    <w:div w:id="1676222959">
      <w:bodyDiv w:val="1"/>
      <w:marLeft w:val="0"/>
      <w:marRight w:val="0"/>
      <w:marTop w:val="0"/>
      <w:marBottom w:val="0"/>
      <w:divBdr>
        <w:top w:val="none" w:sz="0" w:space="0" w:color="auto"/>
        <w:left w:val="none" w:sz="0" w:space="0" w:color="auto"/>
        <w:bottom w:val="none" w:sz="0" w:space="0" w:color="auto"/>
        <w:right w:val="none" w:sz="0" w:space="0" w:color="auto"/>
      </w:divBdr>
    </w:div>
    <w:div w:id="1707290982">
      <w:bodyDiv w:val="1"/>
      <w:marLeft w:val="0"/>
      <w:marRight w:val="0"/>
      <w:marTop w:val="0"/>
      <w:marBottom w:val="0"/>
      <w:divBdr>
        <w:top w:val="none" w:sz="0" w:space="0" w:color="auto"/>
        <w:left w:val="none" w:sz="0" w:space="0" w:color="auto"/>
        <w:bottom w:val="none" w:sz="0" w:space="0" w:color="auto"/>
        <w:right w:val="none" w:sz="0" w:space="0" w:color="auto"/>
      </w:divBdr>
    </w:div>
    <w:div w:id="1720544126">
      <w:bodyDiv w:val="1"/>
      <w:marLeft w:val="0"/>
      <w:marRight w:val="0"/>
      <w:marTop w:val="0"/>
      <w:marBottom w:val="0"/>
      <w:divBdr>
        <w:top w:val="none" w:sz="0" w:space="0" w:color="auto"/>
        <w:left w:val="none" w:sz="0" w:space="0" w:color="auto"/>
        <w:bottom w:val="none" w:sz="0" w:space="0" w:color="auto"/>
        <w:right w:val="none" w:sz="0" w:space="0" w:color="auto"/>
      </w:divBdr>
    </w:div>
    <w:div w:id="1721981162">
      <w:bodyDiv w:val="1"/>
      <w:marLeft w:val="0"/>
      <w:marRight w:val="0"/>
      <w:marTop w:val="0"/>
      <w:marBottom w:val="0"/>
      <w:divBdr>
        <w:top w:val="none" w:sz="0" w:space="0" w:color="auto"/>
        <w:left w:val="none" w:sz="0" w:space="0" w:color="auto"/>
        <w:bottom w:val="none" w:sz="0" w:space="0" w:color="auto"/>
        <w:right w:val="none" w:sz="0" w:space="0" w:color="auto"/>
      </w:divBdr>
    </w:div>
    <w:div w:id="1738549367">
      <w:bodyDiv w:val="1"/>
      <w:marLeft w:val="0"/>
      <w:marRight w:val="0"/>
      <w:marTop w:val="0"/>
      <w:marBottom w:val="0"/>
      <w:divBdr>
        <w:top w:val="none" w:sz="0" w:space="0" w:color="auto"/>
        <w:left w:val="none" w:sz="0" w:space="0" w:color="auto"/>
        <w:bottom w:val="none" w:sz="0" w:space="0" w:color="auto"/>
        <w:right w:val="none" w:sz="0" w:space="0" w:color="auto"/>
      </w:divBdr>
    </w:div>
    <w:div w:id="1753357879">
      <w:bodyDiv w:val="1"/>
      <w:marLeft w:val="0"/>
      <w:marRight w:val="0"/>
      <w:marTop w:val="0"/>
      <w:marBottom w:val="0"/>
      <w:divBdr>
        <w:top w:val="none" w:sz="0" w:space="0" w:color="auto"/>
        <w:left w:val="none" w:sz="0" w:space="0" w:color="auto"/>
        <w:bottom w:val="none" w:sz="0" w:space="0" w:color="auto"/>
        <w:right w:val="none" w:sz="0" w:space="0" w:color="auto"/>
      </w:divBdr>
    </w:div>
    <w:div w:id="1770006553">
      <w:bodyDiv w:val="1"/>
      <w:marLeft w:val="0"/>
      <w:marRight w:val="0"/>
      <w:marTop w:val="0"/>
      <w:marBottom w:val="0"/>
      <w:divBdr>
        <w:top w:val="none" w:sz="0" w:space="0" w:color="auto"/>
        <w:left w:val="none" w:sz="0" w:space="0" w:color="auto"/>
        <w:bottom w:val="none" w:sz="0" w:space="0" w:color="auto"/>
        <w:right w:val="none" w:sz="0" w:space="0" w:color="auto"/>
      </w:divBdr>
    </w:div>
    <w:div w:id="1779176243">
      <w:bodyDiv w:val="1"/>
      <w:marLeft w:val="0"/>
      <w:marRight w:val="0"/>
      <w:marTop w:val="0"/>
      <w:marBottom w:val="0"/>
      <w:divBdr>
        <w:top w:val="none" w:sz="0" w:space="0" w:color="auto"/>
        <w:left w:val="none" w:sz="0" w:space="0" w:color="auto"/>
        <w:bottom w:val="none" w:sz="0" w:space="0" w:color="auto"/>
        <w:right w:val="none" w:sz="0" w:space="0" w:color="auto"/>
      </w:divBdr>
    </w:div>
    <w:div w:id="1782649945">
      <w:bodyDiv w:val="1"/>
      <w:marLeft w:val="0"/>
      <w:marRight w:val="0"/>
      <w:marTop w:val="0"/>
      <w:marBottom w:val="0"/>
      <w:divBdr>
        <w:top w:val="none" w:sz="0" w:space="0" w:color="auto"/>
        <w:left w:val="none" w:sz="0" w:space="0" w:color="auto"/>
        <w:bottom w:val="none" w:sz="0" w:space="0" w:color="auto"/>
        <w:right w:val="none" w:sz="0" w:space="0" w:color="auto"/>
      </w:divBdr>
    </w:div>
    <w:div w:id="1814450071">
      <w:bodyDiv w:val="1"/>
      <w:marLeft w:val="0"/>
      <w:marRight w:val="0"/>
      <w:marTop w:val="0"/>
      <w:marBottom w:val="0"/>
      <w:divBdr>
        <w:top w:val="none" w:sz="0" w:space="0" w:color="auto"/>
        <w:left w:val="none" w:sz="0" w:space="0" w:color="auto"/>
        <w:bottom w:val="none" w:sz="0" w:space="0" w:color="auto"/>
        <w:right w:val="none" w:sz="0" w:space="0" w:color="auto"/>
      </w:divBdr>
    </w:div>
    <w:div w:id="1823306634">
      <w:bodyDiv w:val="1"/>
      <w:marLeft w:val="0"/>
      <w:marRight w:val="0"/>
      <w:marTop w:val="0"/>
      <w:marBottom w:val="0"/>
      <w:divBdr>
        <w:top w:val="none" w:sz="0" w:space="0" w:color="auto"/>
        <w:left w:val="none" w:sz="0" w:space="0" w:color="auto"/>
        <w:bottom w:val="none" w:sz="0" w:space="0" w:color="auto"/>
        <w:right w:val="none" w:sz="0" w:space="0" w:color="auto"/>
      </w:divBdr>
    </w:div>
    <w:div w:id="1829788543">
      <w:bodyDiv w:val="1"/>
      <w:marLeft w:val="0"/>
      <w:marRight w:val="0"/>
      <w:marTop w:val="0"/>
      <w:marBottom w:val="0"/>
      <w:divBdr>
        <w:top w:val="none" w:sz="0" w:space="0" w:color="auto"/>
        <w:left w:val="none" w:sz="0" w:space="0" w:color="auto"/>
        <w:bottom w:val="none" w:sz="0" w:space="0" w:color="auto"/>
        <w:right w:val="none" w:sz="0" w:space="0" w:color="auto"/>
      </w:divBdr>
    </w:div>
    <w:div w:id="1832211739">
      <w:bodyDiv w:val="1"/>
      <w:marLeft w:val="0"/>
      <w:marRight w:val="0"/>
      <w:marTop w:val="0"/>
      <w:marBottom w:val="0"/>
      <w:divBdr>
        <w:top w:val="none" w:sz="0" w:space="0" w:color="auto"/>
        <w:left w:val="none" w:sz="0" w:space="0" w:color="auto"/>
        <w:bottom w:val="none" w:sz="0" w:space="0" w:color="auto"/>
        <w:right w:val="none" w:sz="0" w:space="0" w:color="auto"/>
      </w:divBdr>
    </w:div>
    <w:div w:id="1839343101">
      <w:bodyDiv w:val="1"/>
      <w:marLeft w:val="0"/>
      <w:marRight w:val="0"/>
      <w:marTop w:val="0"/>
      <w:marBottom w:val="0"/>
      <w:divBdr>
        <w:top w:val="none" w:sz="0" w:space="0" w:color="auto"/>
        <w:left w:val="none" w:sz="0" w:space="0" w:color="auto"/>
        <w:bottom w:val="none" w:sz="0" w:space="0" w:color="auto"/>
        <w:right w:val="none" w:sz="0" w:space="0" w:color="auto"/>
      </w:divBdr>
    </w:div>
    <w:div w:id="1842695068">
      <w:bodyDiv w:val="1"/>
      <w:marLeft w:val="0"/>
      <w:marRight w:val="0"/>
      <w:marTop w:val="0"/>
      <w:marBottom w:val="0"/>
      <w:divBdr>
        <w:top w:val="none" w:sz="0" w:space="0" w:color="auto"/>
        <w:left w:val="none" w:sz="0" w:space="0" w:color="auto"/>
        <w:bottom w:val="none" w:sz="0" w:space="0" w:color="auto"/>
        <w:right w:val="none" w:sz="0" w:space="0" w:color="auto"/>
      </w:divBdr>
    </w:div>
    <w:div w:id="1846557513">
      <w:bodyDiv w:val="1"/>
      <w:marLeft w:val="0"/>
      <w:marRight w:val="0"/>
      <w:marTop w:val="0"/>
      <w:marBottom w:val="0"/>
      <w:divBdr>
        <w:top w:val="none" w:sz="0" w:space="0" w:color="auto"/>
        <w:left w:val="none" w:sz="0" w:space="0" w:color="auto"/>
        <w:bottom w:val="none" w:sz="0" w:space="0" w:color="auto"/>
        <w:right w:val="none" w:sz="0" w:space="0" w:color="auto"/>
      </w:divBdr>
    </w:div>
    <w:div w:id="1875725370">
      <w:bodyDiv w:val="1"/>
      <w:marLeft w:val="0"/>
      <w:marRight w:val="0"/>
      <w:marTop w:val="0"/>
      <w:marBottom w:val="0"/>
      <w:divBdr>
        <w:top w:val="none" w:sz="0" w:space="0" w:color="auto"/>
        <w:left w:val="none" w:sz="0" w:space="0" w:color="auto"/>
        <w:bottom w:val="none" w:sz="0" w:space="0" w:color="auto"/>
        <w:right w:val="none" w:sz="0" w:space="0" w:color="auto"/>
      </w:divBdr>
    </w:div>
    <w:div w:id="1885019458">
      <w:bodyDiv w:val="1"/>
      <w:marLeft w:val="0"/>
      <w:marRight w:val="0"/>
      <w:marTop w:val="0"/>
      <w:marBottom w:val="0"/>
      <w:divBdr>
        <w:top w:val="none" w:sz="0" w:space="0" w:color="auto"/>
        <w:left w:val="none" w:sz="0" w:space="0" w:color="auto"/>
        <w:bottom w:val="none" w:sz="0" w:space="0" w:color="auto"/>
        <w:right w:val="none" w:sz="0" w:space="0" w:color="auto"/>
      </w:divBdr>
    </w:div>
    <w:div w:id="1885748537">
      <w:bodyDiv w:val="1"/>
      <w:marLeft w:val="0"/>
      <w:marRight w:val="0"/>
      <w:marTop w:val="0"/>
      <w:marBottom w:val="0"/>
      <w:divBdr>
        <w:top w:val="none" w:sz="0" w:space="0" w:color="auto"/>
        <w:left w:val="none" w:sz="0" w:space="0" w:color="auto"/>
        <w:bottom w:val="none" w:sz="0" w:space="0" w:color="auto"/>
        <w:right w:val="none" w:sz="0" w:space="0" w:color="auto"/>
      </w:divBdr>
    </w:div>
    <w:div w:id="1886017253">
      <w:bodyDiv w:val="1"/>
      <w:marLeft w:val="0"/>
      <w:marRight w:val="0"/>
      <w:marTop w:val="0"/>
      <w:marBottom w:val="0"/>
      <w:divBdr>
        <w:top w:val="none" w:sz="0" w:space="0" w:color="auto"/>
        <w:left w:val="none" w:sz="0" w:space="0" w:color="auto"/>
        <w:bottom w:val="none" w:sz="0" w:space="0" w:color="auto"/>
        <w:right w:val="none" w:sz="0" w:space="0" w:color="auto"/>
      </w:divBdr>
    </w:div>
    <w:div w:id="1893148373">
      <w:bodyDiv w:val="1"/>
      <w:marLeft w:val="0"/>
      <w:marRight w:val="0"/>
      <w:marTop w:val="0"/>
      <w:marBottom w:val="0"/>
      <w:divBdr>
        <w:top w:val="none" w:sz="0" w:space="0" w:color="auto"/>
        <w:left w:val="none" w:sz="0" w:space="0" w:color="auto"/>
        <w:bottom w:val="none" w:sz="0" w:space="0" w:color="auto"/>
        <w:right w:val="none" w:sz="0" w:space="0" w:color="auto"/>
      </w:divBdr>
    </w:div>
    <w:div w:id="1917131863">
      <w:bodyDiv w:val="1"/>
      <w:marLeft w:val="0"/>
      <w:marRight w:val="0"/>
      <w:marTop w:val="0"/>
      <w:marBottom w:val="0"/>
      <w:divBdr>
        <w:top w:val="none" w:sz="0" w:space="0" w:color="auto"/>
        <w:left w:val="none" w:sz="0" w:space="0" w:color="auto"/>
        <w:bottom w:val="none" w:sz="0" w:space="0" w:color="auto"/>
        <w:right w:val="none" w:sz="0" w:space="0" w:color="auto"/>
      </w:divBdr>
    </w:div>
    <w:div w:id="1935824373">
      <w:bodyDiv w:val="1"/>
      <w:marLeft w:val="0"/>
      <w:marRight w:val="0"/>
      <w:marTop w:val="0"/>
      <w:marBottom w:val="0"/>
      <w:divBdr>
        <w:top w:val="none" w:sz="0" w:space="0" w:color="auto"/>
        <w:left w:val="none" w:sz="0" w:space="0" w:color="auto"/>
        <w:bottom w:val="none" w:sz="0" w:space="0" w:color="auto"/>
        <w:right w:val="none" w:sz="0" w:space="0" w:color="auto"/>
      </w:divBdr>
    </w:div>
    <w:div w:id="1972981587">
      <w:bodyDiv w:val="1"/>
      <w:marLeft w:val="0"/>
      <w:marRight w:val="0"/>
      <w:marTop w:val="0"/>
      <w:marBottom w:val="0"/>
      <w:divBdr>
        <w:top w:val="none" w:sz="0" w:space="0" w:color="auto"/>
        <w:left w:val="none" w:sz="0" w:space="0" w:color="auto"/>
        <w:bottom w:val="none" w:sz="0" w:space="0" w:color="auto"/>
        <w:right w:val="none" w:sz="0" w:space="0" w:color="auto"/>
      </w:divBdr>
    </w:div>
    <w:div w:id="2002466588">
      <w:bodyDiv w:val="1"/>
      <w:marLeft w:val="0"/>
      <w:marRight w:val="0"/>
      <w:marTop w:val="0"/>
      <w:marBottom w:val="0"/>
      <w:divBdr>
        <w:top w:val="none" w:sz="0" w:space="0" w:color="auto"/>
        <w:left w:val="none" w:sz="0" w:space="0" w:color="auto"/>
        <w:bottom w:val="none" w:sz="0" w:space="0" w:color="auto"/>
        <w:right w:val="none" w:sz="0" w:space="0" w:color="auto"/>
      </w:divBdr>
    </w:div>
    <w:div w:id="2025788672">
      <w:bodyDiv w:val="1"/>
      <w:marLeft w:val="0"/>
      <w:marRight w:val="0"/>
      <w:marTop w:val="0"/>
      <w:marBottom w:val="0"/>
      <w:divBdr>
        <w:top w:val="none" w:sz="0" w:space="0" w:color="auto"/>
        <w:left w:val="none" w:sz="0" w:space="0" w:color="auto"/>
        <w:bottom w:val="none" w:sz="0" w:space="0" w:color="auto"/>
        <w:right w:val="none" w:sz="0" w:space="0" w:color="auto"/>
      </w:divBdr>
    </w:div>
    <w:div w:id="2063942830">
      <w:bodyDiv w:val="1"/>
      <w:marLeft w:val="0"/>
      <w:marRight w:val="0"/>
      <w:marTop w:val="0"/>
      <w:marBottom w:val="0"/>
      <w:divBdr>
        <w:top w:val="none" w:sz="0" w:space="0" w:color="auto"/>
        <w:left w:val="none" w:sz="0" w:space="0" w:color="auto"/>
        <w:bottom w:val="none" w:sz="0" w:space="0" w:color="auto"/>
        <w:right w:val="none" w:sz="0" w:space="0" w:color="auto"/>
      </w:divBdr>
    </w:div>
    <w:div w:id="2081171588">
      <w:bodyDiv w:val="1"/>
      <w:marLeft w:val="0"/>
      <w:marRight w:val="0"/>
      <w:marTop w:val="0"/>
      <w:marBottom w:val="0"/>
      <w:divBdr>
        <w:top w:val="none" w:sz="0" w:space="0" w:color="auto"/>
        <w:left w:val="none" w:sz="0" w:space="0" w:color="auto"/>
        <w:bottom w:val="none" w:sz="0" w:space="0" w:color="auto"/>
        <w:right w:val="none" w:sz="0" w:space="0" w:color="auto"/>
      </w:divBdr>
    </w:div>
    <w:div w:id="2090809122">
      <w:bodyDiv w:val="1"/>
      <w:marLeft w:val="0"/>
      <w:marRight w:val="0"/>
      <w:marTop w:val="0"/>
      <w:marBottom w:val="0"/>
      <w:divBdr>
        <w:top w:val="none" w:sz="0" w:space="0" w:color="auto"/>
        <w:left w:val="none" w:sz="0" w:space="0" w:color="auto"/>
        <w:bottom w:val="none" w:sz="0" w:space="0" w:color="auto"/>
        <w:right w:val="none" w:sz="0" w:space="0" w:color="auto"/>
      </w:divBdr>
    </w:div>
    <w:div w:id="2095540874">
      <w:bodyDiv w:val="1"/>
      <w:marLeft w:val="0"/>
      <w:marRight w:val="0"/>
      <w:marTop w:val="0"/>
      <w:marBottom w:val="0"/>
      <w:divBdr>
        <w:top w:val="none" w:sz="0" w:space="0" w:color="auto"/>
        <w:left w:val="none" w:sz="0" w:space="0" w:color="auto"/>
        <w:bottom w:val="none" w:sz="0" w:space="0" w:color="auto"/>
        <w:right w:val="none" w:sz="0" w:space="0" w:color="auto"/>
      </w:divBdr>
    </w:div>
    <w:div w:id="2102673827">
      <w:bodyDiv w:val="1"/>
      <w:marLeft w:val="0"/>
      <w:marRight w:val="0"/>
      <w:marTop w:val="0"/>
      <w:marBottom w:val="0"/>
      <w:divBdr>
        <w:top w:val="none" w:sz="0" w:space="0" w:color="auto"/>
        <w:left w:val="none" w:sz="0" w:space="0" w:color="auto"/>
        <w:bottom w:val="none" w:sz="0" w:space="0" w:color="auto"/>
        <w:right w:val="none" w:sz="0" w:space="0" w:color="auto"/>
      </w:divBdr>
    </w:div>
    <w:div w:id="2110815146">
      <w:bodyDiv w:val="1"/>
      <w:marLeft w:val="0"/>
      <w:marRight w:val="0"/>
      <w:marTop w:val="0"/>
      <w:marBottom w:val="0"/>
      <w:divBdr>
        <w:top w:val="none" w:sz="0" w:space="0" w:color="auto"/>
        <w:left w:val="none" w:sz="0" w:space="0" w:color="auto"/>
        <w:bottom w:val="none" w:sz="0" w:space="0" w:color="auto"/>
        <w:right w:val="none" w:sz="0" w:space="0" w:color="auto"/>
      </w:divBdr>
    </w:div>
    <w:div w:id="2123836712">
      <w:bodyDiv w:val="1"/>
      <w:marLeft w:val="0"/>
      <w:marRight w:val="0"/>
      <w:marTop w:val="0"/>
      <w:marBottom w:val="0"/>
      <w:divBdr>
        <w:top w:val="none" w:sz="0" w:space="0" w:color="auto"/>
        <w:left w:val="none" w:sz="0" w:space="0" w:color="auto"/>
        <w:bottom w:val="none" w:sz="0" w:space="0" w:color="auto"/>
        <w:right w:val="none" w:sz="0" w:space="0" w:color="auto"/>
      </w:divBdr>
    </w:div>
    <w:div w:id="21334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s://www.artscouncil.org.uk/accreditation-scheme/support-and-advice"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tiff"/><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council.org.uk/about-accreditation/accreditation-statistics" TargetMode="External"/><Relationship Id="rId24" Type="http://schemas.openxmlformats.org/officeDocument/2006/relationships/hyperlink" Target="http://www.artscouncil.org.uk/accreditation-scheme/accreditation-how-apply"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chart" Target="charts/chart6.xml"/><Relationship Id="rId10" Type="http://schemas.openxmlformats.org/officeDocument/2006/relationships/oleObject" Target="embeddings/oleObject1.bin"/><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emf"/><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'Figure 1'!$B$3</c:f>
              <c:strCache>
                <c:ptCount val="1"/>
                <c:pt idx="0">
                  <c:v>Full Accreditation </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1'!$A$4:$A$5</c:f>
              <c:numCache>
                <c:formatCode>mmm\-yy</c:formatCode>
                <c:ptCount val="2"/>
                <c:pt idx="0">
                  <c:v>43405</c:v>
                </c:pt>
                <c:pt idx="1">
                  <c:v>43770</c:v>
                </c:pt>
              </c:numCache>
            </c:numRef>
          </c:cat>
          <c:val>
            <c:numRef>
              <c:f>'Figure 1'!$B$4:$B$5</c:f>
              <c:numCache>
                <c:formatCode>General</c:formatCode>
                <c:ptCount val="2"/>
                <c:pt idx="0">
                  <c:v>1567</c:v>
                </c:pt>
                <c:pt idx="1">
                  <c:v>1568</c:v>
                </c:pt>
              </c:numCache>
            </c:numRef>
          </c:val>
          <c:extLst>
            <c:ext xmlns:c16="http://schemas.microsoft.com/office/drawing/2014/chart" uri="{C3380CC4-5D6E-409C-BE32-E72D297353CC}">
              <c16:uniqueId val="{00000000-35DC-4D03-B17F-9E853C108438}"/>
            </c:ext>
          </c:extLst>
        </c:ser>
        <c:ser>
          <c:idx val="1"/>
          <c:order val="1"/>
          <c:tx>
            <c:strRef>
              <c:f>'Figure 1'!$C$3</c:f>
              <c:strCache>
                <c:ptCount val="1"/>
                <c:pt idx="0">
                  <c:v>Provisional Accreditation</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1'!$A$4:$A$5</c:f>
              <c:numCache>
                <c:formatCode>mmm\-yy</c:formatCode>
                <c:ptCount val="2"/>
                <c:pt idx="0">
                  <c:v>43405</c:v>
                </c:pt>
                <c:pt idx="1">
                  <c:v>43770</c:v>
                </c:pt>
              </c:numCache>
            </c:numRef>
          </c:cat>
          <c:val>
            <c:numRef>
              <c:f>'Figure 1'!$C$4:$C$5</c:f>
              <c:numCache>
                <c:formatCode>General</c:formatCode>
                <c:ptCount val="2"/>
                <c:pt idx="0">
                  <c:v>169</c:v>
                </c:pt>
                <c:pt idx="1">
                  <c:v>174</c:v>
                </c:pt>
              </c:numCache>
            </c:numRef>
          </c:val>
          <c:extLst>
            <c:ext xmlns:c16="http://schemas.microsoft.com/office/drawing/2014/chart" uri="{C3380CC4-5D6E-409C-BE32-E72D297353CC}">
              <c16:uniqueId val="{00000001-35DC-4D03-B17F-9E853C108438}"/>
            </c:ext>
          </c:extLst>
        </c:ser>
        <c:dLbls>
          <c:dLblPos val="ctr"/>
          <c:showLegendKey val="0"/>
          <c:showVal val="1"/>
          <c:showCatName val="0"/>
          <c:showSerName val="0"/>
          <c:showPercent val="0"/>
          <c:showBubbleSize val="0"/>
        </c:dLbls>
        <c:gapWidth val="150"/>
        <c:overlap val="100"/>
        <c:axId val="649995696"/>
        <c:axId val="649998320"/>
      </c:barChart>
      <c:catAx>
        <c:axId val="64999569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998320"/>
        <c:crosses val="autoZero"/>
        <c:auto val="0"/>
        <c:lblAlgn val="ctr"/>
        <c:lblOffset val="100"/>
        <c:noMultiLvlLbl val="0"/>
      </c:catAx>
      <c:valAx>
        <c:axId val="64999832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995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'Figure 2'!$B$3</c:f>
              <c:strCache>
                <c:ptCount val="1"/>
                <c:pt idx="0">
                  <c:v>Full Accreditation</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 2'!$C$2:$I$2</c:f>
              <c:strCache>
                <c:ptCount val="7"/>
                <c:pt idx="0">
                  <c:v>England</c:v>
                </c:pt>
                <c:pt idx="1">
                  <c:v>Northern Ireland</c:v>
                </c:pt>
                <c:pt idx="2">
                  <c:v>Scotland</c:v>
                </c:pt>
                <c:pt idx="3">
                  <c:v>Wales</c:v>
                </c:pt>
                <c:pt idx="4">
                  <c:v>Channel Islands</c:v>
                </c:pt>
                <c:pt idx="5">
                  <c:v>Isle of Man</c:v>
                </c:pt>
                <c:pt idx="6">
                  <c:v>All UK</c:v>
                </c:pt>
              </c:strCache>
            </c:strRef>
          </c:cat>
          <c:val>
            <c:numRef>
              <c:f>'Figure 2'!$C$3:$I$3</c:f>
              <c:numCache>
                <c:formatCode>General</c:formatCode>
                <c:ptCount val="7"/>
                <c:pt idx="0">
                  <c:v>1199</c:v>
                </c:pt>
                <c:pt idx="1">
                  <c:v>37</c:v>
                </c:pt>
                <c:pt idx="2">
                  <c:v>229</c:v>
                </c:pt>
                <c:pt idx="3">
                  <c:v>84</c:v>
                </c:pt>
                <c:pt idx="4">
                  <c:v>10</c:v>
                </c:pt>
                <c:pt idx="5">
                  <c:v>9</c:v>
                </c:pt>
                <c:pt idx="6">
                  <c:v>1568</c:v>
                </c:pt>
              </c:numCache>
            </c:numRef>
          </c:val>
          <c:extLst>
            <c:ext xmlns:c16="http://schemas.microsoft.com/office/drawing/2014/chart" uri="{C3380CC4-5D6E-409C-BE32-E72D297353CC}">
              <c16:uniqueId val="{00000000-CD2B-4C8C-8B9B-25EF423FEAD6}"/>
            </c:ext>
          </c:extLst>
        </c:ser>
        <c:ser>
          <c:idx val="1"/>
          <c:order val="1"/>
          <c:tx>
            <c:strRef>
              <c:f>'Figure 2'!$B$4</c:f>
              <c:strCache>
                <c:ptCount val="1"/>
                <c:pt idx="0">
                  <c:v>Provisional Accreditation</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 2'!$C$2:$I$2</c:f>
              <c:strCache>
                <c:ptCount val="7"/>
                <c:pt idx="0">
                  <c:v>England</c:v>
                </c:pt>
                <c:pt idx="1">
                  <c:v>Northern Ireland</c:v>
                </c:pt>
                <c:pt idx="2">
                  <c:v>Scotland</c:v>
                </c:pt>
                <c:pt idx="3">
                  <c:v>Wales</c:v>
                </c:pt>
                <c:pt idx="4">
                  <c:v>Channel Islands</c:v>
                </c:pt>
                <c:pt idx="5">
                  <c:v>Isle of Man</c:v>
                </c:pt>
                <c:pt idx="6">
                  <c:v>All UK</c:v>
                </c:pt>
              </c:strCache>
            </c:strRef>
          </c:cat>
          <c:val>
            <c:numRef>
              <c:f>'Figure 2'!$C$4:$I$4</c:f>
              <c:numCache>
                <c:formatCode>General</c:formatCode>
                <c:ptCount val="7"/>
                <c:pt idx="0">
                  <c:v>122</c:v>
                </c:pt>
                <c:pt idx="1">
                  <c:v>6</c:v>
                </c:pt>
                <c:pt idx="2">
                  <c:v>28</c:v>
                </c:pt>
                <c:pt idx="3">
                  <c:v>17</c:v>
                </c:pt>
                <c:pt idx="4">
                  <c:v>0</c:v>
                </c:pt>
                <c:pt idx="5">
                  <c:v>1</c:v>
                </c:pt>
                <c:pt idx="6">
                  <c:v>174</c:v>
                </c:pt>
              </c:numCache>
            </c:numRef>
          </c:val>
          <c:extLst>
            <c:ext xmlns:c16="http://schemas.microsoft.com/office/drawing/2014/chart" uri="{C3380CC4-5D6E-409C-BE32-E72D297353CC}">
              <c16:uniqueId val="{00000001-CD2B-4C8C-8B9B-25EF423FEAD6}"/>
            </c:ext>
          </c:extLst>
        </c:ser>
        <c:dLbls>
          <c:dLblPos val="ctr"/>
          <c:showLegendKey val="0"/>
          <c:showVal val="1"/>
          <c:showCatName val="0"/>
          <c:showSerName val="0"/>
          <c:showPercent val="0"/>
          <c:showBubbleSize val="0"/>
        </c:dLbls>
        <c:gapWidth val="150"/>
        <c:overlap val="100"/>
        <c:axId val="600639424"/>
        <c:axId val="600638440"/>
      </c:barChart>
      <c:catAx>
        <c:axId val="60063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600638440"/>
        <c:crosses val="autoZero"/>
        <c:auto val="1"/>
        <c:lblAlgn val="ctr"/>
        <c:lblOffset val="100"/>
        <c:noMultiLvlLbl val="0"/>
      </c:catAx>
      <c:valAx>
        <c:axId val="6006384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6394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65701502300621E-2"/>
          <c:y val="3.6786623888501506E-2"/>
          <c:w val="0.93270146529331521"/>
          <c:h val="0.7012805010353973"/>
        </c:manualLayout>
      </c:layout>
      <c:barChart>
        <c:barDir val="col"/>
        <c:grouping val="percentStacked"/>
        <c:varyColors val="0"/>
        <c:ser>
          <c:idx val="0"/>
          <c:order val="0"/>
          <c:tx>
            <c:strRef>
              <c:f>'Figure 3'!$A$3</c:f>
              <c:strCache>
                <c:ptCount val="1"/>
                <c:pt idx="0">
                  <c:v>Independent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3'!$B$2:$H$2</c:f>
              <c:strCache>
                <c:ptCount val="7"/>
                <c:pt idx="0">
                  <c:v>England</c:v>
                </c:pt>
                <c:pt idx="1">
                  <c:v>Northern Ireland</c:v>
                </c:pt>
                <c:pt idx="2">
                  <c:v>Scotland</c:v>
                </c:pt>
                <c:pt idx="3">
                  <c:v>Wales</c:v>
                </c:pt>
                <c:pt idx="4">
                  <c:v>Channel Islands</c:v>
                </c:pt>
                <c:pt idx="5">
                  <c:v>Isle of Man</c:v>
                </c:pt>
                <c:pt idx="6">
                  <c:v>All UK</c:v>
                </c:pt>
              </c:strCache>
            </c:strRef>
          </c:cat>
          <c:val>
            <c:numRef>
              <c:f>'Figure 3'!$B$3:$H$3</c:f>
              <c:numCache>
                <c:formatCode>General</c:formatCode>
                <c:ptCount val="7"/>
                <c:pt idx="0">
                  <c:v>722</c:v>
                </c:pt>
                <c:pt idx="1">
                  <c:v>13</c:v>
                </c:pt>
                <c:pt idx="2">
                  <c:v>119</c:v>
                </c:pt>
                <c:pt idx="3">
                  <c:v>44</c:v>
                </c:pt>
                <c:pt idx="4">
                  <c:v>7</c:v>
                </c:pt>
                <c:pt idx="6">
                  <c:v>905</c:v>
                </c:pt>
              </c:numCache>
            </c:numRef>
          </c:val>
          <c:extLst>
            <c:ext xmlns:c16="http://schemas.microsoft.com/office/drawing/2014/chart" uri="{C3380CC4-5D6E-409C-BE32-E72D297353CC}">
              <c16:uniqueId val="{00000000-21B9-4AE0-8658-20CD1816E601}"/>
            </c:ext>
          </c:extLst>
        </c:ser>
        <c:ser>
          <c:idx val="1"/>
          <c:order val="1"/>
          <c:tx>
            <c:strRef>
              <c:f>'Figure 3'!$A$4</c:f>
              <c:strCache>
                <c:ptCount val="1"/>
                <c:pt idx="0">
                  <c:v>Local Authority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3'!$B$2:$H$2</c:f>
              <c:strCache>
                <c:ptCount val="7"/>
                <c:pt idx="0">
                  <c:v>England</c:v>
                </c:pt>
                <c:pt idx="1">
                  <c:v>Northern Ireland</c:v>
                </c:pt>
                <c:pt idx="2">
                  <c:v>Scotland</c:v>
                </c:pt>
                <c:pt idx="3">
                  <c:v>Wales</c:v>
                </c:pt>
                <c:pt idx="4">
                  <c:v>Channel Islands</c:v>
                </c:pt>
                <c:pt idx="5">
                  <c:v>Isle of Man</c:v>
                </c:pt>
                <c:pt idx="6">
                  <c:v>All UK</c:v>
                </c:pt>
              </c:strCache>
            </c:strRef>
          </c:cat>
          <c:val>
            <c:numRef>
              <c:f>'Figure 3'!$B$4:$H$4</c:f>
              <c:numCache>
                <c:formatCode>General</c:formatCode>
                <c:ptCount val="7"/>
                <c:pt idx="0">
                  <c:v>343</c:v>
                </c:pt>
                <c:pt idx="1">
                  <c:v>20</c:v>
                </c:pt>
                <c:pt idx="2">
                  <c:v>93</c:v>
                </c:pt>
                <c:pt idx="3">
                  <c:v>34</c:v>
                </c:pt>
                <c:pt idx="4">
                  <c:v>3</c:v>
                </c:pt>
                <c:pt idx="6">
                  <c:v>493</c:v>
                </c:pt>
              </c:numCache>
            </c:numRef>
          </c:val>
          <c:extLst>
            <c:ext xmlns:c16="http://schemas.microsoft.com/office/drawing/2014/chart" uri="{C3380CC4-5D6E-409C-BE32-E72D297353CC}">
              <c16:uniqueId val="{00000001-21B9-4AE0-8658-20CD1816E601}"/>
            </c:ext>
          </c:extLst>
        </c:ser>
        <c:ser>
          <c:idx val="2"/>
          <c:order val="2"/>
          <c:tx>
            <c:strRef>
              <c:f>'Figure 3'!$A$5</c:f>
              <c:strCache>
                <c:ptCount val="1"/>
                <c:pt idx="0">
                  <c:v>Independent: National Trust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3'!$B$2:$H$2</c:f>
              <c:strCache>
                <c:ptCount val="7"/>
                <c:pt idx="0">
                  <c:v>England</c:v>
                </c:pt>
                <c:pt idx="1">
                  <c:v>Northern Ireland</c:v>
                </c:pt>
                <c:pt idx="2">
                  <c:v>Scotland</c:v>
                </c:pt>
                <c:pt idx="3">
                  <c:v>Wales</c:v>
                </c:pt>
                <c:pt idx="4">
                  <c:v>Channel Islands</c:v>
                </c:pt>
                <c:pt idx="5">
                  <c:v>Isle of Man</c:v>
                </c:pt>
                <c:pt idx="6">
                  <c:v>All UK</c:v>
                </c:pt>
              </c:strCache>
            </c:strRef>
          </c:cat>
          <c:val>
            <c:numRef>
              <c:f>'Figure 3'!$B$5:$H$5</c:f>
              <c:numCache>
                <c:formatCode>General</c:formatCode>
                <c:ptCount val="7"/>
                <c:pt idx="0">
                  <c:v>124</c:v>
                </c:pt>
                <c:pt idx="1">
                  <c:v>7</c:v>
                </c:pt>
                <c:pt idx="3">
                  <c:v>13</c:v>
                </c:pt>
                <c:pt idx="6">
                  <c:v>144</c:v>
                </c:pt>
              </c:numCache>
            </c:numRef>
          </c:val>
          <c:extLst>
            <c:ext xmlns:c16="http://schemas.microsoft.com/office/drawing/2014/chart" uri="{C3380CC4-5D6E-409C-BE32-E72D297353CC}">
              <c16:uniqueId val="{00000002-21B9-4AE0-8658-20CD1816E601}"/>
            </c:ext>
          </c:extLst>
        </c:ser>
        <c:ser>
          <c:idx val="3"/>
          <c:order val="3"/>
          <c:tx>
            <c:strRef>
              <c:f>'Figure 3'!$A$6</c:f>
              <c:strCache>
                <c:ptCount val="1"/>
                <c:pt idx="0">
                  <c:v>University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3'!$B$2:$H$2</c:f>
              <c:strCache>
                <c:ptCount val="7"/>
                <c:pt idx="0">
                  <c:v>England</c:v>
                </c:pt>
                <c:pt idx="1">
                  <c:v>Northern Ireland</c:v>
                </c:pt>
                <c:pt idx="2">
                  <c:v>Scotland</c:v>
                </c:pt>
                <c:pt idx="3">
                  <c:v>Wales</c:v>
                </c:pt>
                <c:pt idx="4">
                  <c:v>Channel Islands</c:v>
                </c:pt>
                <c:pt idx="5">
                  <c:v>Isle of Man</c:v>
                </c:pt>
                <c:pt idx="6">
                  <c:v>All UK</c:v>
                </c:pt>
              </c:strCache>
            </c:strRef>
          </c:cat>
          <c:val>
            <c:numRef>
              <c:f>'Figure 3'!$B$6:$H$6</c:f>
              <c:numCache>
                <c:formatCode>General</c:formatCode>
                <c:ptCount val="7"/>
                <c:pt idx="0">
                  <c:v>57</c:v>
                </c:pt>
                <c:pt idx="2">
                  <c:v>16</c:v>
                </c:pt>
                <c:pt idx="3">
                  <c:v>3</c:v>
                </c:pt>
                <c:pt idx="6">
                  <c:v>76</c:v>
                </c:pt>
              </c:numCache>
            </c:numRef>
          </c:val>
          <c:extLst>
            <c:ext xmlns:c16="http://schemas.microsoft.com/office/drawing/2014/chart" uri="{C3380CC4-5D6E-409C-BE32-E72D297353CC}">
              <c16:uniqueId val="{00000003-21B9-4AE0-8658-20CD1816E601}"/>
            </c:ext>
          </c:extLst>
        </c:ser>
        <c:ser>
          <c:idx val="4"/>
          <c:order val="4"/>
          <c:tx>
            <c:strRef>
              <c:f>'Figure 3'!$A$7</c:f>
              <c:strCache>
                <c:ptCount val="1"/>
                <c:pt idx="0">
                  <c:v>National Museums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3'!$B$2:$H$2</c:f>
              <c:strCache>
                <c:ptCount val="7"/>
                <c:pt idx="0">
                  <c:v>England</c:v>
                </c:pt>
                <c:pt idx="1">
                  <c:v>Northern Ireland</c:v>
                </c:pt>
                <c:pt idx="2">
                  <c:v>Scotland</c:v>
                </c:pt>
                <c:pt idx="3">
                  <c:v>Wales</c:v>
                </c:pt>
                <c:pt idx="4">
                  <c:v>Channel Islands</c:v>
                </c:pt>
                <c:pt idx="5">
                  <c:v>Isle of Man</c:v>
                </c:pt>
                <c:pt idx="6">
                  <c:v>All UK</c:v>
                </c:pt>
              </c:strCache>
            </c:strRef>
          </c:cat>
          <c:val>
            <c:numRef>
              <c:f>'Figure 3'!$B$7:$H$7</c:f>
              <c:numCache>
                <c:formatCode>General</c:formatCode>
                <c:ptCount val="7"/>
                <c:pt idx="0">
                  <c:v>44</c:v>
                </c:pt>
                <c:pt idx="1">
                  <c:v>3</c:v>
                </c:pt>
                <c:pt idx="2">
                  <c:v>8</c:v>
                </c:pt>
                <c:pt idx="3">
                  <c:v>7</c:v>
                </c:pt>
                <c:pt idx="5">
                  <c:v>10</c:v>
                </c:pt>
                <c:pt idx="6">
                  <c:v>72</c:v>
                </c:pt>
              </c:numCache>
            </c:numRef>
          </c:val>
          <c:extLst>
            <c:ext xmlns:c16="http://schemas.microsoft.com/office/drawing/2014/chart" uri="{C3380CC4-5D6E-409C-BE32-E72D297353CC}">
              <c16:uniqueId val="{00000004-21B9-4AE0-8658-20CD1816E601}"/>
            </c:ext>
          </c:extLst>
        </c:ser>
        <c:ser>
          <c:idx val="5"/>
          <c:order val="5"/>
          <c:tx>
            <c:strRef>
              <c:f>'Figure 3'!$A$8</c:f>
              <c:strCache>
                <c:ptCount val="1"/>
                <c:pt idx="0">
                  <c:v>English Heritage</c:v>
                </c:pt>
              </c:strCache>
            </c:strRef>
          </c:tx>
          <c:spPr>
            <a:solidFill>
              <a:schemeClr val="accent6"/>
            </a:solidFill>
            <a:ln>
              <a:noFill/>
            </a:ln>
            <a:effectLst/>
          </c:spPr>
          <c:invertIfNegative val="0"/>
          <c:dLbls>
            <c:dLbl>
              <c:idx val="0"/>
              <c:layout>
                <c:manualLayout>
                  <c:x val="5.124531889287514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1B9-4AE0-8658-20CD1816E601}"/>
                </c:ext>
              </c:extLst>
            </c:dLbl>
            <c:dLbl>
              <c:idx val="6"/>
              <c:layout>
                <c:manualLayout>
                  <c:x val="-4.2460407082667982E-2"/>
                  <c:y val="6.019629363572973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1B9-4AE0-8658-20CD1816E601}"/>
                </c:ext>
              </c:extLst>
            </c:dLbl>
            <c:spPr>
              <a:solidFill>
                <a:srgbClr val="70AD47"/>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'Figure 3'!$B$2:$H$2</c:f>
              <c:strCache>
                <c:ptCount val="7"/>
                <c:pt idx="0">
                  <c:v>England</c:v>
                </c:pt>
                <c:pt idx="1">
                  <c:v>Northern Ireland</c:v>
                </c:pt>
                <c:pt idx="2">
                  <c:v>Scotland</c:v>
                </c:pt>
                <c:pt idx="3">
                  <c:v>Wales</c:v>
                </c:pt>
                <c:pt idx="4">
                  <c:v>Channel Islands</c:v>
                </c:pt>
                <c:pt idx="5">
                  <c:v>Isle of Man</c:v>
                </c:pt>
                <c:pt idx="6">
                  <c:v>All UK</c:v>
                </c:pt>
              </c:strCache>
            </c:strRef>
          </c:cat>
          <c:val>
            <c:numRef>
              <c:f>'Figure 3'!$B$8:$H$8</c:f>
              <c:numCache>
                <c:formatCode>General</c:formatCode>
                <c:ptCount val="7"/>
                <c:pt idx="0">
                  <c:v>31</c:v>
                </c:pt>
                <c:pt idx="6">
                  <c:v>31</c:v>
                </c:pt>
              </c:numCache>
            </c:numRef>
          </c:val>
          <c:extLst>
            <c:ext xmlns:c16="http://schemas.microsoft.com/office/drawing/2014/chart" uri="{C3380CC4-5D6E-409C-BE32-E72D297353CC}">
              <c16:uniqueId val="{00000007-21B9-4AE0-8658-20CD1816E601}"/>
            </c:ext>
          </c:extLst>
        </c:ser>
        <c:ser>
          <c:idx val="6"/>
          <c:order val="6"/>
          <c:tx>
            <c:strRef>
              <c:f>'Figure 3'!$A$9</c:f>
              <c:strCache>
                <c:ptCount val="1"/>
                <c:pt idx="0">
                  <c:v>Independent: National Trust for Scotland</c:v>
                </c:pt>
              </c:strCache>
            </c:strRef>
          </c:tx>
          <c:spPr>
            <a:solidFill>
              <a:schemeClr val="accent1">
                <a:lumMod val="60000"/>
              </a:schemeClr>
            </a:solidFill>
            <a:ln>
              <a:noFill/>
            </a:ln>
            <a:effectLst/>
          </c:spPr>
          <c:invertIfNegative val="0"/>
          <c:dLbls>
            <c:dLbl>
              <c:idx val="6"/>
              <c:layout>
                <c:manualLayout>
                  <c:x val="5.2709470861243009E-2"/>
                  <c:y val="3.3442385353183112E-3"/>
                </c:manualLayout>
              </c:layout>
              <c:spPr>
                <a:solidFill>
                  <a:srgbClr val="2B4B85"/>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ext>
                <c:ext xmlns:c16="http://schemas.microsoft.com/office/drawing/2014/chart" uri="{C3380CC4-5D6E-409C-BE32-E72D297353CC}">
                  <c16:uniqueId val="{00000008-21B9-4AE0-8658-20CD1816E6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3'!$B$2:$H$2</c:f>
              <c:strCache>
                <c:ptCount val="7"/>
                <c:pt idx="0">
                  <c:v>England</c:v>
                </c:pt>
                <c:pt idx="1">
                  <c:v>Northern Ireland</c:v>
                </c:pt>
                <c:pt idx="2">
                  <c:v>Scotland</c:v>
                </c:pt>
                <c:pt idx="3">
                  <c:v>Wales</c:v>
                </c:pt>
                <c:pt idx="4">
                  <c:v>Channel Islands</c:v>
                </c:pt>
                <c:pt idx="5">
                  <c:v>Isle of Man</c:v>
                </c:pt>
                <c:pt idx="6">
                  <c:v>All UK</c:v>
                </c:pt>
              </c:strCache>
            </c:strRef>
          </c:cat>
          <c:val>
            <c:numRef>
              <c:f>'Figure 3'!$B$9:$H$9</c:f>
              <c:numCache>
                <c:formatCode>General</c:formatCode>
                <c:ptCount val="7"/>
                <c:pt idx="2">
                  <c:v>10</c:v>
                </c:pt>
                <c:pt idx="6">
                  <c:v>10</c:v>
                </c:pt>
              </c:numCache>
            </c:numRef>
          </c:val>
          <c:extLst>
            <c:ext xmlns:c16="http://schemas.microsoft.com/office/drawing/2014/chart" uri="{C3380CC4-5D6E-409C-BE32-E72D297353CC}">
              <c16:uniqueId val="{00000009-21B9-4AE0-8658-20CD1816E601}"/>
            </c:ext>
          </c:extLst>
        </c:ser>
        <c:ser>
          <c:idx val="7"/>
          <c:order val="7"/>
          <c:tx>
            <c:strRef>
              <c:f>'Figure 3'!$A$10</c:f>
              <c:strCache>
                <c:ptCount val="1"/>
                <c:pt idx="0">
                  <c:v>Historic Environment Scotland</c:v>
                </c:pt>
              </c:strCache>
            </c:strRef>
          </c:tx>
          <c:spPr>
            <a:solidFill>
              <a:schemeClr val="accent2">
                <a:lumMod val="60000"/>
              </a:schemeClr>
            </a:solidFill>
            <a:ln>
              <a:noFill/>
            </a:ln>
            <a:effectLst/>
          </c:spPr>
          <c:invertIfNegative val="0"/>
          <c:dLbls>
            <c:dLbl>
              <c:idx val="6"/>
              <c:layout>
                <c:manualLayout>
                  <c:x val="-4.3924559051036059E-2"/>
                  <c:y val="-3.344238535318319E-3"/>
                </c:manualLayout>
              </c:layout>
              <c:spPr>
                <a:solidFill>
                  <a:srgbClr val="ED7D31">
                    <a:lumMod val="50000"/>
                  </a:srgbClr>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ext>
                <c:ext xmlns:c16="http://schemas.microsoft.com/office/drawing/2014/chart" uri="{C3380CC4-5D6E-409C-BE32-E72D297353CC}">
                  <c16:uniqueId val="{0000000A-21B9-4AE0-8658-20CD1816E6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3'!$B$2:$H$2</c:f>
              <c:strCache>
                <c:ptCount val="7"/>
                <c:pt idx="0">
                  <c:v>England</c:v>
                </c:pt>
                <c:pt idx="1">
                  <c:v>Northern Ireland</c:v>
                </c:pt>
                <c:pt idx="2">
                  <c:v>Scotland</c:v>
                </c:pt>
                <c:pt idx="3">
                  <c:v>Wales</c:v>
                </c:pt>
                <c:pt idx="4">
                  <c:v>Channel Islands</c:v>
                </c:pt>
                <c:pt idx="5">
                  <c:v>Isle of Man</c:v>
                </c:pt>
                <c:pt idx="6">
                  <c:v>All UK</c:v>
                </c:pt>
              </c:strCache>
            </c:strRef>
          </c:cat>
          <c:val>
            <c:numRef>
              <c:f>'Figure 3'!$B$10:$H$10</c:f>
              <c:numCache>
                <c:formatCode>General</c:formatCode>
                <c:ptCount val="7"/>
                <c:pt idx="2">
                  <c:v>11</c:v>
                </c:pt>
                <c:pt idx="6">
                  <c:v>11</c:v>
                </c:pt>
              </c:numCache>
            </c:numRef>
          </c:val>
          <c:extLst>
            <c:ext xmlns:c16="http://schemas.microsoft.com/office/drawing/2014/chart" uri="{C3380CC4-5D6E-409C-BE32-E72D297353CC}">
              <c16:uniqueId val="{0000000B-21B9-4AE0-8658-20CD1816E601}"/>
            </c:ext>
          </c:extLst>
        </c:ser>
        <c:dLbls>
          <c:dLblPos val="ctr"/>
          <c:showLegendKey val="0"/>
          <c:showVal val="1"/>
          <c:showCatName val="0"/>
          <c:showSerName val="0"/>
          <c:showPercent val="0"/>
          <c:showBubbleSize val="0"/>
        </c:dLbls>
        <c:gapWidth val="150"/>
        <c:overlap val="100"/>
        <c:axId val="864118120"/>
        <c:axId val="864113856"/>
      </c:barChart>
      <c:catAx>
        <c:axId val="864118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113856"/>
        <c:crosses val="autoZero"/>
        <c:auto val="1"/>
        <c:lblAlgn val="ctr"/>
        <c:lblOffset val="100"/>
        <c:noMultiLvlLbl val="0"/>
      </c:catAx>
      <c:valAx>
        <c:axId val="864113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118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'Figure 4'!$A$3</c:f>
              <c:strCache>
                <c:ptCount val="1"/>
                <c:pt idx="0">
                  <c:v>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'Figure 4'!$B$2:$C$2</c:f>
              <c:numCache>
                <c:formatCode>mmm\-yy</c:formatCode>
                <c:ptCount val="2"/>
                <c:pt idx="0">
                  <c:v>43405</c:v>
                </c:pt>
                <c:pt idx="1">
                  <c:v>43770</c:v>
                </c:pt>
              </c:numCache>
            </c:numRef>
          </c:cat>
          <c:val>
            <c:numRef>
              <c:f>'Figure 4'!$B$3:$C$3</c:f>
              <c:numCache>
                <c:formatCode>General</c:formatCode>
                <c:ptCount val="2"/>
                <c:pt idx="0">
                  <c:v>896</c:v>
                </c:pt>
                <c:pt idx="1">
                  <c:v>905</c:v>
                </c:pt>
              </c:numCache>
            </c:numRef>
          </c:val>
          <c:extLst>
            <c:ext xmlns:c16="http://schemas.microsoft.com/office/drawing/2014/chart" uri="{C3380CC4-5D6E-409C-BE32-E72D297353CC}">
              <c16:uniqueId val="{00000000-C8BF-4A5C-8468-23E5B384E03E}"/>
            </c:ext>
          </c:extLst>
        </c:ser>
        <c:ser>
          <c:idx val="1"/>
          <c:order val="1"/>
          <c:tx>
            <c:strRef>
              <c:f>'Figure 4'!$A$4</c:f>
              <c:strCache>
                <c:ptCount val="1"/>
                <c:pt idx="0">
                  <c:v>LA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'Figure 4'!$B$2:$C$2</c:f>
              <c:numCache>
                <c:formatCode>mmm\-yy</c:formatCode>
                <c:ptCount val="2"/>
                <c:pt idx="0">
                  <c:v>43405</c:v>
                </c:pt>
                <c:pt idx="1">
                  <c:v>43770</c:v>
                </c:pt>
              </c:numCache>
            </c:numRef>
          </c:cat>
          <c:val>
            <c:numRef>
              <c:f>'Figure 4'!$B$4:$C$4</c:f>
              <c:numCache>
                <c:formatCode>General</c:formatCode>
                <c:ptCount val="2"/>
                <c:pt idx="0">
                  <c:v>497</c:v>
                </c:pt>
                <c:pt idx="1">
                  <c:v>493</c:v>
                </c:pt>
              </c:numCache>
            </c:numRef>
          </c:val>
          <c:extLst>
            <c:ext xmlns:c16="http://schemas.microsoft.com/office/drawing/2014/chart" uri="{C3380CC4-5D6E-409C-BE32-E72D297353CC}">
              <c16:uniqueId val="{00000001-C8BF-4A5C-8468-23E5B384E03E}"/>
            </c:ext>
          </c:extLst>
        </c:ser>
        <c:ser>
          <c:idx val="2"/>
          <c:order val="2"/>
          <c:tx>
            <c:strRef>
              <c:f>'Figure 4'!$A$5</c:f>
              <c:strCache>
                <c:ptCount val="1"/>
                <c:pt idx="0">
                  <c:v>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'Figure 4'!$B$2:$C$2</c:f>
              <c:numCache>
                <c:formatCode>mmm\-yy</c:formatCode>
                <c:ptCount val="2"/>
                <c:pt idx="0">
                  <c:v>43405</c:v>
                </c:pt>
                <c:pt idx="1">
                  <c:v>43770</c:v>
                </c:pt>
              </c:numCache>
            </c:numRef>
          </c:cat>
          <c:val>
            <c:numRef>
              <c:f>'Figure 4'!$B$5:$C$5</c:f>
              <c:numCache>
                <c:formatCode>General</c:formatCode>
                <c:ptCount val="2"/>
                <c:pt idx="0">
                  <c:v>145</c:v>
                </c:pt>
                <c:pt idx="1">
                  <c:v>144</c:v>
                </c:pt>
              </c:numCache>
            </c:numRef>
          </c:val>
          <c:extLst>
            <c:ext xmlns:c16="http://schemas.microsoft.com/office/drawing/2014/chart" uri="{C3380CC4-5D6E-409C-BE32-E72D297353CC}">
              <c16:uniqueId val="{00000002-C8BF-4A5C-8468-23E5B384E03E}"/>
            </c:ext>
          </c:extLst>
        </c:ser>
        <c:ser>
          <c:idx val="3"/>
          <c:order val="3"/>
          <c:tx>
            <c:strRef>
              <c:f>'Figure 4'!$A$6</c:f>
              <c:strCache>
                <c:ptCount val="1"/>
                <c:pt idx="0">
                  <c:v>U</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'Figure 4'!$B$2:$C$2</c:f>
              <c:numCache>
                <c:formatCode>mmm\-yy</c:formatCode>
                <c:ptCount val="2"/>
                <c:pt idx="0">
                  <c:v>43405</c:v>
                </c:pt>
                <c:pt idx="1">
                  <c:v>43770</c:v>
                </c:pt>
              </c:numCache>
            </c:numRef>
          </c:cat>
          <c:val>
            <c:numRef>
              <c:f>'Figure 4'!$B$6:$C$6</c:f>
              <c:numCache>
                <c:formatCode>General</c:formatCode>
                <c:ptCount val="2"/>
                <c:pt idx="0">
                  <c:v>76</c:v>
                </c:pt>
                <c:pt idx="1">
                  <c:v>76</c:v>
                </c:pt>
              </c:numCache>
            </c:numRef>
          </c:val>
          <c:extLst>
            <c:ext xmlns:c16="http://schemas.microsoft.com/office/drawing/2014/chart" uri="{C3380CC4-5D6E-409C-BE32-E72D297353CC}">
              <c16:uniqueId val="{00000003-C8BF-4A5C-8468-23E5B384E03E}"/>
            </c:ext>
          </c:extLst>
        </c:ser>
        <c:ser>
          <c:idx val="4"/>
          <c:order val="4"/>
          <c:tx>
            <c:strRef>
              <c:f>'Figure 4'!$A$7</c:f>
              <c:strCache>
                <c:ptCount val="1"/>
                <c:pt idx="0">
                  <c:v>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'Figure 4'!$B$2:$C$2</c:f>
              <c:numCache>
                <c:formatCode>mmm\-yy</c:formatCode>
                <c:ptCount val="2"/>
                <c:pt idx="0">
                  <c:v>43405</c:v>
                </c:pt>
                <c:pt idx="1">
                  <c:v>43770</c:v>
                </c:pt>
              </c:numCache>
            </c:numRef>
          </c:cat>
          <c:val>
            <c:numRef>
              <c:f>'Figure 4'!$B$7:$C$7</c:f>
              <c:numCache>
                <c:formatCode>General</c:formatCode>
                <c:ptCount val="2"/>
                <c:pt idx="0">
                  <c:v>72</c:v>
                </c:pt>
                <c:pt idx="1">
                  <c:v>72</c:v>
                </c:pt>
              </c:numCache>
            </c:numRef>
          </c:val>
          <c:extLst>
            <c:ext xmlns:c16="http://schemas.microsoft.com/office/drawing/2014/chart" uri="{C3380CC4-5D6E-409C-BE32-E72D297353CC}">
              <c16:uniqueId val="{00000004-C8BF-4A5C-8468-23E5B384E03E}"/>
            </c:ext>
          </c:extLst>
        </c:ser>
        <c:ser>
          <c:idx val="5"/>
          <c:order val="5"/>
          <c:tx>
            <c:strRef>
              <c:f>'Figure 4'!$A$8</c:f>
              <c:strCache>
                <c:ptCount val="1"/>
                <c:pt idx="0">
                  <c:v>EH</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'Figure 4'!$B$2:$C$2</c:f>
              <c:numCache>
                <c:formatCode>mmm\-yy</c:formatCode>
                <c:ptCount val="2"/>
                <c:pt idx="0">
                  <c:v>43405</c:v>
                </c:pt>
                <c:pt idx="1">
                  <c:v>43770</c:v>
                </c:pt>
              </c:numCache>
            </c:numRef>
          </c:cat>
          <c:val>
            <c:numRef>
              <c:f>'Figure 4'!$B$8:$C$8</c:f>
              <c:numCache>
                <c:formatCode>General</c:formatCode>
                <c:ptCount val="2"/>
                <c:pt idx="0">
                  <c:v>31</c:v>
                </c:pt>
                <c:pt idx="1">
                  <c:v>31</c:v>
                </c:pt>
              </c:numCache>
            </c:numRef>
          </c:val>
          <c:extLst>
            <c:ext xmlns:c16="http://schemas.microsoft.com/office/drawing/2014/chart" uri="{C3380CC4-5D6E-409C-BE32-E72D297353CC}">
              <c16:uniqueId val="{00000005-C8BF-4A5C-8468-23E5B384E03E}"/>
            </c:ext>
          </c:extLst>
        </c:ser>
        <c:ser>
          <c:idx val="6"/>
          <c:order val="6"/>
          <c:tx>
            <c:strRef>
              <c:f>'Figure 4'!$A$9</c:f>
              <c:strCache>
                <c:ptCount val="1"/>
                <c:pt idx="0">
                  <c:v>NTS</c:v>
                </c:pt>
              </c:strCache>
            </c:strRef>
          </c:tx>
          <c:spPr>
            <a:solidFill>
              <a:schemeClr val="accent1">
                <a:lumMod val="60000"/>
              </a:schemeClr>
            </a:solidFill>
            <a:ln>
              <a:noFill/>
            </a:ln>
            <a:effectLst/>
          </c:spPr>
          <c:invertIfNegative val="0"/>
          <c:dLbls>
            <c:dLbl>
              <c:idx val="0"/>
              <c:layout>
                <c:manualLayout>
                  <c:x val="-0.17457454369895531"/>
                  <c:y val="2.9888557258683234E-2"/>
                </c:manualLayout>
              </c:layout>
              <c:spPr>
                <a:solidFill>
                  <a:srgbClr val="2B4B85"/>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ext>
                <c:ext xmlns:c16="http://schemas.microsoft.com/office/drawing/2014/chart" uri="{C3380CC4-5D6E-409C-BE32-E72D297353CC}">
                  <c16:uniqueId val="{00000006-C8BF-4A5C-8468-23E5B384E03E}"/>
                </c:ext>
              </c:extLst>
            </c:dLbl>
            <c:dLbl>
              <c:idx val="1"/>
              <c:layout>
                <c:manualLayout>
                  <c:x val="-0.16180079659903174"/>
                  <c:y val="1.992570483912216E-2"/>
                </c:manualLayout>
              </c:layout>
              <c:spPr>
                <a:solidFill>
                  <a:srgbClr val="2B4B85"/>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ext>
                <c:ext xmlns:c16="http://schemas.microsoft.com/office/drawing/2014/chart" uri="{C3380CC4-5D6E-409C-BE32-E72D297353CC}">
                  <c16:uniqueId val="{00000007-C8BF-4A5C-8468-23E5B384E03E}"/>
                </c:ext>
              </c:extLst>
            </c:dLbl>
            <c:spPr>
              <a:solidFill>
                <a:srgbClr val="2B4B85"/>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'Figure 4'!$B$2:$C$2</c:f>
              <c:numCache>
                <c:formatCode>mmm\-yy</c:formatCode>
                <c:ptCount val="2"/>
                <c:pt idx="0">
                  <c:v>43405</c:v>
                </c:pt>
                <c:pt idx="1">
                  <c:v>43770</c:v>
                </c:pt>
              </c:numCache>
            </c:numRef>
          </c:cat>
          <c:val>
            <c:numRef>
              <c:f>'Figure 4'!$B$9:$C$9</c:f>
              <c:numCache>
                <c:formatCode>General</c:formatCode>
                <c:ptCount val="2"/>
                <c:pt idx="0">
                  <c:v>10</c:v>
                </c:pt>
                <c:pt idx="1">
                  <c:v>10</c:v>
                </c:pt>
              </c:numCache>
            </c:numRef>
          </c:val>
          <c:extLst>
            <c:ext xmlns:c16="http://schemas.microsoft.com/office/drawing/2014/chart" uri="{C3380CC4-5D6E-409C-BE32-E72D297353CC}">
              <c16:uniqueId val="{00000008-C8BF-4A5C-8468-23E5B384E03E}"/>
            </c:ext>
          </c:extLst>
        </c:ser>
        <c:ser>
          <c:idx val="7"/>
          <c:order val="7"/>
          <c:tx>
            <c:strRef>
              <c:f>'Figure 4'!$A$10</c:f>
              <c:strCache>
                <c:ptCount val="1"/>
                <c:pt idx="0">
                  <c:v>HES</c:v>
                </c:pt>
              </c:strCache>
            </c:strRef>
          </c:tx>
          <c:spPr>
            <a:solidFill>
              <a:schemeClr val="accent2">
                <a:lumMod val="60000"/>
              </a:schemeClr>
            </a:solidFill>
            <a:ln>
              <a:noFill/>
            </a:ln>
            <a:effectLst/>
          </c:spPr>
          <c:invertIfNegative val="0"/>
          <c:dLbls>
            <c:dLbl>
              <c:idx val="0"/>
              <c:layout>
                <c:manualLayout>
                  <c:x val="0.17031662799898079"/>
                  <c:y val="6.6419016130407202E-3"/>
                </c:manualLayout>
              </c:layout>
              <c:spPr>
                <a:solidFill>
                  <a:srgbClr val="990000"/>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ext>
                <c:ext xmlns:c16="http://schemas.microsoft.com/office/drawing/2014/chart" uri="{C3380CC4-5D6E-409C-BE32-E72D297353CC}">
                  <c16:uniqueId val="{00000009-C8BF-4A5C-8468-23E5B384E03E}"/>
                </c:ext>
              </c:extLst>
            </c:dLbl>
            <c:dLbl>
              <c:idx val="1"/>
              <c:layout>
                <c:manualLayout>
                  <c:x val="0.16605871229900626"/>
                  <c:y val="-1.3283803226081442E-2"/>
                </c:manualLayout>
              </c:layout>
              <c:spPr>
                <a:solidFill>
                  <a:srgbClr val="990000"/>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ext>
                <c:ext xmlns:c16="http://schemas.microsoft.com/office/drawing/2014/chart" uri="{C3380CC4-5D6E-409C-BE32-E72D297353CC}">
                  <c16:uniqueId val="{0000000A-C8BF-4A5C-8468-23E5B384E03E}"/>
                </c:ext>
              </c:extLst>
            </c:dLbl>
            <c:spPr>
              <a:solidFill>
                <a:srgbClr val="9900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'Figure 4'!$B$2:$C$2</c:f>
              <c:numCache>
                <c:formatCode>mmm\-yy</c:formatCode>
                <c:ptCount val="2"/>
                <c:pt idx="0">
                  <c:v>43405</c:v>
                </c:pt>
                <c:pt idx="1">
                  <c:v>43770</c:v>
                </c:pt>
              </c:numCache>
            </c:numRef>
          </c:cat>
          <c:val>
            <c:numRef>
              <c:f>'Figure 4'!$B$10:$C$10</c:f>
              <c:numCache>
                <c:formatCode>General</c:formatCode>
                <c:ptCount val="2"/>
                <c:pt idx="0">
                  <c:v>9</c:v>
                </c:pt>
                <c:pt idx="1">
                  <c:v>11</c:v>
                </c:pt>
              </c:numCache>
            </c:numRef>
          </c:val>
          <c:extLst>
            <c:ext xmlns:c16="http://schemas.microsoft.com/office/drawing/2014/chart" uri="{C3380CC4-5D6E-409C-BE32-E72D297353CC}">
              <c16:uniqueId val="{0000000B-C8BF-4A5C-8468-23E5B384E03E}"/>
            </c:ext>
          </c:extLst>
        </c:ser>
        <c:dLbls>
          <c:dLblPos val="ctr"/>
          <c:showLegendKey val="0"/>
          <c:showVal val="1"/>
          <c:showCatName val="0"/>
          <c:showSerName val="0"/>
          <c:showPercent val="0"/>
          <c:showBubbleSize val="0"/>
        </c:dLbls>
        <c:gapWidth val="79"/>
        <c:overlap val="100"/>
        <c:axId val="649733344"/>
        <c:axId val="649734000"/>
      </c:barChart>
      <c:catAx>
        <c:axId val="649733344"/>
        <c:scaling>
          <c:orientation val="minMax"/>
          <c:max val="2"/>
          <c:min val="1"/>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9734000"/>
        <c:crosses val="autoZero"/>
        <c:auto val="0"/>
        <c:lblAlgn val="ctr"/>
        <c:lblOffset val="100"/>
        <c:noMultiLvlLbl val="0"/>
      </c:catAx>
      <c:valAx>
        <c:axId val="649734000"/>
        <c:scaling>
          <c:orientation val="minMax"/>
        </c:scaling>
        <c:delete val="0"/>
        <c:axPos val="l"/>
        <c:numFmt formatCode="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733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'Figure 5'!$A$3</c:f>
              <c:strCache>
                <c:ptCount val="1"/>
                <c:pt idx="0">
                  <c:v>Provisional reviews</c:v>
                </c:pt>
              </c:strCache>
            </c:strRef>
          </c:tx>
          <c:spPr>
            <a:ln w="28575" cap="rnd">
              <a:solidFill>
                <a:schemeClr val="accent1"/>
              </a:solidFill>
              <a:round/>
            </a:ln>
            <a:effectLst/>
          </c:spPr>
          <c:marker>
            <c:symbol val="none"/>
          </c:marker>
          <c:dLbls>
            <c:dLbl>
              <c:idx val="4"/>
              <c:layout>
                <c:manualLayout>
                  <c:x val="-2.4059868982204094E-2"/>
                  <c:y val="-3.46521291851382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03-479E-84D8-BA29DC637F17}"/>
                </c:ext>
              </c:extLst>
            </c:dLbl>
            <c:dLbl>
              <c:idx val="5"/>
              <c:layout>
                <c:manualLayout>
                  <c:x val="-2.4059868982204229E-2"/>
                  <c:y val="3.47067424699057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03-479E-84D8-BA29DC637F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5'!$B$2:$G$2</c:f>
              <c:numCache>
                <c:formatCode>mmm\-yy</c:formatCode>
                <c:ptCount val="6"/>
                <c:pt idx="0">
                  <c:v>43405</c:v>
                </c:pt>
                <c:pt idx="1">
                  <c:v>43497</c:v>
                </c:pt>
                <c:pt idx="2">
                  <c:v>43556</c:v>
                </c:pt>
                <c:pt idx="3">
                  <c:v>43617</c:v>
                </c:pt>
                <c:pt idx="4">
                  <c:v>43709</c:v>
                </c:pt>
                <c:pt idx="5">
                  <c:v>43770</c:v>
                </c:pt>
              </c:numCache>
            </c:numRef>
          </c:cat>
          <c:val>
            <c:numRef>
              <c:f>'Figure 5'!$B$3:$G$3</c:f>
              <c:numCache>
                <c:formatCode>General</c:formatCode>
                <c:ptCount val="6"/>
                <c:pt idx="0">
                  <c:v>19</c:v>
                </c:pt>
                <c:pt idx="1">
                  <c:v>10</c:v>
                </c:pt>
                <c:pt idx="2">
                  <c:v>13</c:v>
                </c:pt>
                <c:pt idx="3">
                  <c:v>17</c:v>
                </c:pt>
                <c:pt idx="4">
                  <c:v>23</c:v>
                </c:pt>
                <c:pt idx="5">
                  <c:v>18</c:v>
                </c:pt>
              </c:numCache>
            </c:numRef>
          </c:val>
          <c:smooth val="0"/>
          <c:extLst>
            <c:ext xmlns:c16="http://schemas.microsoft.com/office/drawing/2014/chart" uri="{C3380CC4-5D6E-409C-BE32-E72D297353CC}">
              <c16:uniqueId val="{00000002-1E03-479E-84D8-BA29DC637F17}"/>
            </c:ext>
          </c:extLst>
        </c:ser>
        <c:ser>
          <c:idx val="1"/>
          <c:order val="1"/>
          <c:tx>
            <c:strRef>
              <c:f>'Figure 5'!$A$4</c:f>
              <c:strCache>
                <c:ptCount val="1"/>
                <c:pt idx="0">
                  <c:v>Returns</c:v>
                </c:pt>
              </c:strCache>
            </c:strRef>
          </c:tx>
          <c:spPr>
            <a:ln w="28575" cap="rnd">
              <a:solidFill>
                <a:schemeClr val="accent2"/>
              </a:solidFill>
              <a:round/>
            </a:ln>
            <a:effectLst/>
          </c:spPr>
          <c:marker>
            <c:symbol val="none"/>
          </c:marker>
          <c:dLbls>
            <c:dLbl>
              <c:idx val="4"/>
              <c:layout>
                <c:manualLayout>
                  <c:x val="-2.4059868982204094E-2"/>
                  <c:y val="4.2007676328331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03-479E-84D8-BA29DC637F17}"/>
                </c:ext>
              </c:extLst>
            </c:dLbl>
            <c:dLbl>
              <c:idx val="5"/>
              <c:layout>
                <c:manualLayout>
                  <c:x val="-2.5902125412694453E-2"/>
                  <c:y val="-4.1953063043563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03-479E-84D8-BA29DC637F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5'!$B$2:$G$2</c:f>
              <c:numCache>
                <c:formatCode>mmm\-yy</c:formatCode>
                <c:ptCount val="6"/>
                <c:pt idx="0">
                  <c:v>43405</c:v>
                </c:pt>
                <c:pt idx="1">
                  <c:v>43497</c:v>
                </c:pt>
                <c:pt idx="2">
                  <c:v>43556</c:v>
                </c:pt>
                <c:pt idx="3">
                  <c:v>43617</c:v>
                </c:pt>
                <c:pt idx="4">
                  <c:v>43709</c:v>
                </c:pt>
                <c:pt idx="5">
                  <c:v>43770</c:v>
                </c:pt>
              </c:numCache>
            </c:numRef>
          </c:cat>
          <c:val>
            <c:numRef>
              <c:f>'Figure 5'!$B$4:$G$4</c:f>
              <c:numCache>
                <c:formatCode>General</c:formatCode>
                <c:ptCount val="6"/>
                <c:pt idx="0">
                  <c:v>76</c:v>
                </c:pt>
                <c:pt idx="1">
                  <c:v>39</c:v>
                </c:pt>
                <c:pt idx="2">
                  <c:v>34</c:v>
                </c:pt>
                <c:pt idx="3">
                  <c:v>8</c:v>
                </c:pt>
                <c:pt idx="4">
                  <c:v>20</c:v>
                </c:pt>
                <c:pt idx="5">
                  <c:v>20</c:v>
                </c:pt>
              </c:numCache>
            </c:numRef>
          </c:val>
          <c:smooth val="0"/>
          <c:extLst>
            <c:ext xmlns:c16="http://schemas.microsoft.com/office/drawing/2014/chart" uri="{C3380CC4-5D6E-409C-BE32-E72D297353CC}">
              <c16:uniqueId val="{00000005-1E03-479E-84D8-BA29DC637F17}"/>
            </c:ext>
          </c:extLst>
        </c:ser>
        <c:dLbls>
          <c:dLblPos val="t"/>
          <c:showLegendKey val="0"/>
          <c:showVal val="1"/>
          <c:showCatName val="0"/>
          <c:showSerName val="0"/>
          <c:showPercent val="0"/>
          <c:showBubbleSize val="0"/>
        </c:dLbls>
        <c:smooth val="0"/>
        <c:axId val="1284766264"/>
        <c:axId val="1284764296"/>
      </c:lineChart>
      <c:dateAx>
        <c:axId val="128476626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4764296"/>
        <c:crosses val="autoZero"/>
        <c:auto val="1"/>
        <c:lblOffset val="100"/>
        <c:baseTimeUnit val="months"/>
      </c:dateAx>
      <c:valAx>
        <c:axId val="1284764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4766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692038495188109E-2"/>
          <c:y val="2.7777777777777776E-2"/>
          <c:w val="0.90286351706036749"/>
          <c:h val="0.65915208515602219"/>
        </c:manualLayout>
      </c:layout>
      <c:lineChart>
        <c:grouping val="standard"/>
        <c:varyColors val="0"/>
        <c:ser>
          <c:idx val="0"/>
          <c:order val="0"/>
          <c:tx>
            <c:strRef>
              <c:f>'Figure 6'!$A$3</c:f>
              <c:strCache>
                <c:ptCount val="1"/>
                <c:pt idx="0">
                  <c:v>New</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6'!$B$2:$G$2</c:f>
              <c:numCache>
                <c:formatCode>mmm\-yy</c:formatCode>
                <c:ptCount val="6"/>
                <c:pt idx="0">
                  <c:v>43405</c:v>
                </c:pt>
                <c:pt idx="1">
                  <c:v>43497</c:v>
                </c:pt>
                <c:pt idx="2">
                  <c:v>43556</c:v>
                </c:pt>
                <c:pt idx="3">
                  <c:v>43617</c:v>
                </c:pt>
                <c:pt idx="4">
                  <c:v>43709</c:v>
                </c:pt>
                <c:pt idx="5">
                  <c:v>43770</c:v>
                </c:pt>
              </c:numCache>
            </c:numRef>
          </c:cat>
          <c:val>
            <c:numRef>
              <c:f>'Figure 6'!$B$3:$G$3</c:f>
              <c:numCache>
                <c:formatCode>General</c:formatCode>
                <c:ptCount val="6"/>
                <c:pt idx="0">
                  <c:v>5</c:v>
                </c:pt>
                <c:pt idx="1">
                  <c:v>5</c:v>
                </c:pt>
                <c:pt idx="2">
                  <c:v>10</c:v>
                </c:pt>
                <c:pt idx="3">
                  <c:v>4</c:v>
                </c:pt>
                <c:pt idx="4">
                  <c:v>0</c:v>
                </c:pt>
                <c:pt idx="5">
                  <c:v>2</c:v>
                </c:pt>
              </c:numCache>
            </c:numRef>
          </c:val>
          <c:smooth val="0"/>
          <c:extLst>
            <c:ext xmlns:c16="http://schemas.microsoft.com/office/drawing/2014/chart" uri="{C3380CC4-5D6E-409C-BE32-E72D297353CC}">
              <c16:uniqueId val="{00000000-3382-412D-88EB-D735B7F35CC9}"/>
            </c:ext>
          </c:extLst>
        </c:ser>
        <c:ser>
          <c:idx val="1"/>
          <c:order val="1"/>
          <c:tx>
            <c:strRef>
              <c:f>'Figure 6'!$A$4</c:f>
              <c:strCache>
                <c:ptCount val="1"/>
                <c:pt idx="0">
                  <c:v>Removals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6'!$B$2:$G$2</c:f>
              <c:numCache>
                <c:formatCode>mmm\-yy</c:formatCode>
                <c:ptCount val="6"/>
                <c:pt idx="0">
                  <c:v>43405</c:v>
                </c:pt>
                <c:pt idx="1">
                  <c:v>43497</c:v>
                </c:pt>
                <c:pt idx="2">
                  <c:v>43556</c:v>
                </c:pt>
                <c:pt idx="3">
                  <c:v>43617</c:v>
                </c:pt>
                <c:pt idx="4">
                  <c:v>43709</c:v>
                </c:pt>
                <c:pt idx="5">
                  <c:v>43770</c:v>
                </c:pt>
              </c:numCache>
            </c:numRef>
          </c:cat>
          <c:val>
            <c:numRef>
              <c:f>'Figure 6'!$B$4:$G$4</c:f>
              <c:numCache>
                <c:formatCode>General</c:formatCode>
                <c:ptCount val="6"/>
                <c:pt idx="0">
                  <c:v>3</c:v>
                </c:pt>
                <c:pt idx="1">
                  <c:v>1</c:v>
                </c:pt>
                <c:pt idx="2">
                  <c:v>0</c:v>
                </c:pt>
                <c:pt idx="3">
                  <c:v>1</c:v>
                </c:pt>
                <c:pt idx="4">
                  <c:v>9</c:v>
                </c:pt>
                <c:pt idx="5">
                  <c:v>3</c:v>
                </c:pt>
              </c:numCache>
            </c:numRef>
          </c:val>
          <c:smooth val="0"/>
          <c:extLst>
            <c:ext xmlns:c16="http://schemas.microsoft.com/office/drawing/2014/chart" uri="{C3380CC4-5D6E-409C-BE32-E72D297353CC}">
              <c16:uniqueId val="{00000001-3382-412D-88EB-D735B7F35CC9}"/>
            </c:ext>
          </c:extLst>
        </c:ser>
        <c:dLbls>
          <c:dLblPos val="t"/>
          <c:showLegendKey val="0"/>
          <c:showVal val="1"/>
          <c:showCatName val="0"/>
          <c:showSerName val="0"/>
          <c:showPercent val="0"/>
          <c:showBubbleSize val="0"/>
        </c:dLbls>
        <c:smooth val="0"/>
        <c:axId val="544904568"/>
        <c:axId val="544899320"/>
      </c:lineChart>
      <c:dateAx>
        <c:axId val="54490456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899320"/>
        <c:crosses val="autoZero"/>
        <c:auto val="1"/>
        <c:lblOffset val="100"/>
        <c:baseTimeUnit val="months"/>
      </c:dateAx>
      <c:valAx>
        <c:axId val="54489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904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C745C-B9BF-44B4-AA7C-06C23EDB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F1E3657D</Template>
  <TotalTime>767</TotalTime>
  <Pages>17</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Terasa</dc:creator>
  <cp:keywords/>
  <dc:description/>
  <cp:lastModifiedBy>Jennie Sutherland</cp:lastModifiedBy>
  <cp:revision>151</cp:revision>
  <cp:lastPrinted>2019-09-20T15:09:00Z</cp:lastPrinted>
  <dcterms:created xsi:type="dcterms:W3CDTF">2019-11-26T14:31:00Z</dcterms:created>
  <dcterms:modified xsi:type="dcterms:W3CDTF">2020-04-07T12:51:00Z</dcterms:modified>
</cp:coreProperties>
</file>