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4" w:rsidRDefault="002049F4">
      <w:pPr>
        <w:spacing w:line="320" w:lineRule="atLeast"/>
        <w:rPr>
          <w:rFonts w:ascii="Georgia" w:hAnsi="Georgia"/>
          <w:b/>
          <w:sz w:val="36"/>
          <w:szCs w:val="40"/>
        </w:rPr>
      </w:pPr>
      <w:r w:rsidRPr="002049F4">
        <w:rPr>
          <w:rFonts w:ascii="Georgia" w:hAnsi="Georgia"/>
          <w:b/>
          <w:sz w:val="36"/>
          <w:szCs w:val="40"/>
        </w:rPr>
        <w:t>Freedom of Information disclosure log</w:t>
      </w:r>
    </w:p>
    <w:p w:rsidR="009C32F5" w:rsidRPr="002049F4" w:rsidRDefault="00CE0514">
      <w:pPr>
        <w:spacing w:line="320" w:lineRule="atLeast"/>
        <w:rPr>
          <w:rFonts w:ascii="Georgia" w:hAnsi="Georgia"/>
          <w:b/>
          <w:sz w:val="36"/>
          <w:szCs w:val="40"/>
        </w:rPr>
      </w:pPr>
      <w:r w:rsidRPr="002049F4">
        <w:rPr>
          <w:rFonts w:ascii="Times New Roman" w:hAnsi="Times New Roman"/>
          <w:noProof/>
          <w:sz w:val="20"/>
          <w:szCs w:val="24"/>
          <w:lang w:eastAsia="en-GB"/>
        </w:rPr>
        <w:drawing>
          <wp:anchor distT="0" distB="0" distL="114300" distR="114300" simplePos="0" relativeHeight="251659264" behindDoc="1" locked="0" layoutInCell="0" allowOverlap="1" wp14:anchorId="1B5266A5" wp14:editId="43387B1E">
            <wp:simplePos x="0" y="0"/>
            <wp:positionH relativeFrom="page">
              <wp:posOffset>6162675</wp:posOffset>
            </wp:positionH>
            <wp:positionV relativeFrom="page">
              <wp:posOffset>1143000</wp:posOffset>
            </wp:positionV>
            <wp:extent cx="653415" cy="25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52095"/>
                    </a:xfrm>
                    <a:prstGeom prst="rect">
                      <a:avLst/>
                    </a:prstGeom>
                    <a:noFill/>
                  </pic:spPr>
                </pic:pic>
              </a:graphicData>
            </a:graphic>
            <wp14:sizeRelH relativeFrom="page">
              <wp14:pctWidth>0</wp14:pctWidth>
            </wp14:sizeRelH>
            <wp14:sizeRelV relativeFrom="page">
              <wp14:pctHeight>0</wp14:pctHeight>
            </wp14:sizeRelV>
          </wp:anchor>
        </w:drawing>
      </w:r>
      <w:r w:rsidRPr="002049F4">
        <w:rPr>
          <w:noProof/>
          <w:sz w:val="20"/>
          <w:lang w:eastAsia="en-GB"/>
        </w:rPr>
        <w:drawing>
          <wp:anchor distT="0" distB="0" distL="114300" distR="114300" simplePos="0" relativeHeight="251657216" behindDoc="1" locked="0" layoutInCell="0" allowOverlap="1" wp14:anchorId="68D80A0F" wp14:editId="4306CB53">
            <wp:simplePos x="0" y="0"/>
            <wp:positionH relativeFrom="page">
              <wp:posOffset>6067425</wp:posOffset>
            </wp:positionH>
            <wp:positionV relativeFrom="page">
              <wp:posOffset>561975</wp:posOffset>
            </wp:positionV>
            <wp:extent cx="84074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740" cy="494030"/>
                    </a:xfrm>
                    <a:prstGeom prst="rect">
                      <a:avLst/>
                    </a:prstGeom>
                    <a:noFill/>
                  </pic:spPr>
                </pic:pic>
              </a:graphicData>
            </a:graphic>
            <wp14:sizeRelH relativeFrom="page">
              <wp14:pctWidth>0</wp14:pctWidth>
            </wp14:sizeRelH>
            <wp14:sizeRelV relativeFrom="page">
              <wp14:pctHeight>0</wp14:pctHeight>
            </wp14:sizeRelV>
          </wp:anchor>
        </w:drawing>
      </w:r>
      <w:r w:rsidR="005A7490">
        <w:rPr>
          <w:rFonts w:ascii="Georgia" w:hAnsi="Georgia"/>
          <w:b/>
          <w:sz w:val="36"/>
          <w:szCs w:val="40"/>
        </w:rPr>
        <w:t>September</w:t>
      </w:r>
      <w:r w:rsidR="007D7B50">
        <w:rPr>
          <w:rFonts w:ascii="Georgia" w:hAnsi="Georgia"/>
          <w:b/>
          <w:sz w:val="36"/>
          <w:szCs w:val="40"/>
        </w:rPr>
        <w:t xml:space="preserve"> 2017</w:t>
      </w:r>
    </w:p>
    <w:p w:rsidR="00F337EF" w:rsidRPr="002049F4" w:rsidRDefault="00F337EF">
      <w:pPr>
        <w:spacing w:line="320" w:lineRule="atLeast"/>
        <w:rPr>
          <w:rFonts w:ascii="Georgia" w:hAnsi="Georgia"/>
          <w:b/>
          <w:sz w:val="36"/>
          <w:szCs w:val="40"/>
        </w:rPr>
      </w:pPr>
    </w:p>
    <w:p w:rsidR="00F0331C" w:rsidRDefault="002049F4" w:rsidP="002049F4">
      <w:pPr>
        <w:spacing w:line="320" w:lineRule="atLeast"/>
        <w:rPr>
          <w:rFonts w:ascii="Georgia" w:hAnsi="Georgia"/>
          <w:szCs w:val="28"/>
        </w:rPr>
      </w:pPr>
      <w:r>
        <w:rPr>
          <w:rFonts w:ascii="Georgia" w:hAnsi="Georgia"/>
          <w:szCs w:val="28"/>
        </w:rPr>
        <w:t>The disclosure log summarises responses to requests we’ve handled under the Freedom of Information Act 2000.</w:t>
      </w:r>
    </w:p>
    <w:p w:rsidR="002049F4" w:rsidRDefault="002049F4" w:rsidP="002049F4">
      <w:pPr>
        <w:spacing w:line="320" w:lineRule="atLeast"/>
        <w:rPr>
          <w:rFonts w:ascii="Georgia" w:hAnsi="Georgia"/>
          <w:szCs w:val="28"/>
        </w:rPr>
      </w:pPr>
    </w:p>
    <w:p w:rsidR="00FF12C5" w:rsidRDefault="00C07161" w:rsidP="005A7490">
      <w:pPr>
        <w:pStyle w:val="ListParagraph"/>
        <w:numPr>
          <w:ilvl w:val="0"/>
          <w:numId w:val="16"/>
        </w:numPr>
        <w:spacing w:line="320" w:lineRule="atLeast"/>
        <w:rPr>
          <w:rFonts w:ascii="Georgia" w:hAnsi="Georgia"/>
          <w:szCs w:val="28"/>
        </w:rPr>
      </w:pPr>
      <w:r w:rsidRPr="00E97F61">
        <w:rPr>
          <w:rFonts w:ascii="Georgia" w:hAnsi="Georgia"/>
          <w:szCs w:val="28"/>
        </w:rPr>
        <w:t xml:space="preserve">Requester </w:t>
      </w:r>
      <w:r w:rsidR="003F765D" w:rsidRPr="00E97F61">
        <w:rPr>
          <w:rFonts w:ascii="Georgia" w:hAnsi="Georgia"/>
          <w:szCs w:val="28"/>
        </w:rPr>
        <w:t>sought</w:t>
      </w:r>
      <w:r w:rsidR="004B2C72">
        <w:rPr>
          <w:rFonts w:ascii="Georgia" w:hAnsi="Georgia"/>
          <w:szCs w:val="28"/>
        </w:rPr>
        <w:t xml:space="preserve"> a copy of</w:t>
      </w:r>
      <w:r w:rsidR="00805A70">
        <w:rPr>
          <w:rFonts w:ascii="Georgia" w:hAnsi="Georgia"/>
          <w:szCs w:val="28"/>
        </w:rPr>
        <w:t xml:space="preserve"> </w:t>
      </w:r>
      <w:r w:rsidR="004B2C72">
        <w:rPr>
          <w:rFonts w:ascii="Georgia" w:hAnsi="Georgia"/>
          <w:szCs w:val="28"/>
        </w:rPr>
        <w:t xml:space="preserve">the National Portfolio application made by Frantic Assembly for 2018-22, as well as their annual submissions for 2015-16 and 2016-17. The former was provided with Section 40 (2) and Section 43 (2) redactions, but the latter was refused under Section 22, as the information will be published </w:t>
      </w:r>
      <w:proofErr w:type="gramStart"/>
      <w:r w:rsidR="004B2C72">
        <w:rPr>
          <w:rFonts w:ascii="Georgia" w:hAnsi="Georgia"/>
          <w:szCs w:val="28"/>
        </w:rPr>
        <w:t>at a later date</w:t>
      </w:r>
      <w:proofErr w:type="gramEnd"/>
      <w:r w:rsidR="004B2C72">
        <w:rPr>
          <w:rFonts w:ascii="Georgia" w:hAnsi="Georgia"/>
          <w:szCs w:val="28"/>
        </w:rPr>
        <w:t>.</w:t>
      </w:r>
    </w:p>
    <w:p w:rsidR="004B2C72" w:rsidRDefault="004B2C72" w:rsidP="005A7490">
      <w:pPr>
        <w:pStyle w:val="ListParagraph"/>
        <w:numPr>
          <w:ilvl w:val="0"/>
          <w:numId w:val="16"/>
        </w:numPr>
        <w:spacing w:line="320" w:lineRule="atLeast"/>
        <w:rPr>
          <w:rFonts w:ascii="Georgia" w:hAnsi="Georgia"/>
          <w:szCs w:val="28"/>
        </w:rPr>
      </w:pPr>
      <w:r>
        <w:rPr>
          <w:rFonts w:ascii="Georgia" w:hAnsi="Georgia"/>
          <w:szCs w:val="28"/>
        </w:rPr>
        <w:t>Requester sought a copy of the National Portfolio application made by Frantic Theatre Company (Frantic Assembly). This was provided with Section 40 (2) and Section 43 (2) redactions.</w:t>
      </w:r>
    </w:p>
    <w:p w:rsidR="004B2C72" w:rsidRDefault="004B2C72" w:rsidP="005A7490">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National Portfolio applications made by Attenborough Arts, Spark Arts and Metro Boulet Dodo for 2018-22, alongside recent Strategic Touring applications by South Bank Centre and </w:t>
      </w:r>
      <w:proofErr w:type="spellStart"/>
      <w:r>
        <w:rPr>
          <w:rFonts w:ascii="Georgia" w:hAnsi="Georgia"/>
          <w:szCs w:val="28"/>
        </w:rPr>
        <w:t>Phizzical</w:t>
      </w:r>
      <w:proofErr w:type="spellEnd"/>
      <w:r>
        <w:rPr>
          <w:rFonts w:ascii="Georgia" w:hAnsi="Georgia"/>
          <w:szCs w:val="28"/>
        </w:rPr>
        <w:t>. These were provided with Section 40 (2) and Section 43 (2) redactions.</w:t>
      </w:r>
    </w:p>
    <w:p w:rsidR="004B2C72" w:rsidRDefault="004B2C72" w:rsidP="005A7490">
      <w:pPr>
        <w:pStyle w:val="ListParagraph"/>
        <w:numPr>
          <w:ilvl w:val="0"/>
          <w:numId w:val="16"/>
        </w:numPr>
        <w:spacing w:line="320" w:lineRule="atLeast"/>
        <w:rPr>
          <w:rFonts w:ascii="Georgia" w:hAnsi="Georgia"/>
          <w:szCs w:val="28"/>
        </w:rPr>
      </w:pPr>
      <w:r>
        <w:rPr>
          <w:rFonts w:ascii="Georgia" w:hAnsi="Georgia"/>
          <w:szCs w:val="28"/>
        </w:rPr>
        <w:t>Requester sought information concerning Arts Council England staff hired through umbrella companies, recruitment agencies and temping agencies. This information was provided.</w:t>
      </w:r>
    </w:p>
    <w:p w:rsidR="004B2C72" w:rsidRDefault="004B2C72" w:rsidP="00DD2380">
      <w:pPr>
        <w:pStyle w:val="ListParagraph"/>
        <w:numPr>
          <w:ilvl w:val="0"/>
          <w:numId w:val="16"/>
        </w:numPr>
        <w:spacing w:line="320" w:lineRule="atLeast"/>
        <w:rPr>
          <w:rFonts w:ascii="Georgia" w:hAnsi="Georgia"/>
          <w:szCs w:val="28"/>
        </w:rPr>
      </w:pPr>
      <w:r>
        <w:rPr>
          <w:rFonts w:ascii="Georgia" w:hAnsi="Georgia"/>
          <w:szCs w:val="28"/>
        </w:rPr>
        <w:t xml:space="preserve">Requester sought </w:t>
      </w:r>
      <w:r w:rsidR="00DD2380">
        <w:rPr>
          <w:rFonts w:ascii="Georgia" w:hAnsi="Georgia"/>
          <w:szCs w:val="28"/>
        </w:rPr>
        <w:t>a copy of the application to Grants for the Arts made by The Festival of Thrift. This was provided with Section 40 (2) and Section 43 (2) redactions.</w:t>
      </w:r>
    </w:p>
    <w:p w:rsidR="00DD2380" w:rsidRDefault="00DD2380" w:rsidP="00DD2380">
      <w:pPr>
        <w:pStyle w:val="ListParagraph"/>
        <w:numPr>
          <w:ilvl w:val="0"/>
          <w:numId w:val="16"/>
        </w:numPr>
        <w:spacing w:line="320" w:lineRule="atLeast"/>
        <w:rPr>
          <w:rFonts w:ascii="Georgia" w:hAnsi="Georgia"/>
          <w:szCs w:val="28"/>
        </w:rPr>
      </w:pPr>
      <w:r>
        <w:rPr>
          <w:rFonts w:ascii="Georgia" w:hAnsi="Georgia"/>
          <w:szCs w:val="28"/>
        </w:rPr>
        <w:t>Requester sought information concerning all successful applications to the National Portfolio 2018-22 in the North East of England, in regards to their commitment and intended outcomes for the Creative Case for Diversity. Clarification was requested but not received, and so the request was discontinued.</w:t>
      </w:r>
    </w:p>
    <w:p w:rsidR="00DD2380" w:rsidRDefault="00DD2380" w:rsidP="00DD2380">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regarding registered charges on the Birmingham Hippodrome Theatre between 1998 and 2006. This information was provided with Section 40 (2) redactions. </w:t>
      </w:r>
    </w:p>
    <w:p w:rsidR="00DD2380" w:rsidRDefault="00DD2380" w:rsidP="00DD2380">
      <w:pPr>
        <w:pStyle w:val="ListParagraph"/>
        <w:numPr>
          <w:ilvl w:val="0"/>
          <w:numId w:val="16"/>
        </w:numPr>
        <w:spacing w:line="320" w:lineRule="atLeast"/>
        <w:rPr>
          <w:rFonts w:ascii="Georgia" w:hAnsi="Georgia"/>
          <w:szCs w:val="28"/>
        </w:rPr>
      </w:pPr>
      <w:r>
        <w:rPr>
          <w:rFonts w:ascii="Georgia" w:hAnsi="Georgia"/>
          <w:szCs w:val="28"/>
        </w:rPr>
        <w:t>Requester sought information concerning Birmingham Dance Hub, including documentation and correspondence. All information held was provided with Section 40 (2) and Section 43 (2) redactions. However, some elements of the request were not held, and others were refused under Section 14.</w:t>
      </w:r>
    </w:p>
    <w:p w:rsidR="00DD2380" w:rsidRDefault="000433FA" w:rsidP="00DD2380">
      <w:pPr>
        <w:pStyle w:val="ListParagraph"/>
        <w:numPr>
          <w:ilvl w:val="0"/>
          <w:numId w:val="16"/>
        </w:numPr>
        <w:spacing w:line="320" w:lineRule="atLeast"/>
        <w:rPr>
          <w:rFonts w:ascii="Georgia" w:hAnsi="Georgia"/>
          <w:szCs w:val="28"/>
        </w:rPr>
      </w:pPr>
      <w:r>
        <w:rPr>
          <w:rFonts w:ascii="Georgia" w:hAnsi="Georgia"/>
          <w:szCs w:val="28"/>
        </w:rPr>
        <w:t xml:space="preserve">Requester sought copies of the Strategic Touring applications for The Roundhouse’s </w:t>
      </w:r>
      <w:r>
        <w:rPr>
          <w:rFonts w:ascii="Georgia" w:hAnsi="Georgia"/>
          <w:i/>
          <w:szCs w:val="28"/>
        </w:rPr>
        <w:t xml:space="preserve">Puffball Phase 2 – The Partnership </w:t>
      </w:r>
      <w:r>
        <w:rPr>
          <w:rFonts w:ascii="Georgia" w:hAnsi="Georgia"/>
          <w:szCs w:val="28"/>
        </w:rPr>
        <w:t xml:space="preserve">and Leeds Studio </w:t>
      </w:r>
      <w:r>
        <w:rPr>
          <w:rFonts w:ascii="Georgia" w:hAnsi="Georgia"/>
          <w:szCs w:val="28"/>
        </w:rPr>
        <w:lastRenderedPageBreak/>
        <w:t xml:space="preserve">Theatre’s </w:t>
      </w:r>
      <w:r>
        <w:rPr>
          <w:rFonts w:ascii="Georgia" w:hAnsi="Georgia"/>
          <w:i/>
          <w:szCs w:val="28"/>
        </w:rPr>
        <w:t xml:space="preserve">Nine Lives by </w:t>
      </w:r>
      <w:proofErr w:type="spellStart"/>
      <w:r>
        <w:rPr>
          <w:rFonts w:ascii="Georgia" w:hAnsi="Georgia"/>
          <w:i/>
          <w:szCs w:val="28"/>
        </w:rPr>
        <w:t>Zodwa</w:t>
      </w:r>
      <w:proofErr w:type="spellEnd"/>
      <w:r>
        <w:rPr>
          <w:rFonts w:ascii="Georgia" w:hAnsi="Georgia"/>
          <w:i/>
          <w:szCs w:val="28"/>
        </w:rPr>
        <w:t xml:space="preserve"> </w:t>
      </w:r>
      <w:proofErr w:type="spellStart"/>
      <w:r>
        <w:rPr>
          <w:rFonts w:ascii="Georgia" w:hAnsi="Georgia"/>
          <w:i/>
          <w:szCs w:val="28"/>
        </w:rPr>
        <w:t>Nyoni</w:t>
      </w:r>
      <w:proofErr w:type="spellEnd"/>
      <w:r>
        <w:rPr>
          <w:rFonts w:ascii="Georgia" w:hAnsi="Georgia"/>
          <w:szCs w:val="28"/>
        </w:rPr>
        <w:t>. These were provided with Section 40 (2) and Section 43 (2) redactions.</w:t>
      </w:r>
    </w:p>
    <w:p w:rsidR="000433FA" w:rsidRDefault="000433FA" w:rsidP="00DD2380">
      <w:pPr>
        <w:pStyle w:val="ListParagraph"/>
        <w:numPr>
          <w:ilvl w:val="0"/>
          <w:numId w:val="16"/>
        </w:numPr>
        <w:spacing w:line="320" w:lineRule="atLeast"/>
        <w:rPr>
          <w:rFonts w:ascii="Georgia" w:hAnsi="Georgia"/>
          <w:szCs w:val="28"/>
        </w:rPr>
      </w:pPr>
      <w:r>
        <w:rPr>
          <w:rFonts w:ascii="Georgia" w:hAnsi="Georgia"/>
          <w:szCs w:val="28"/>
        </w:rPr>
        <w:t>Requester sought information relating to the purchase of a kiln with an Arts Council Grant in the early 00s. This was to treated as a subject access request, but as the identity of the requester could not be verified with the limited materials on record, we handled this as a Freedom of Information request, and applied Section 40 (2) redactions.</w:t>
      </w:r>
    </w:p>
    <w:p w:rsidR="000433FA" w:rsidRDefault="000433FA" w:rsidP="00DD2380">
      <w:pPr>
        <w:pStyle w:val="ListParagraph"/>
        <w:numPr>
          <w:ilvl w:val="0"/>
          <w:numId w:val="16"/>
        </w:numPr>
        <w:spacing w:line="320" w:lineRule="atLeast"/>
        <w:rPr>
          <w:rFonts w:ascii="Georgia" w:hAnsi="Georgia"/>
          <w:szCs w:val="28"/>
        </w:rPr>
      </w:pPr>
      <w:r>
        <w:rPr>
          <w:rFonts w:ascii="Georgia" w:hAnsi="Georgia"/>
          <w:szCs w:val="28"/>
        </w:rPr>
        <w:t>Requester sought information relating to the Government Indemnity Scheme. The informa</w:t>
      </w:r>
      <w:r w:rsidR="00813180">
        <w:rPr>
          <w:rFonts w:ascii="Georgia" w:hAnsi="Georgia"/>
          <w:szCs w:val="28"/>
        </w:rPr>
        <w:t>tion held was provided where it was held.</w:t>
      </w:r>
    </w:p>
    <w:p w:rsidR="004B2C72"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all documents relating to the Quality Metrics tender. This information was provided with Section 41 and Section 43 (2) redactions.</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funding figures for projects led by minority groups tackling social issues. This information was provided.</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any documentation held relating to the Black British Classical Foundation. An application and activity report form were provided with Section 40 (2) and Section 43 (2) redactions.</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 xml:space="preserve">Requester sought access to funding applications made organisations. Clarification was requested to define which organisations would be required, but the request was discontinued due to lack of response. </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information concerning In Harmony lessons being filmed by schools, concerned this was ostensibly for the purposes of, and at the behest of, Arts Council England. Answers to all questions were provided.</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the </w:t>
      </w:r>
      <w:proofErr w:type="spellStart"/>
      <w:r>
        <w:rPr>
          <w:rFonts w:ascii="Georgia" w:hAnsi="Georgia"/>
          <w:szCs w:val="28"/>
        </w:rPr>
        <w:t>ASTONish</w:t>
      </w:r>
      <w:proofErr w:type="spellEnd"/>
      <w:r>
        <w:rPr>
          <w:rFonts w:ascii="Georgia" w:hAnsi="Georgia"/>
          <w:szCs w:val="28"/>
        </w:rPr>
        <w:t xml:space="preserve"> scheme in Birmingham. This information was provided.</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the number of successful applications to Grants for the Arts in Stoke and Newcastle since 2013-14, versus unsuccessful applications, without any identifiable information. The funding figures were provided.</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a copy of Yellow Earth Theatre’s application to the National Portfolio 2018-22. This information was provided with Section 40 (2) and Section 43 (2) redactions.</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Requester sought funding figures around the enabling of new artistic works. Clarification was requested and received, refining the request to cover the 2015-18 funding period and both NPOs and Grants for the Arts applications only. This information was provided.</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 xml:space="preserve">Requester sought any documentation or correspondence relating to the indemnifying of the painting </w:t>
      </w:r>
      <w:r>
        <w:rPr>
          <w:rFonts w:ascii="Georgia" w:hAnsi="Georgia"/>
          <w:i/>
          <w:szCs w:val="28"/>
        </w:rPr>
        <w:t xml:space="preserve">David Contemplating the Head of Goliath </w:t>
      </w:r>
      <w:r>
        <w:rPr>
          <w:rFonts w:ascii="Georgia" w:hAnsi="Georgia"/>
          <w:szCs w:val="28"/>
        </w:rPr>
        <w:t xml:space="preserve">by </w:t>
      </w:r>
      <w:proofErr w:type="spellStart"/>
      <w:r>
        <w:rPr>
          <w:rFonts w:ascii="Georgia" w:hAnsi="Georgia"/>
          <w:szCs w:val="28"/>
        </w:rPr>
        <w:t>Orazio</w:t>
      </w:r>
      <w:proofErr w:type="spellEnd"/>
      <w:r>
        <w:rPr>
          <w:rFonts w:ascii="Georgia" w:hAnsi="Georgia"/>
          <w:szCs w:val="28"/>
        </w:rPr>
        <w:t xml:space="preserve"> Gentileschi by the Government Indemnity Scheme during its loan at the National Gallery from June 2013 to March 2016. This information was provided with Section 40 (2) and Section 41 redactions.</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t xml:space="preserve">Requester sought funding figures for Circus Arts in the 2016 calendar year. This information was provided. </w:t>
      </w:r>
    </w:p>
    <w:p w:rsidR="00813180" w:rsidRDefault="00813180" w:rsidP="00813180">
      <w:pPr>
        <w:pStyle w:val="ListParagraph"/>
        <w:numPr>
          <w:ilvl w:val="0"/>
          <w:numId w:val="16"/>
        </w:numPr>
        <w:spacing w:line="320" w:lineRule="atLeast"/>
        <w:rPr>
          <w:rFonts w:ascii="Georgia" w:hAnsi="Georgia"/>
          <w:szCs w:val="28"/>
        </w:rPr>
      </w:pPr>
      <w:r>
        <w:rPr>
          <w:rFonts w:ascii="Georgia" w:hAnsi="Georgia"/>
          <w:szCs w:val="28"/>
        </w:rPr>
        <w:lastRenderedPageBreak/>
        <w:t xml:space="preserve">Requester sought copies of all applications and related correspondence from artists from Israel or Palestine. No information was held. </w:t>
      </w:r>
    </w:p>
    <w:p w:rsidR="004B2C72" w:rsidRPr="00FC6C2F" w:rsidRDefault="00FC6C2F" w:rsidP="009F429C">
      <w:pPr>
        <w:pStyle w:val="ListParagraph"/>
        <w:numPr>
          <w:ilvl w:val="0"/>
          <w:numId w:val="16"/>
        </w:numPr>
        <w:spacing w:line="320" w:lineRule="atLeast"/>
        <w:rPr>
          <w:rFonts w:ascii="Georgia" w:hAnsi="Georgia"/>
          <w:szCs w:val="28"/>
        </w:rPr>
      </w:pPr>
      <w:r w:rsidRPr="00FC6C2F">
        <w:rPr>
          <w:rFonts w:ascii="Georgia" w:hAnsi="Georgia"/>
          <w:szCs w:val="28"/>
        </w:rPr>
        <w:t>Requester sought copies of an application form due to a suspected fraud. This request was discontinued, and passed on to our internal fraud team.</w:t>
      </w:r>
      <w:bookmarkStart w:id="0" w:name="_GoBack"/>
      <w:bookmarkEnd w:id="0"/>
    </w:p>
    <w:p w:rsidR="005A7490" w:rsidRPr="005A7490" w:rsidRDefault="005A7490" w:rsidP="005A7490">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b/>
          <w:szCs w:val="28"/>
        </w:rPr>
        <w:t>About Freedom of Information Requests</w:t>
      </w:r>
    </w:p>
    <w:p w:rsidR="002049F4" w:rsidRP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As a public authority, all written material we hold, including any correspondence you send to us, may be considered for release following a request to us under the Freedom of Information Act 2000, unless the information is exempt. </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To submit a freedom of information request, email </w:t>
      </w:r>
      <w:hyperlink r:id="rId7" w:history="1">
        <w:r w:rsidRPr="00B24B75">
          <w:rPr>
            <w:rStyle w:val="Hyperlink"/>
            <w:rFonts w:ascii="Georgia" w:hAnsi="Georgia"/>
            <w:szCs w:val="28"/>
          </w:rPr>
          <w:t>foi@artscouncil.org.uk</w:t>
        </w:r>
      </w:hyperlink>
      <w:r>
        <w:rPr>
          <w:rFonts w:ascii="Georgia" w:hAnsi="Georgia"/>
          <w:szCs w:val="28"/>
        </w:rPr>
        <w:t xml:space="preserve"> or make a request by post to: Senior Officer, Information, Arts Council England, 49 Lever Street, Manchester, M1 1FN </w:t>
      </w:r>
    </w:p>
    <w:p w:rsidR="002049F4" w:rsidRDefault="007D7B50" w:rsidP="007D7B50">
      <w:pPr>
        <w:tabs>
          <w:tab w:val="left" w:pos="5355"/>
        </w:tabs>
        <w:spacing w:line="320" w:lineRule="atLeast"/>
        <w:rPr>
          <w:rFonts w:ascii="Georgia" w:hAnsi="Georgia"/>
          <w:szCs w:val="28"/>
        </w:rPr>
      </w:pPr>
      <w:r>
        <w:rPr>
          <w:rFonts w:ascii="Georgia" w:hAnsi="Georgia"/>
          <w:szCs w:val="28"/>
        </w:rPr>
        <w:tab/>
      </w:r>
    </w:p>
    <w:p w:rsidR="002049F4" w:rsidRDefault="002049F4" w:rsidP="002049F4">
      <w:pPr>
        <w:spacing w:line="320" w:lineRule="atLeast"/>
        <w:rPr>
          <w:rFonts w:ascii="Georgia" w:hAnsi="Georgia"/>
          <w:szCs w:val="28"/>
        </w:rPr>
      </w:pPr>
      <w:r>
        <w:rPr>
          <w:rFonts w:ascii="Georgia" w:hAnsi="Georgia"/>
          <w:b/>
          <w:szCs w:val="28"/>
        </w:rPr>
        <w:t>Further reading</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Our Freedom of Information hub on the Arts Council website: </w:t>
      </w:r>
      <w:hyperlink r:id="rId8" w:history="1">
        <w:r w:rsidRPr="00B24B75">
          <w:rPr>
            <w:rStyle w:val="Hyperlink"/>
            <w:rFonts w:ascii="Georgia" w:hAnsi="Georgia"/>
            <w:szCs w:val="28"/>
          </w:rPr>
          <w:t>http://www.artscouncil.org.uk/freedom-information</w:t>
        </w:r>
      </w:hyperlink>
      <w:r>
        <w:rPr>
          <w:rFonts w:ascii="Georgia" w:hAnsi="Georgia"/>
          <w:szCs w:val="28"/>
        </w:rPr>
        <w:t xml:space="preserve"> </w:t>
      </w:r>
    </w:p>
    <w:p w:rsidR="00752401" w:rsidRDefault="00752401" w:rsidP="002049F4">
      <w:pPr>
        <w:spacing w:line="320" w:lineRule="atLeast"/>
        <w:rPr>
          <w:rFonts w:ascii="Georgia" w:hAnsi="Georgia"/>
          <w:szCs w:val="28"/>
        </w:rPr>
      </w:pPr>
    </w:p>
    <w:p w:rsidR="00752401" w:rsidRDefault="00752401" w:rsidP="002049F4">
      <w:pPr>
        <w:spacing w:line="320" w:lineRule="atLeast"/>
        <w:rPr>
          <w:rFonts w:ascii="Georgia" w:hAnsi="Georgia"/>
          <w:szCs w:val="28"/>
        </w:rPr>
      </w:pPr>
      <w:r>
        <w:rPr>
          <w:rFonts w:ascii="Georgia" w:hAnsi="Georgia"/>
          <w:szCs w:val="28"/>
        </w:rPr>
        <w:t xml:space="preserve">Guidance on redactions within Freedom of Information request responses in </w:t>
      </w:r>
      <w:hyperlink r:id="rId9" w:history="1">
        <w:r w:rsidRPr="00752401">
          <w:rPr>
            <w:rStyle w:val="Hyperlink"/>
            <w:rFonts w:ascii="Georgia" w:hAnsi="Georgia"/>
            <w:szCs w:val="28"/>
          </w:rPr>
          <w:t>Word</w:t>
        </w:r>
      </w:hyperlink>
      <w:r>
        <w:rPr>
          <w:rFonts w:ascii="Georgia" w:hAnsi="Georgia"/>
          <w:szCs w:val="28"/>
        </w:rPr>
        <w:t xml:space="preserve"> and </w:t>
      </w:r>
      <w:hyperlink r:id="rId10" w:history="1">
        <w:r w:rsidRPr="00752401">
          <w:rPr>
            <w:rStyle w:val="Hyperlink"/>
            <w:rFonts w:ascii="Georgia" w:hAnsi="Georgia"/>
            <w:szCs w:val="28"/>
          </w:rPr>
          <w:t>PDF</w:t>
        </w:r>
      </w:hyperlink>
      <w:r>
        <w:rPr>
          <w:rFonts w:ascii="Georgia" w:hAnsi="Georgia"/>
          <w:szCs w:val="28"/>
        </w:rPr>
        <w:t xml:space="preserve"> formats.</w:t>
      </w:r>
    </w:p>
    <w:p w:rsidR="000246C4" w:rsidRPr="002049F4" w:rsidRDefault="000246C4" w:rsidP="002049F4">
      <w:pPr>
        <w:spacing w:line="320" w:lineRule="atLeast"/>
        <w:rPr>
          <w:rFonts w:ascii="Georgia" w:hAnsi="Georgia"/>
          <w:szCs w:val="28"/>
        </w:rPr>
      </w:pPr>
    </w:p>
    <w:sectPr w:rsidR="000246C4" w:rsidRPr="002049F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750BB"/>
    <w:multiLevelType w:val="hybridMultilevel"/>
    <w:tmpl w:val="DD0E16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24C08"/>
    <w:multiLevelType w:val="hybridMultilevel"/>
    <w:tmpl w:val="419A30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7" w15:restartNumberingAfterBreak="0">
    <w:nsid w:val="7AB415D2"/>
    <w:multiLevelType w:val="hybridMultilevel"/>
    <w:tmpl w:val="BA5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1"/>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F"/>
    <w:rsid w:val="000246C4"/>
    <w:rsid w:val="000433FA"/>
    <w:rsid w:val="0009262E"/>
    <w:rsid w:val="000A6A6D"/>
    <w:rsid w:val="000B7423"/>
    <w:rsid w:val="000F4111"/>
    <w:rsid w:val="00126E63"/>
    <w:rsid w:val="00172A4A"/>
    <w:rsid w:val="00172AF6"/>
    <w:rsid w:val="00183B8F"/>
    <w:rsid w:val="001B086B"/>
    <w:rsid w:val="001B338A"/>
    <w:rsid w:val="001B6AD7"/>
    <w:rsid w:val="001C2F50"/>
    <w:rsid w:val="001F681F"/>
    <w:rsid w:val="002049F4"/>
    <w:rsid w:val="0023469A"/>
    <w:rsid w:val="00253001"/>
    <w:rsid w:val="00266324"/>
    <w:rsid w:val="00286B85"/>
    <w:rsid w:val="002A1EB7"/>
    <w:rsid w:val="002A2DBA"/>
    <w:rsid w:val="002A61DE"/>
    <w:rsid w:val="002A7381"/>
    <w:rsid w:val="002B29C2"/>
    <w:rsid w:val="002D004F"/>
    <w:rsid w:val="002D1363"/>
    <w:rsid w:val="002E7438"/>
    <w:rsid w:val="00314F8B"/>
    <w:rsid w:val="003150C9"/>
    <w:rsid w:val="00316042"/>
    <w:rsid w:val="0033157C"/>
    <w:rsid w:val="00333DF3"/>
    <w:rsid w:val="00342FC4"/>
    <w:rsid w:val="003E67F7"/>
    <w:rsid w:val="003F2DDD"/>
    <w:rsid w:val="003F69DC"/>
    <w:rsid w:val="003F765D"/>
    <w:rsid w:val="00404BE9"/>
    <w:rsid w:val="0042291D"/>
    <w:rsid w:val="0043083C"/>
    <w:rsid w:val="004453B8"/>
    <w:rsid w:val="00461824"/>
    <w:rsid w:val="00466E9F"/>
    <w:rsid w:val="00470431"/>
    <w:rsid w:val="00496261"/>
    <w:rsid w:val="004B2C72"/>
    <w:rsid w:val="004C25E0"/>
    <w:rsid w:val="004F17B6"/>
    <w:rsid w:val="004F769C"/>
    <w:rsid w:val="005009A0"/>
    <w:rsid w:val="00516B1E"/>
    <w:rsid w:val="0052684F"/>
    <w:rsid w:val="0055014C"/>
    <w:rsid w:val="00571477"/>
    <w:rsid w:val="005A7490"/>
    <w:rsid w:val="005C6E8F"/>
    <w:rsid w:val="006000C2"/>
    <w:rsid w:val="00633302"/>
    <w:rsid w:val="00663A9C"/>
    <w:rsid w:val="006712D1"/>
    <w:rsid w:val="006861D0"/>
    <w:rsid w:val="006D7DAF"/>
    <w:rsid w:val="006E688E"/>
    <w:rsid w:val="0070006A"/>
    <w:rsid w:val="007014A5"/>
    <w:rsid w:val="007513B8"/>
    <w:rsid w:val="00752401"/>
    <w:rsid w:val="0077722F"/>
    <w:rsid w:val="00791E4F"/>
    <w:rsid w:val="007B7883"/>
    <w:rsid w:val="007C5678"/>
    <w:rsid w:val="007C72D7"/>
    <w:rsid w:val="007D7B50"/>
    <w:rsid w:val="007E348B"/>
    <w:rsid w:val="00805A70"/>
    <w:rsid w:val="00812A2C"/>
    <w:rsid w:val="00813180"/>
    <w:rsid w:val="00823B26"/>
    <w:rsid w:val="0083163A"/>
    <w:rsid w:val="00835D2B"/>
    <w:rsid w:val="00876C92"/>
    <w:rsid w:val="0089375D"/>
    <w:rsid w:val="008A36CC"/>
    <w:rsid w:val="008C760D"/>
    <w:rsid w:val="008D28A6"/>
    <w:rsid w:val="008E115E"/>
    <w:rsid w:val="008F0665"/>
    <w:rsid w:val="0091700E"/>
    <w:rsid w:val="009268FC"/>
    <w:rsid w:val="00934360"/>
    <w:rsid w:val="00941ABF"/>
    <w:rsid w:val="009504E6"/>
    <w:rsid w:val="00950ABE"/>
    <w:rsid w:val="0095711F"/>
    <w:rsid w:val="009B20B4"/>
    <w:rsid w:val="009B3BC8"/>
    <w:rsid w:val="009C32F5"/>
    <w:rsid w:val="009D044B"/>
    <w:rsid w:val="009E0752"/>
    <w:rsid w:val="00A65F98"/>
    <w:rsid w:val="00A74AAB"/>
    <w:rsid w:val="00A92B72"/>
    <w:rsid w:val="00A941BF"/>
    <w:rsid w:val="00AA2BED"/>
    <w:rsid w:val="00AB3FEF"/>
    <w:rsid w:val="00AB67B7"/>
    <w:rsid w:val="00AC4445"/>
    <w:rsid w:val="00B05502"/>
    <w:rsid w:val="00B170D3"/>
    <w:rsid w:val="00B62E31"/>
    <w:rsid w:val="00B6468A"/>
    <w:rsid w:val="00B8649B"/>
    <w:rsid w:val="00B92079"/>
    <w:rsid w:val="00BA4398"/>
    <w:rsid w:val="00BD15D1"/>
    <w:rsid w:val="00BD57B7"/>
    <w:rsid w:val="00C07161"/>
    <w:rsid w:val="00C551EB"/>
    <w:rsid w:val="00C71EE9"/>
    <w:rsid w:val="00C9346E"/>
    <w:rsid w:val="00CE0514"/>
    <w:rsid w:val="00D13FB1"/>
    <w:rsid w:val="00D147E8"/>
    <w:rsid w:val="00D25241"/>
    <w:rsid w:val="00D27D42"/>
    <w:rsid w:val="00D33EDE"/>
    <w:rsid w:val="00D43EC7"/>
    <w:rsid w:val="00D71512"/>
    <w:rsid w:val="00D92A61"/>
    <w:rsid w:val="00D95C7C"/>
    <w:rsid w:val="00DA222A"/>
    <w:rsid w:val="00DA5928"/>
    <w:rsid w:val="00DB2778"/>
    <w:rsid w:val="00DB76E1"/>
    <w:rsid w:val="00DD2380"/>
    <w:rsid w:val="00DD2BFD"/>
    <w:rsid w:val="00DE3A65"/>
    <w:rsid w:val="00E013BD"/>
    <w:rsid w:val="00E04E2C"/>
    <w:rsid w:val="00E1553F"/>
    <w:rsid w:val="00E70953"/>
    <w:rsid w:val="00E97F61"/>
    <w:rsid w:val="00EB0600"/>
    <w:rsid w:val="00EB329D"/>
    <w:rsid w:val="00EC54EE"/>
    <w:rsid w:val="00EE44ED"/>
    <w:rsid w:val="00F0331C"/>
    <w:rsid w:val="00F337EF"/>
    <w:rsid w:val="00F360AE"/>
    <w:rsid w:val="00F8761C"/>
    <w:rsid w:val="00FA262F"/>
    <w:rsid w:val="00FA3F22"/>
    <w:rsid w:val="00FC0E02"/>
    <w:rsid w:val="00FC6C2F"/>
    <w:rsid w:val="00FE52D3"/>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F6C8B"/>
  <w15:docId w15:val="{FF901B2D-A7ED-4D44-8929-F0F16A6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53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uiPriority w:val="99"/>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95C7C"/>
    <w:pPr>
      <w:ind w:left="720"/>
      <w:contextualSpacing/>
    </w:pPr>
  </w:style>
  <w:style w:type="paragraph" w:customStyle="1" w:styleId="xl65">
    <w:name w:val="xl65"/>
    <w:basedOn w:val="Normal"/>
    <w:rsid w:val="00805A70"/>
    <w:pPr>
      <w:spacing w:before="100" w:beforeAutospacing="1" w:after="100" w:afterAutospacing="1" w:line="240" w:lineRule="auto"/>
    </w:pPr>
    <w:rPr>
      <w:rFonts w:ascii="Times New Roman" w:hAnsi="Times New Roman"/>
      <w:szCs w:val="24"/>
      <w:lang w:eastAsia="en-GB"/>
    </w:rPr>
  </w:style>
  <w:style w:type="paragraph" w:customStyle="1" w:styleId="xl66">
    <w:name w:val="xl66"/>
    <w:basedOn w:val="Normal"/>
    <w:rsid w:val="00805A70"/>
    <w:pPr>
      <w:spacing w:before="100" w:beforeAutospacing="1" w:after="100" w:afterAutospacing="1" w:line="240" w:lineRule="auto"/>
      <w:textAlignment w:val="center"/>
    </w:pPr>
    <w:rPr>
      <w:rFonts w:ascii="Times New Roman" w:hAnsi="Times New Roman"/>
      <w:szCs w:val="24"/>
      <w:lang w:eastAsia="en-GB"/>
    </w:rPr>
  </w:style>
  <w:style w:type="paragraph" w:customStyle="1" w:styleId="xl67">
    <w:name w:val="xl67"/>
    <w:basedOn w:val="Normal"/>
    <w:rsid w:val="00805A70"/>
    <w:pP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8">
    <w:name w:val="xl68"/>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9">
    <w:name w:val="xl69"/>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0">
    <w:name w:val="xl70"/>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1">
    <w:name w:val="xl71"/>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2">
    <w:name w:val="xl7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3">
    <w:name w:val="xl73"/>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4">
    <w:name w:val="xl74"/>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5">
    <w:name w:val="xl75"/>
    <w:basedOn w:val="Normal"/>
    <w:rsid w:val="00805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6">
    <w:name w:val="xl76"/>
    <w:basedOn w:val="Normal"/>
    <w:rsid w:val="00805A7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7">
    <w:name w:val="xl77"/>
    <w:basedOn w:val="Normal"/>
    <w:rsid w:val="00805A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8">
    <w:name w:val="xl78"/>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79">
    <w:name w:val="xl79"/>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80">
    <w:name w:val="xl80"/>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 w:val="16"/>
      <w:szCs w:val="16"/>
      <w:lang w:eastAsia="en-GB"/>
    </w:rPr>
  </w:style>
  <w:style w:type="paragraph" w:customStyle="1" w:styleId="xl81">
    <w:name w:val="xl81"/>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2">
    <w:name w:val="xl8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 w:val="20"/>
      <w:lang w:eastAsia="en-GB"/>
    </w:rPr>
  </w:style>
  <w:style w:type="paragraph" w:customStyle="1" w:styleId="xl83">
    <w:name w:val="xl83"/>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4">
    <w:name w:val="xl84"/>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5">
    <w:name w:val="xl85"/>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6">
    <w:name w:val="xl86"/>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7">
    <w:name w:val="xl87"/>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8">
    <w:name w:val="xl88"/>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9">
    <w:name w:val="xl89"/>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90">
    <w:name w:val="xl90"/>
    <w:basedOn w:val="Normal"/>
    <w:rsid w:val="00805A7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1">
    <w:name w:val="xl91"/>
    <w:basedOn w:val="Normal"/>
    <w:rsid w:val="00805A7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2">
    <w:name w:val="xl92"/>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3">
    <w:name w:val="xl93"/>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4">
    <w:name w:val="xl94"/>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5">
    <w:name w:val="xl95"/>
    <w:basedOn w:val="Normal"/>
    <w:rsid w:val="00805A70"/>
    <w:pPr>
      <w:pBdr>
        <w:top w:val="single" w:sz="4" w:space="0" w:color="auto"/>
        <w:left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224">
      <w:bodyDiv w:val="1"/>
      <w:marLeft w:val="0"/>
      <w:marRight w:val="0"/>
      <w:marTop w:val="0"/>
      <w:marBottom w:val="0"/>
      <w:divBdr>
        <w:top w:val="none" w:sz="0" w:space="0" w:color="auto"/>
        <w:left w:val="none" w:sz="0" w:space="0" w:color="auto"/>
        <w:bottom w:val="none" w:sz="0" w:space="0" w:color="auto"/>
        <w:right w:val="none" w:sz="0" w:space="0" w:color="auto"/>
      </w:divBdr>
    </w:div>
    <w:div w:id="235550948">
      <w:bodyDiv w:val="1"/>
      <w:marLeft w:val="0"/>
      <w:marRight w:val="0"/>
      <w:marTop w:val="0"/>
      <w:marBottom w:val="0"/>
      <w:divBdr>
        <w:top w:val="none" w:sz="0" w:space="0" w:color="auto"/>
        <w:left w:val="none" w:sz="0" w:space="0" w:color="auto"/>
        <w:bottom w:val="none" w:sz="0" w:space="0" w:color="auto"/>
        <w:right w:val="none" w:sz="0" w:space="0" w:color="auto"/>
      </w:divBdr>
    </w:div>
    <w:div w:id="244874639">
      <w:bodyDiv w:val="1"/>
      <w:marLeft w:val="0"/>
      <w:marRight w:val="0"/>
      <w:marTop w:val="0"/>
      <w:marBottom w:val="0"/>
      <w:divBdr>
        <w:top w:val="none" w:sz="0" w:space="0" w:color="auto"/>
        <w:left w:val="none" w:sz="0" w:space="0" w:color="auto"/>
        <w:bottom w:val="none" w:sz="0" w:space="0" w:color="auto"/>
        <w:right w:val="none" w:sz="0" w:space="0" w:color="auto"/>
      </w:divBdr>
    </w:div>
    <w:div w:id="257449088">
      <w:bodyDiv w:val="1"/>
      <w:marLeft w:val="0"/>
      <w:marRight w:val="0"/>
      <w:marTop w:val="0"/>
      <w:marBottom w:val="0"/>
      <w:divBdr>
        <w:top w:val="none" w:sz="0" w:space="0" w:color="auto"/>
        <w:left w:val="none" w:sz="0" w:space="0" w:color="auto"/>
        <w:bottom w:val="none" w:sz="0" w:space="0" w:color="auto"/>
        <w:right w:val="none" w:sz="0" w:space="0" w:color="auto"/>
      </w:divBdr>
    </w:div>
    <w:div w:id="533620712">
      <w:bodyDiv w:val="1"/>
      <w:marLeft w:val="0"/>
      <w:marRight w:val="0"/>
      <w:marTop w:val="0"/>
      <w:marBottom w:val="0"/>
      <w:divBdr>
        <w:top w:val="none" w:sz="0" w:space="0" w:color="auto"/>
        <w:left w:val="none" w:sz="0" w:space="0" w:color="auto"/>
        <w:bottom w:val="none" w:sz="0" w:space="0" w:color="auto"/>
        <w:right w:val="none" w:sz="0" w:space="0" w:color="auto"/>
      </w:divBdr>
    </w:div>
    <w:div w:id="590703687">
      <w:bodyDiv w:val="1"/>
      <w:marLeft w:val="0"/>
      <w:marRight w:val="0"/>
      <w:marTop w:val="0"/>
      <w:marBottom w:val="0"/>
      <w:divBdr>
        <w:top w:val="none" w:sz="0" w:space="0" w:color="auto"/>
        <w:left w:val="none" w:sz="0" w:space="0" w:color="auto"/>
        <w:bottom w:val="none" w:sz="0" w:space="0" w:color="auto"/>
        <w:right w:val="none" w:sz="0" w:space="0" w:color="auto"/>
      </w:divBdr>
    </w:div>
    <w:div w:id="596326682">
      <w:bodyDiv w:val="1"/>
      <w:marLeft w:val="0"/>
      <w:marRight w:val="0"/>
      <w:marTop w:val="0"/>
      <w:marBottom w:val="0"/>
      <w:divBdr>
        <w:top w:val="none" w:sz="0" w:space="0" w:color="auto"/>
        <w:left w:val="none" w:sz="0" w:space="0" w:color="auto"/>
        <w:bottom w:val="none" w:sz="0" w:space="0" w:color="auto"/>
        <w:right w:val="none" w:sz="0" w:space="0" w:color="auto"/>
      </w:divBdr>
    </w:div>
    <w:div w:id="675115160">
      <w:bodyDiv w:val="1"/>
      <w:marLeft w:val="0"/>
      <w:marRight w:val="0"/>
      <w:marTop w:val="0"/>
      <w:marBottom w:val="0"/>
      <w:divBdr>
        <w:top w:val="none" w:sz="0" w:space="0" w:color="auto"/>
        <w:left w:val="none" w:sz="0" w:space="0" w:color="auto"/>
        <w:bottom w:val="none" w:sz="0" w:space="0" w:color="auto"/>
        <w:right w:val="none" w:sz="0" w:space="0" w:color="auto"/>
      </w:divBdr>
    </w:div>
    <w:div w:id="1268805959">
      <w:bodyDiv w:val="1"/>
      <w:marLeft w:val="0"/>
      <w:marRight w:val="0"/>
      <w:marTop w:val="0"/>
      <w:marBottom w:val="0"/>
      <w:divBdr>
        <w:top w:val="none" w:sz="0" w:space="0" w:color="auto"/>
        <w:left w:val="none" w:sz="0" w:space="0" w:color="auto"/>
        <w:bottom w:val="none" w:sz="0" w:space="0" w:color="auto"/>
        <w:right w:val="none" w:sz="0" w:space="0" w:color="auto"/>
      </w:divBdr>
    </w:div>
    <w:div w:id="1294020840">
      <w:bodyDiv w:val="1"/>
      <w:marLeft w:val="0"/>
      <w:marRight w:val="0"/>
      <w:marTop w:val="0"/>
      <w:marBottom w:val="0"/>
      <w:divBdr>
        <w:top w:val="none" w:sz="0" w:space="0" w:color="auto"/>
        <w:left w:val="none" w:sz="0" w:space="0" w:color="auto"/>
        <w:bottom w:val="none" w:sz="0" w:space="0" w:color="auto"/>
        <w:right w:val="none" w:sz="0" w:space="0" w:color="auto"/>
      </w:divBdr>
      <w:divsChild>
        <w:div w:id="1198665773">
          <w:marLeft w:val="0"/>
          <w:marRight w:val="0"/>
          <w:marTop w:val="0"/>
          <w:marBottom w:val="0"/>
          <w:divBdr>
            <w:top w:val="none" w:sz="0" w:space="0" w:color="auto"/>
            <w:left w:val="none" w:sz="0" w:space="0" w:color="auto"/>
            <w:bottom w:val="none" w:sz="0" w:space="0" w:color="auto"/>
            <w:right w:val="none" w:sz="0" w:space="0" w:color="auto"/>
          </w:divBdr>
        </w:div>
        <w:div w:id="1281062515">
          <w:marLeft w:val="0"/>
          <w:marRight w:val="0"/>
          <w:marTop w:val="0"/>
          <w:marBottom w:val="0"/>
          <w:divBdr>
            <w:top w:val="none" w:sz="0" w:space="0" w:color="auto"/>
            <w:left w:val="none" w:sz="0" w:space="0" w:color="auto"/>
            <w:bottom w:val="none" w:sz="0" w:space="0" w:color="auto"/>
            <w:right w:val="none" w:sz="0" w:space="0" w:color="auto"/>
          </w:divBdr>
        </w:div>
        <w:div w:id="1374959766">
          <w:marLeft w:val="0"/>
          <w:marRight w:val="0"/>
          <w:marTop w:val="0"/>
          <w:marBottom w:val="0"/>
          <w:divBdr>
            <w:top w:val="none" w:sz="0" w:space="0" w:color="auto"/>
            <w:left w:val="none" w:sz="0" w:space="0" w:color="auto"/>
            <w:bottom w:val="none" w:sz="0" w:space="0" w:color="auto"/>
            <w:right w:val="none" w:sz="0" w:space="0" w:color="auto"/>
          </w:divBdr>
        </w:div>
        <w:div w:id="1778018213">
          <w:marLeft w:val="0"/>
          <w:marRight w:val="0"/>
          <w:marTop w:val="0"/>
          <w:marBottom w:val="0"/>
          <w:divBdr>
            <w:top w:val="none" w:sz="0" w:space="0" w:color="auto"/>
            <w:left w:val="none" w:sz="0" w:space="0" w:color="auto"/>
            <w:bottom w:val="none" w:sz="0" w:space="0" w:color="auto"/>
            <w:right w:val="none" w:sz="0" w:space="0" w:color="auto"/>
          </w:divBdr>
        </w:div>
        <w:div w:id="1155486127">
          <w:marLeft w:val="0"/>
          <w:marRight w:val="0"/>
          <w:marTop w:val="0"/>
          <w:marBottom w:val="0"/>
          <w:divBdr>
            <w:top w:val="none" w:sz="0" w:space="0" w:color="auto"/>
            <w:left w:val="none" w:sz="0" w:space="0" w:color="auto"/>
            <w:bottom w:val="none" w:sz="0" w:space="0" w:color="auto"/>
            <w:right w:val="none" w:sz="0" w:space="0" w:color="auto"/>
          </w:divBdr>
        </w:div>
        <w:div w:id="1362828184">
          <w:marLeft w:val="0"/>
          <w:marRight w:val="0"/>
          <w:marTop w:val="0"/>
          <w:marBottom w:val="0"/>
          <w:divBdr>
            <w:top w:val="none" w:sz="0" w:space="0" w:color="auto"/>
            <w:left w:val="none" w:sz="0" w:space="0" w:color="auto"/>
            <w:bottom w:val="none" w:sz="0" w:space="0" w:color="auto"/>
            <w:right w:val="none" w:sz="0" w:space="0" w:color="auto"/>
          </w:divBdr>
        </w:div>
        <w:div w:id="782960826">
          <w:marLeft w:val="0"/>
          <w:marRight w:val="0"/>
          <w:marTop w:val="0"/>
          <w:marBottom w:val="0"/>
          <w:divBdr>
            <w:top w:val="none" w:sz="0" w:space="0" w:color="auto"/>
            <w:left w:val="none" w:sz="0" w:space="0" w:color="auto"/>
            <w:bottom w:val="none" w:sz="0" w:space="0" w:color="auto"/>
            <w:right w:val="none" w:sz="0" w:space="0" w:color="auto"/>
          </w:divBdr>
        </w:div>
        <w:div w:id="1133913693">
          <w:marLeft w:val="0"/>
          <w:marRight w:val="0"/>
          <w:marTop w:val="0"/>
          <w:marBottom w:val="0"/>
          <w:divBdr>
            <w:top w:val="none" w:sz="0" w:space="0" w:color="auto"/>
            <w:left w:val="none" w:sz="0" w:space="0" w:color="auto"/>
            <w:bottom w:val="none" w:sz="0" w:space="0" w:color="auto"/>
            <w:right w:val="none" w:sz="0" w:space="0" w:color="auto"/>
          </w:divBdr>
        </w:div>
        <w:div w:id="1438409871">
          <w:marLeft w:val="0"/>
          <w:marRight w:val="0"/>
          <w:marTop w:val="0"/>
          <w:marBottom w:val="0"/>
          <w:divBdr>
            <w:top w:val="none" w:sz="0" w:space="0" w:color="auto"/>
            <w:left w:val="none" w:sz="0" w:space="0" w:color="auto"/>
            <w:bottom w:val="none" w:sz="0" w:space="0" w:color="auto"/>
            <w:right w:val="none" w:sz="0" w:space="0" w:color="auto"/>
          </w:divBdr>
        </w:div>
        <w:div w:id="1540431727">
          <w:marLeft w:val="0"/>
          <w:marRight w:val="0"/>
          <w:marTop w:val="0"/>
          <w:marBottom w:val="0"/>
          <w:divBdr>
            <w:top w:val="none" w:sz="0" w:space="0" w:color="auto"/>
            <w:left w:val="none" w:sz="0" w:space="0" w:color="auto"/>
            <w:bottom w:val="none" w:sz="0" w:space="0" w:color="auto"/>
            <w:right w:val="none" w:sz="0" w:space="0" w:color="auto"/>
          </w:divBdr>
        </w:div>
        <w:div w:id="1747801313">
          <w:marLeft w:val="0"/>
          <w:marRight w:val="0"/>
          <w:marTop w:val="0"/>
          <w:marBottom w:val="0"/>
          <w:divBdr>
            <w:top w:val="none" w:sz="0" w:space="0" w:color="auto"/>
            <w:left w:val="none" w:sz="0" w:space="0" w:color="auto"/>
            <w:bottom w:val="none" w:sz="0" w:space="0" w:color="auto"/>
            <w:right w:val="none" w:sz="0" w:space="0" w:color="auto"/>
          </w:divBdr>
        </w:div>
        <w:div w:id="1432045264">
          <w:marLeft w:val="0"/>
          <w:marRight w:val="0"/>
          <w:marTop w:val="0"/>
          <w:marBottom w:val="0"/>
          <w:divBdr>
            <w:top w:val="none" w:sz="0" w:space="0" w:color="auto"/>
            <w:left w:val="none" w:sz="0" w:space="0" w:color="auto"/>
            <w:bottom w:val="none" w:sz="0" w:space="0" w:color="auto"/>
            <w:right w:val="none" w:sz="0" w:space="0" w:color="auto"/>
          </w:divBdr>
        </w:div>
        <w:div w:id="973951904">
          <w:marLeft w:val="0"/>
          <w:marRight w:val="0"/>
          <w:marTop w:val="0"/>
          <w:marBottom w:val="0"/>
          <w:divBdr>
            <w:top w:val="none" w:sz="0" w:space="0" w:color="auto"/>
            <w:left w:val="none" w:sz="0" w:space="0" w:color="auto"/>
            <w:bottom w:val="none" w:sz="0" w:space="0" w:color="auto"/>
            <w:right w:val="none" w:sz="0" w:space="0" w:color="auto"/>
          </w:divBdr>
        </w:div>
        <w:div w:id="1215193969">
          <w:marLeft w:val="0"/>
          <w:marRight w:val="0"/>
          <w:marTop w:val="0"/>
          <w:marBottom w:val="0"/>
          <w:divBdr>
            <w:top w:val="none" w:sz="0" w:space="0" w:color="auto"/>
            <w:left w:val="none" w:sz="0" w:space="0" w:color="auto"/>
            <w:bottom w:val="none" w:sz="0" w:space="0" w:color="auto"/>
            <w:right w:val="none" w:sz="0" w:space="0" w:color="auto"/>
          </w:divBdr>
        </w:div>
        <w:div w:id="2102529320">
          <w:marLeft w:val="0"/>
          <w:marRight w:val="0"/>
          <w:marTop w:val="0"/>
          <w:marBottom w:val="0"/>
          <w:divBdr>
            <w:top w:val="none" w:sz="0" w:space="0" w:color="auto"/>
            <w:left w:val="none" w:sz="0" w:space="0" w:color="auto"/>
            <w:bottom w:val="none" w:sz="0" w:space="0" w:color="auto"/>
            <w:right w:val="none" w:sz="0" w:space="0" w:color="auto"/>
          </w:divBdr>
        </w:div>
        <w:div w:id="1161965283">
          <w:marLeft w:val="0"/>
          <w:marRight w:val="0"/>
          <w:marTop w:val="0"/>
          <w:marBottom w:val="0"/>
          <w:divBdr>
            <w:top w:val="none" w:sz="0" w:space="0" w:color="auto"/>
            <w:left w:val="none" w:sz="0" w:space="0" w:color="auto"/>
            <w:bottom w:val="none" w:sz="0" w:space="0" w:color="auto"/>
            <w:right w:val="none" w:sz="0" w:space="0" w:color="auto"/>
          </w:divBdr>
        </w:div>
        <w:div w:id="1656372262">
          <w:marLeft w:val="0"/>
          <w:marRight w:val="0"/>
          <w:marTop w:val="0"/>
          <w:marBottom w:val="0"/>
          <w:divBdr>
            <w:top w:val="none" w:sz="0" w:space="0" w:color="auto"/>
            <w:left w:val="none" w:sz="0" w:space="0" w:color="auto"/>
            <w:bottom w:val="none" w:sz="0" w:space="0" w:color="auto"/>
            <w:right w:val="none" w:sz="0" w:space="0" w:color="auto"/>
          </w:divBdr>
        </w:div>
        <w:div w:id="428813260">
          <w:marLeft w:val="0"/>
          <w:marRight w:val="0"/>
          <w:marTop w:val="0"/>
          <w:marBottom w:val="0"/>
          <w:divBdr>
            <w:top w:val="none" w:sz="0" w:space="0" w:color="auto"/>
            <w:left w:val="none" w:sz="0" w:space="0" w:color="auto"/>
            <w:bottom w:val="none" w:sz="0" w:space="0" w:color="auto"/>
            <w:right w:val="none" w:sz="0" w:space="0" w:color="auto"/>
          </w:divBdr>
        </w:div>
        <w:div w:id="996496416">
          <w:marLeft w:val="0"/>
          <w:marRight w:val="0"/>
          <w:marTop w:val="0"/>
          <w:marBottom w:val="0"/>
          <w:divBdr>
            <w:top w:val="none" w:sz="0" w:space="0" w:color="auto"/>
            <w:left w:val="none" w:sz="0" w:space="0" w:color="auto"/>
            <w:bottom w:val="none" w:sz="0" w:space="0" w:color="auto"/>
            <w:right w:val="none" w:sz="0" w:space="0" w:color="auto"/>
          </w:divBdr>
        </w:div>
        <w:div w:id="1669284727">
          <w:marLeft w:val="0"/>
          <w:marRight w:val="0"/>
          <w:marTop w:val="0"/>
          <w:marBottom w:val="0"/>
          <w:divBdr>
            <w:top w:val="none" w:sz="0" w:space="0" w:color="auto"/>
            <w:left w:val="none" w:sz="0" w:space="0" w:color="auto"/>
            <w:bottom w:val="none" w:sz="0" w:space="0" w:color="auto"/>
            <w:right w:val="none" w:sz="0" w:space="0" w:color="auto"/>
          </w:divBdr>
        </w:div>
        <w:div w:id="1121991986">
          <w:marLeft w:val="0"/>
          <w:marRight w:val="0"/>
          <w:marTop w:val="0"/>
          <w:marBottom w:val="0"/>
          <w:divBdr>
            <w:top w:val="none" w:sz="0" w:space="0" w:color="auto"/>
            <w:left w:val="none" w:sz="0" w:space="0" w:color="auto"/>
            <w:bottom w:val="none" w:sz="0" w:space="0" w:color="auto"/>
            <w:right w:val="none" w:sz="0" w:space="0" w:color="auto"/>
          </w:divBdr>
        </w:div>
        <w:div w:id="1118063320">
          <w:marLeft w:val="0"/>
          <w:marRight w:val="0"/>
          <w:marTop w:val="0"/>
          <w:marBottom w:val="0"/>
          <w:divBdr>
            <w:top w:val="none" w:sz="0" w:space="0" w:color="auto"/>
            <w:left w:val="none" w:sz="0" w:space="0" w:color="auto"/>
            <w:bottom w:val="none" w:sz="0" w:space="0" w:color="auto"/>
            <w:right w:val="none" w:sz="0" w:space="0" w:color="auto"/>
          </w:divBdr>
        </w:div>
        <w:div w:id="1657684136">
          <w:marLeft w:val="0"/>
          <w:marRight w:val="0"/>
          <w:marTop w:val="0"/>
          <w:marBottom w:val="0"/>
          <w:divBdr>
            <w:top w:val="none" w:sz="0" w:space="0" w:color="auto"/>
            <w:left w:val="none" w:sz="0" w:space="0" w:color="auto"/>
            <w:bottom w:val="none" w:sz="0" w:space="0" w:color="auto"/>
            <w:right w:val="none" w:sz="0" w:space="0" w:color="auto"/>
          </w:divBdr>
        </w:div>
        <w:div w:id="2036805640">
          <w:marLeft w:val="0"/>
          <w:marRight w:val="0"/>
          <w:marTop w:val="0"/>
          <w:marBottom w:val="0"/>
          <w:divBdr>
            <w:top w:val="none" w:sz="0" w:space="0" w:color="auto"/>
            <w:left w:val="none" w:sz="0" w:space="0" w:color="auto"/>
            <w:bottom w:val="none" w:sz="0" w:space="0" w:color="auto"/>
            <w:right w:val="none" w:sz="0" w:space="0" w:color="auto"/>
          </w:divBdr>
        </w:div>
        <w:div w:id="697386865">
          <w:marLeft w:val="0"/>
          <w:marRight w:val="0"/>
          <w:marTop w:val="0"/>
          <w:marBottom w:val="0"/>
          <w:divBdr>
            <w:top w:val="none" w:sz="0" w:space="0" w:color="auto"/>
            <w:left w:val="none" w:sz="0" w:space="0" w:color="auto"/>
            <w:bottom w:val="none" w:sz="0" w:space="0" w:color="auto"/>
            <w:right w:val="none" w:sz="0" w:space="0" w:color="auto"/>
          </w:divBdr>
        </w:div>
        <w:div w:id="1579825901">
          <w:marLeft w:val="0"/>
          <w:marRight w:val="0"/>
          <w:marTop w:val="0"/>
          <w:marBottom w:val="0"/>
          <w:divBdr>
            <w:top w:val="none" w:sz="0" w:space="0" w:color="auto"/>
            <w:left w:val="none" w:sz="0" w:space="0" w:color="auto"/>
            <w:bottom w:val="none" w:sz="0" w:space="0" w:color="auto"/>
            <w:right w:val="none" w:sz="0" w:space="0" w:color="auto"/>
          </w:divBdr>
        </w:div>
        <w:div w:id="1118254465">
          <w:marLeft w:val="0"/>
          <w:marRight w:val="0"/>
          <w:marTop w:val="0"/>
          <w:marBottom w:val="0"/>
          <w:divBdr>
            <w:top w:val="none" w:sz="0" w:space="0" w:color="auto"/>
            <w:left w:val="none" w:sz="0" w:space="0" w:color="auto"/>
            <w:bottom w:val="none" w:sz="0" w:space="0" w:color="auto"/>
            <w:right w:val="none" w:sz="0" w:space="0" w:color="auto"/>
          </w:divBdr>
        </w:div>
        <w:div w:id="992946065">
          <w:marLeft w:val="0"/>
          <w:marRight w:val="0"/>
          <w:marTop w:val="0"/>
          <w:marBottom w:val="0"/>
          <w:divBdr>
            <w:top w:val="none" w:sz="0" w:space="0" w:color="auto"/>
            <w:left w:val="none" w:sz="0" w:space="0" w:color="auto"/>
            <w:bottom w:val="none" w:sz="0" w:space="0" w:color="auto"/>
            <w:right w:val="none" w:sz="0" w:space="0" w:color="auto"/>
          </w:divBdr>
        </w:div>
        <w:div w:id="2089769007">
          <w:marLeft w:val="0"/>
          <w:marRight w:val="0"/>
          <w:marTop w:val="0"/>
          <w:marBottom w:val="0"/>
          <w:divBdr>
            <w:top w:val="none" w:sz="0" w:space="0" w:color="auto"/>
            <w:left w:val="none" w:sz="0" w:space="0" w:color="auto"/>
            <w:bottom w:val="none" w:sz="0" w:space="0" w:color="auto"/>
            <w:right w:val="none" w:sz="0" w:space="0" w:color="auto"/>
          </w:divBdr>
        </w:div>
        <w:div w:id="329872573">
          <w:marLeft w:val="0"/>
          <w:marRight w:val="0"/>
          <w:marTop w:val="0"/>
          <w:marBottom w:val="0"/>
          <w:divBdr>
            <w:top w:val="none" w:sz="0" w:space="0" w:color="auto"/>
            <w:left w:val="none" w:sz="0" w:space="0" w:color="auto"/>
            <w:bottom w:val="none" w:sz="0" w:space="0" w:color="auto"/>
            <w:right w:val="none" w:sz="0" w:space="0" w:color="auto"/>
          </w:divBdr>
        </w:div>
        <w:div w:id="391319034">
          <w:marLeft w:val="0"/>
          <w:marRight w:val="0"/>
          <w:marTop w:val="0"/>
          <w:marBottom w:val="0"/>
          <w:divBdr>
            <w:top w:val="none" w:sz="0" w:space="0" w:color="auto"/>
            <w:left w:val="none" w:sz="0" w:space="0" w:color="auto"/>
            <w:bottom w:val="none" w:sz="0" w:space="0" w:color="auto"/>
            <w:right w:val="none" w:sz="0" w:space="0" w:color="auto"/>
          </w:divBdr>
        </w:div>
        <w:div w:id="817499967">
          <w:marLeft w:val="0"/>
          <w:marRight w:val="0"/>
          <w:marTop w:val="0"/>
          <w:marBottom w:val="0"/>
          <w:divBdr>
            <w:top w:val="none" w:sz="0" w:space="0" w:color="auto"/>
            <w:left w:val="none" w:sz="0" w:space="0" w:color="auto"/>
            <w:bottom w:val="none" w:sz="0" w:space="0" w:color="auto"/>
            <w:right w:val="none" w:sz="0" w:space="0" w:color="auto"/>
          </w:divBdr>
        </w:div>
        <w:div w:id="2082410917">
          <w:marLeft w:val="0"/>
          <w:marRight w:val="0"/>
          <w:marTop w:val="0"/>
          <w:marBottom w:val="0"/>
          <w:divBdr>
            <w:top w:val="none" w:sz="0" w:space="0" w:color="auto"/>
            <w:left w:val="none" w:sz="0" w:space="0" w:color="auto"/>
            <w:bottom w:val="none" w:sz="0" w:space="0" w:color="auto"/>
            <w:right w:val="none" w:sz="0" w:space="0" w:color="auto"/>
          </w:divBdr>
        </w:div>
        <w:div w:id="1898470764">
          <w:marLeft w:val="0"/>
          <w:marRight w:val="0"/>
          <w:marTop w:val="0"/>
          <w:marBottom w:val="0"/>
          <w:divBdr>
            <w:top w:val="none" w:sz="0" w:space="0" w:color="auto"/>
            <w:left w:val="none" w:sz="0" w:space="0" w:color="auto"/>
            <w:bottom w:val="none" w:sz="0" w:space="0" w:color="auto"/>
            <w:right w:val="none" w:sz="0" w:space="0" w:color="auto"/>
          </w:divBdr>
        </w:div>
        <w:div w:id="603727956">
          <w:marLeft w:val="0"/>
          <w:marRight w:val="0"/>
          <w:marTop w:val="0"/>
          <w:marBottom w:val="0"/>
          <w:divBdr>
            <w:top w:val="none" w:sz="0" w:space="0" w:color="auto"/>
            <w:left w:val="none" w:sz="0" w:space="0" w:color="auto"/>
            <w:bottom w:val="none" w:sz="0" w:space="0" w:color="auto"/>
            <w:right w:val="none" w:sz="0" w:space="0" w:color="auto"/>
          </w:divBdr>
        </w:div>
        <w:div w:id="1056005926">
          <w:marLeft w:val="0"/>
          <w:marRight w:val="0"/>
          <w:marTop w:val="0"/>
          <w:marBottom w:val="0"/>
          <w:divBdr>
            <w:top w:val="none" w:sz="0" w:space="0" w:color="auto"/>
            <w:left w:val="none" w:sz="0" w:space="0" w:color="auto"/>
            <w:bottom w:val="none" w:sz="0" w:space="0" w:color="auto"/>
            <w:right w:val="none" w:sz="0" w:space="0" w:color="auto"/>
          </w:divBdr>
        </w:div>
      </w:divsChild>
    </w:div>
    <w:div w:id="1318802473">
      <w:bodyDiv w:val="1"/>
      <w:marLeft w:val="0"/>
      <w:marRight w:val="0"/>
      <w:marTop w:val="0"/>
      <w:marBottom w:val="0"/>
      <w:divBdr>
        <w:top w:val="none" w:sz="0" w:space="0" w:color="auto"/>
        <w:left w:val="none" w:sz="0" w:space="0" w:color="auto"/>
        <w:bottom w:val="none" w:sz="0" w:space="0" w:color="auto"/>
        <w:right w:val="none" w:sz="0" w:space="0" w:color="auto"/>
      </w:divBdr>
    </w:div>
    <w:div w:id="1345590877">
      <w:bodyDiv w:val="1"/>
      <w:marLeft w:val="0"/>
      <w:marRight w:val="0"/>
      <w:marTop w:val="0"/>
      <w:marBottom w:val="0"/>
      <w:divBdr>
        <w:top w:val="none" w:sz="0" w:space="0" w:color="auto"/>
        <w:left w:val="none" w:sz="0" w:space="0" w:color="auto"/>
        <w:bottom w:val="none" w:sz="0" w:space="0" w:color="auto"/>
        <w:right w:val="none" w:sz="0" w:space="0" w:color="auto"/>
      </w:divBdr>
    </w:div>
    <w:div w:id="1558129100">
      <w:bodyDiv w:val="1"/>
      <w:marLeft w:val="0"/>
      <w:marRight w:val="0"/>
      <w:marTop w:val="0"/>
      <w:marBottom w:val="0"/>
      <w:divBdr>
        <w:top w:val="none" w:sz="0" w:space="0" w:color="auto"/>
        <w:left w:val="none" w:sz="0" w:space="0" w:color="auto"/>
        <w:bottom w:val="none" w:sz="0" w:space="0" w:color="auto"/>
        <w:right w:val="none" w:sz="0" w:space="0" w:color="auto"/>
      </w:divBdr>
    </w:div>
    <w:div w:id="2114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reedom-information" TargetMode="External"/><Relationship Id="rId3" Type="http://schemas.openxmlformats.org/officeDocument/2006/relationships/settings" Target="settings.xml"/><Relationship Id="rId7" Type="http://schemas.openxmlformats.org/officeDocument/2006/relationships/hyperlink" Target="mailto:foi@arts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tscouncil.org.uk/sites/default/files/download-file/Freedom%20of%20Information%20Act%20-%20Exemptions%20guidance.pdf" TargetMode="External"/><Relationship Id="rId4" Type="http://schemas.openxmlformats.org/officeDocument/2006/relationships/webSettings" Target="webSettings.xml"/><Relationship Id="rId9" Type="http://schemas.openxmlformats.org/officeDocument/2006/relationships/hyperlink" Target="http://www.artscouncil.org.uk/sites/default/files/download-file/Freedom%20of%20Information%20Act%20-%20Exemptions%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7F4218D4</Template>
  <TotalTime>2</TotalTime>
  <Pages>3</Pages>
  <Words>874</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Paul Holmes</cp:lastModifiedBy>
  <cp:revision>4</cp:revision>
  <cp:lastPrinted>2017-11-29T15:29:00Z</cp:lastPrinted>
  <dcterms:created xsi:type="dcterms:W3CDTF">2017-11-29T15:17:00Z</dcterms:created>
  <dcterms:modified xsi:type="dcterms:W3CDTF">2017-11-29T15:29:00Z</dcterms:modified>
</cp:coreProperties>
</file>