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D22" w:rsidRDefault="00E94D22" w:rsidP="00333A67">
      <w:pPr>
        <w:spacing w:line="320" w:lineRule="atLeast"/>
        <w:rPr>
          <w:b/>
          <w:sz w:val="28"/>
          <w:szCs w:val="28"/>
        </w:rPr>
      </w:pPr>
      <w:bookmarkStart w:id="0" w:name="_GoBack"/>
      <w:bookmarkEnd w:id="0"/>
    </w:p>
    <w:p w:rsidR="00333A67" w:rsidRPr="00B2333A" w:rsidRDefault="00333A67" w:rsidP="00333A67">
      <w:pPr>
        <w:spacing w:line="320" w:lineRule="atLeast"/>
        <w:rPr>
          <w:b/>
        </w:rPr>
      </w:pPr>
      <w:r w:rsidRPr="00AB4C44">
        <w:rPr>
          <w:noProof/>
          <w:color w:val="FF0000"/>
          <w:lang w:eastAsia="en-GB"/>
        </w:rPr>
        <w:drawing>
          <wp:anchor distT="0" distB="0" distL="114300" distR="114300" simplePos="0" relativeHeight="251657216" behindDoc="0" locked="0" layoutInCell="0" allowOverlap="1" wp14:anchorId="09A5A98E" wp14:editId="33665AD0">
            <wp:simplePos x="0" y="0"/>
            <wp:positionH relativeFrom="column">
              <wp:posOffset>4986020</wp:posOffset>
            </wp:positionH>
            <wp:positionV relativeFrom="paragraph">
              <wp:posOffset>-312420</wp:posOffset>
            </wp:positionV>
            <wp:extent cx="822960" cy="805180"/>
            <wp:effectExtent l="0" t="0" r="0" b="0"/>
            <wp:wrapTopAndBottom/>
            <wp:docPr id="1" name="Picture 1" descr="C:\Project Eden\WorkFiles\Art Coc\ACE-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ject Eden\WorkFiles\Art Coc\ACE-logo.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805180"/>
                    </a:xfrm>
                    <a:prstGeom prst="rect">
                      <a:avLst/>
                    </a:prstGeom>
                    <a:noFill/>
                    <a:ln>
                      <a:noFill/>
                    </a:ln>
                  </pic:spPr>
                </pic:pic>
              </a:graphicData>
            </a:graphic>
          </wp:anchor>
        </w:drawing>
      </w:r>
      <w:r w:rsidRPr="00333A67">
        <w:rPr>
          <w:b/>
          <w:sz w:val="28"/>
          <w:szCs w:val="28"/>
        </w:rPr>
        <w:t>How we’ve balanced our investment</w:t>
      </w:r>
    </w:p>
    <w:p w:rsidR="00333A67" w:rsidRDefault="00333A67" w:rsidP="00333A67">
      <w:pPr>
        <w:spacing w:line="320" w:lineRule="atLeast"/>
        <w:rPr>
          <w:b/>
        </w:rPr>
      </w:pPr>
    </w:p>
    <w:p w:rsidR="00630EAA" w:rsidRPr="00630EAA" w:rsidRDefault="008B7EF3" w:rsidP="00333A67">
      <w:pPr>
        <w:spacing w:line="320" w:lineRule="atLeast"/>
      </w:pPr>
      <w:r>
        <w:t>The National P</w:t>
      </w:r>
      <w:r w:rsidR="00630EAA" w:rsidRPr="00630EAA">
        <w:t>ortfolio is just one part of our investment in deli</w:t>
      </w:r>
      <w:r>
        <w:t xml:space="preserve">vering our strategy – </w:t>
      </w:r>
      <w:r w:rsidR="00630EAA" w:rsidRPr="008B7EF3">
        <w:rPr>
          <w:i/>
        </w:rPr>
        <w:t>Great Art and Culture for Everyone</w:t>
      </w:r>
      <w:r w:rsidR="00630EAA" w:rsidRPr="00630EAA">
        <w:t xml:space="preserve">.  </w:t>
      </w:r>
      <w:r w:rsidR="000D05C1">
        <w:t>For the first time, t</w:t>
      </w:r>
      <w:r w:rsidR="00630EAA" w:rsidRPr="00630EAA">
        <w:t>oday’s announcement also covers our</w:t>
      </w:r>
      <w:r w:rsidR="000D05C1">
        <w:t xml:space="preserve"> overall investment</w:t>
      </w:r>
      <w:r w:rsidR="00630EAA" w:rsidRPr="00630EAA">
        <w:t xml:space="preserve"> plans f</w:t>
      </w:r>
      <w:r w:rsidR="000D05C1">
        <w:t>or Grants for the Arts and our Strategic funds.</w:t>
      </w:r>
    </w:p>
    <w:p w:rsidR="00630EAA" w:rsidRDefault="00630EAA" w:rsidP="00333A67">
      <w:pPr>
        <w:spacing w:line="320" w:lineRule="atLeast"/>
        <w:rPr>
          <w:b/>
        </w:rPr>
      </w:pPr>
    </w:p>
    <w:p w:rsidR="00333A67" w:rsidRDefault="00333A67" w:rsidP="00333A67">
      <w:pPr>
        <w:spacing w:line="320" w:lineRule="atLeast"/>
        <w:rPr>
          <w:b/>
        </w:rPr>
      </w:pPr>
      <w:r>
        <w:rPr>
          <w:b/>
        </w:rPr>
        <w:t xml:space="preserve">The proposed </w:t>
      </w:r>
      <w:r w:rsidR="00630EAA">
        <w:rPr>
          <w:b/>
        </w:rPr>
        <w:t xml:space="preserve">national </w:t>
      </w:r>
      <w:r>
        <w:rPr>
          <w:b/>
        </w:rPr>
        <w:t xml:space="preserve">portfolio </w:t>
      </w:r>
    </w:p>
    <w:p w:rsidR="00333A67" w:rsidRPr="00333A67" w:rsidRDefault="00333A67" w:rsidP="00333A67">
      <w:pPr>
        <w:spacing w:line="320" w:lineRule="atLeast"/>
        <w:rPr>
          <w:b/>
        </w:rPr>
      </w:pPr>
    </w:p>
    <w:p w:rsidR="00E94D22" w:rsidRDefault="008B7EF3" w:rsidP="00333A67">
      <w:pPr>
        <w:pStyle w:val="ListParagraph"/>
        <w:numPr>
          <w:ilvl w:val="0"/>
          <w:numId w:val="16"/>
        </w:numPr>
      </w:pPr>
      <w:r>
        <w:t>The context for this new National P</w:t>
      </w:r>
      <w:r w:rsidR="00E94D22">
        <w:t>ortfolio is declining income.</w:t>
      </w:r>
      <w:r w:rsidR="00F91B9F">
        <w:t xml:space="preserve">  In 2010 we invested £350</w:t>
      </w:r>
      <w:r>
        <w:t xml:space="preserve">m of Grant in </w:t>
      </w:r>
      <w:r w:rsidR="00E94D22">
        <w:t xml:space="preserve">aid </w:t>
      </w:r>
      <w:r w:rsidR="00F91B9F">
        <w:t>into the portfolio</w:t>
      </w:r>
      <w:r w:rsidR="00E94D22">
        <w:t>.  Today</w:t>
      </w:r>
      <w:r w:rsidR="009A046D">
        <w:t>- for 2015/16</w:t>
      </w:r>
      <w:r w:rsidR="00E94D22">
        <w:t xml:space="preserve"> we have £270m – a larger figure than it could have been after the Chancellor pro</w:t>
      </w:r>
      <w:r w:rsidR="00B1470D">
        <w:t xml:space="preserve">tected culture with a relatively </w:t>
      </w:r>
      <w:r w:rsidR="00E94D22">
        <w:t>small</w:t>
      </w:r>
      <w:r w:rsidR="00B1470D">
        <w:t>er</w:t>
      </w:r>
      <w:r w:rsidR="00E94D22">
        <w:t xml:space="preserve"> cut of 5% in the last spending review.  </w:t>
      </w:r>
    </w:p>
    <w:p w:rsidR="00E94D22" w:rsidRDefault="00E94D22" w:rsidP="00E94D22"/>
    <w:p w:rsidR="00C518A8" w:rsidRDefault="001618B3" w:rsidP="00E94D22">
      <w:r>
        <w:rPr>
          <w:noProof/>
          <w:lang w:eastAsia="en-GB"/>
        </w:rPr>
        <w:drawing>
          <wp:anchor distT="0" distB="0" distL="114300" distR="114300" simplePos="0" relativeHeight="251660288" behindDoc="0" locked="0" layoutInCell="1" allowOverlap="1" wp14:anchorId="5E5A4C2E" wp14:editId="4929717A">
            <wp:simplePos x="0" y="0"/>
            <wp:positionH relativeFrom="column">
              <wp:posOffset>885190</wp:posOffset>
            </wp:positionH>
            <wp:positionV relativeFrom="paragraph">
              <wp:posOffset>43815</wp:posOffset>
            </wp:positionV>
            <wp:extent cx="4669155" cy="3300730"/>
            <wp:effectExtent l="0" t="0" r="0" b="0"/>
            <wp:wrapSquare wrapText="bothSides"/>
            <wp:docPr id="8" name="Picture 8" descr="C:\Users\EHutchins\AppData\Local\Microsoft\Windows\Temporary Internet Files\Content.Outlook\ME5JS6SL\ACE_Charts@9-p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Hutchins\AppData\Local\Microsoft\Windows\Temporary Internet Files\Content.Outlook\ME5JS6SL\ACE_Charts@9-p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9155" cy="3300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8A8" w:rsidRDefault="00C518A8" w:rsidP="00E94D22"/>
    <w:p w:rsidR="001618B3" w:rsidRDefault="001618B3" w:rsidP="00E94D22"/>
    <w:p w:rsidR="00C518A8" w:rsidRDefault="00C518A8" w:rsidP="00E94D22"/>
    <w:p w:rsidR="00C518A8" w:rsidRDefault="00C518A8" w:rsidP="00E94D22"/>
    <w:p w:rsidR="00C518A8" w:rsidRDefault="00C518A8" w:rsidP="00E94D22"/>
    <w:p w:rsidR="00C518A8" w:rsidRDefault="00C518A8" w:rsidP="00E94D22"/>
    <w:p w:rsidR="00C518A8" w:rsidRDefault="00C518A8" w:rsidP="00E94D22"/>
    <w:p w:rsidR="00C518A8" w:rsidRDefault="00C518A8" w:rsidP="00E94D22"/>
    <w:p w:rsidR="00C518A8" w:rsidRDefault="00C518A8" w:rsidP="00E94D22"/>
    <w:p w:rsidR="00C518A8" w:rsidRDefault="00C518A8" w:rsidP="00E94D22"/>
    <w:p w:rsidR="00C518A8" w:rsidRDefault="00C518A8" w:rsidP="00E94D22"/>
    <w:p w:rsidR="00C518A8" w:rsidRDefault="00C518A8" w:rsidP="00E94D22"/>
    <w:p w:rsidR="00C518A8" w:rsidRDefault="00C518A8" w:rsidP="00E94D22"/>
    <w:p w:rsidR="00C518A8" w:rsidRDefault="00C518A8" w:rsidP="00E94D22"/>
    <w:p w:rsidR="00C518A8" w:rsidRDefault="00C518A8" w:rsidP="00E94D22"/>
    <w:p w:rsidR="00C518A8" w:rsidRDefault="00C518A8" w:rsidP="00E94D22"/>
    <w:p w:rsidR="00C518A8" w:rsidRDefault="00C518A8" w:rsidP="00E94D22"/>
    <w:p w:rsidR="000D05C1" w:rsidRDefault="00A305B1" w:rsidP="00A305B1">
      <w:pPr>
        <w:pStyle w:val="ListParagraph"/>
        <w:numPr>
          <w:ilvl w:val="0"/>
          <w:numId w:val="16"/>
        </w:numPr>
      </w:pPr>
      <w:r>
        <w:t xml:space="preserve">With this reduction in Grant in aid of 36% since 2010, our investment in 670 National Portfolio organisations and 21 Major Partner Museums consolidates a high performing sector, invests in new talent and provides a strong backbone for our arts and culture. </w:t>
      </w:r>
    </w:p>
    <w:p w:rsidR="000D05C1" w:rsidRDefault="000D05C1" w:rsidP="000D05C1">
      <w:pPr>
        <w:pStyle w:val="ListParagraph"/>
      </w:pPr>
    </w:p>
    <w:p w:rsidR="00333A67" w:rsidRDefault="00E94D22" w:rsidP="00333A67">
      <w:pPr>
        <w:pStyle w:val="ListParagraph"/>
        <w:numPr>
          <w:ilvl w:val="0"/>
          <w:numId w:val="16"/>
        </w:numPr>
      </w:pPr>
      <w:r>
        <w:lastRenderedPageBreak/>
        <w:t>Thanks to a sector that has responded with creative boldness in its programming and</w:t>
      </w:r>
      <w:r w:rsidR="00A305B1">
        <w:t xml:space="preserve"> in</w:t>
      </w:r>
      <w:r>
        <w:t xml:space="preserve"> </w:t>
      </w:r>
      <w:r w:rsidR="00A305B1">
        <w:t xml:space="preserve">driving commercial revenue </w:t>
      </w:r>
      <w:r>
        <w:t>we can publish today a portfolio we can be proud of.</w:t>
      </w:r>
    </w:p>
    <w:p w:rsidR="009A046D" w:rsidRDefault="009A046D" w:rsidP="009A046D"/>
    <w:p w:rsidR="00333A67" w:rsidRDefault="00333A67" w:rsidP="00333A67">
      <w:pPr>
        <w:numPr>
          <w:ilvl w:val="0"/>
          <w:numId w:val="16"/>
        </w:numPr>
        <w:spacing w:line="320" w:lineRule="atLeast"/>
      </w:pPr>
      <w:r>
        <w:t>The</w:t>
      </w:r>
      <w:r w:rsidR="008B7EF3">
        <w:t xml:space="preserve"> level of funding for National P</w:t>
      </w:r>
      <w:r>
        <w:t>or</w:t>
      </w:r>
      <w:r w:rsidR="008B7EF3">
        <w:t>tfolio organisations and Major Partner M</w:t>
      </w:r>
      <w:r>
        <w:t xml:space="preserve">useums assumes standstill funding from Government in </w:t>
      </w:r>
      <w:r w:rsidR="00246889">
        <w:t>16/17</w:t>
      </w:r>
      <w:r>
        <w:t xml:space="preserve"> and 17/18 for later years. </w:t>
      </w:r>
    </w:p>
    <w:p w:rsidR="00630EAA" w:rsidRDefault="00630EAA" w:rsidP="00630EAA">
      <w:pPr>
        <w:pStyle w:val="ListParagraph"/>
      </w:pPr>
    </w:p>
    <w:p w:rsidR="00630EAA" w:rsidRDefault="00630EAA" w:rsidP="00333A67">
      <w:pPr>
        <w:numPr>
          <w:ilvl w:val="0"/>
          <w:numId w:val="16"/>
        </w:numPr>
        <w:spacing w:line="320" w:lineRule="atLeast"/>
      </w:pPr>
      <w:r>
        <w:t>The following tables give more detail about the profile of the new portfolio including levels of funding for organisations, funding by artform, details on joiners and the museum portfolio.</w:t>
      </w:r>
    </w:p>
    <w:p w:rsidR="00865B65" w:rsidRDefault="00865B65" w:rsidP="00865B65">
      <w:pPr>
        <w:pStyle w:val="ListParagraph"/>
      </w:pPr>
    </w:p>
    <w:p w:rsidR="00865B65" w:rsidRDefault="00865B65" w:rsidP="00865B65">
      <w:pPr>
        <w:numPr>
          <w:ilvl w:val="0"/>
          <w:numId w:val="16"/>
        </w:numPr>
        <w:spacing w:line="320" w:lineRule="atLeast"/>
      </w:pPr>
      <w:r>
        <w:t>5</w:t>
      </w:r>
      <w:r w:rsidR="005A7339">
        <w:t xml:space="preserve">8 </w:t>
      </w:r>
      <w:r w:rsidRPr="00865B65">
        <w:t>org</w:t>
      </w:r>
      <w:r>
        <w:t>anisation</w:t>
      </w:r>
      <w:r w:rsidRPr="00865B65">
        <w:t>s will be leaving the portfolio. Undoubtedly this will have an impact on the organisations concerned and we intend to talk to them about next steps before we release any</w:t>
      </w:r>
      <w:r>
        <w:t xml:space="preserve"> details about them more widely.</w:t>
      </w:r>
    </w:p>
    <w:p w:rsidR="00A305B1" w:rsidRDefault="00A305B1" w:rsidP="00333A67"/>
    <w:p w:rsidR="00630EAA" w:rsidRDefault="00A305B1" w:rsidP="00A305B1">
      <w:pPr>
        <w:rPr>
          <w:b/>
        </w:rPr>
      </w:pPr>
      <w:r>
        <w:rPr>
          <w:b/>
        </w:rPr>
        <w:t>National Portfolio</w:t>
      </w:r>
    </w:p>
    <w:p w:rsidR="00A305B1" w:rsidRPr="00A305B1" w:rsidRDefault="00A305B1" w:rsidP="00A305B1">
      <w:pPr>
        <w:rPr>
          <w:b/>
        </w:rPr>
      </w:pPr>
    </w:p>
    <w:p w:rsidR="00A305B1" w:rsidRPr="0025427E" w:rsidRDefault="00A305B1" w:rsidP="00333A67">
      <w:pPr>
        <w:spacing w:line="320" w:lineRule="atLeast"/>
        <w:rPr>
          <w:rFonts w:cs="Arial"/>
          <w:b/>
          <w:color w:val="000000"/>
          <w:szCs w:val="24"/>
          <w:lang w:eastAsia="en-GB"/>
        </w:rPr>
      </w:pPr>
      <w:r>
        <w:rPr>
          <w:rFonts w:cs="Arial"/>
          <w:b/>
          <w:color w:val="000000"/>
          <w:szCs w:val="24"/>
          <w:lang w:eastAsia="en-GB"/>
        </w:rPr>
        <w:t>Proposed portfolio</w:t>
      </w:r>
      <w:r w:rsidR="005A7339">
        <w:rPr>
          <w:rFonts w:cs="Arial"/>
          <w:b/>
          <w:color w:val="000000"/>
          <w:szCs w:val="24"/>
          <w:lang w:eastAsia="en-GB"/>
        </w:rPr>
        <w:t xml:space="preserve"> for 2015-18</w:t>
      </w:r>
    </w:p>
    <w:tbl>
      <w:tblPr>
        <w:tblW w:w="79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1033"/>
        <w:gridCol w:w="2233"/>
        <w:gridCol w:w="1037"/>
        <w:gridCol w:w="897"/>
      </w:tblGrid>
      <w:tr w:rsidR="008A51C7" w:rsidRPr="00122FCC" w:rsidTr="006E0220">
        <w:trPr>
          <w:trHeight w:val="300"/>
        </w:trPr>
        <w:tc>
          <w:tcPr>
            <w:tcW w:w="2709" w:type="dxa"/>
            <w:shd w:val="clear" w:color="auto" w:fill="B2A1C7" w:themeFill="accent4" w:themeFillTint="99"/>
            <w:noWrap/>
            <w:vAlign w:val="bottom"/>
            <w:hideMark/>
          </w:tcPr>
          <w:p w:rsidR="008A51C7" w:rsidRPr="00760333" w:rsidRDefault="008A51C7" w:rsidP="006E0220">
            <w:pPr>
              <w:spacing w:line="240" w:lineRule="auto"/>
              <w:rPr>
                <w:rFonts w:cs="Arial"/>
                <w:b/>
                <w:color w:val="000000"/>
                <w:sz w:val="20"/>
                <w:lang w:eastAsia="en-GB"/>
              </w:rPr>
            </w:pPr>
            <w:r w:rsidRPr="00760333">
              <w:rPr>
                <w:rFonts w:cs="Arial"/>
                <w:b/>
                <w:color w:val="000000"/>
                <w:sz w:val="20"/>
                <w:lang w:eastAsia="en-GB"/>
              </w:rPr>
              <w:t> Status</w:t>
            </w:r>
          </w:p>
        </w:tc>
        <w:tc>
          <w:tcPr>
            <w:tcW w:w="1033" w:type="dxa"/>
            <w:shd w:val="clear" w:color="auto" w:fill="B2A1C7" w:themeFill="accent4" w:themeFillTint="99"/>
            <w:noWrap/>
            <w:vAlign w:val="bottom"/>
            <w:hideMark/>
          </w:tcPr>
          <w:p w:rsidR="008A51C7" w:rsidRPr="00760333" w:rsidRDefault="008A51C7" w:rsidP="006E0220">
            <w:pPr>
              <w:spacing w:line="240" w:lineRule="auto"/>
              <w:rPr>
                <w:rFonts w:cs="Arial"/>
                <w:color w:val="000000"/>
                <w:sz w:val="20"/>
                <w:lang w:eastAsia="en-GB"/>
              </w:rPr>
            </w:pPr>
            <w:r w:rsidRPr="00760333">
              <w:rPr>
                <w:rFonts w:cs="Arial"/>
                <w:color w:val="000000"/>
                <w:sz w:val="20"/>
                <w:lang w:eastAsia="en-GB"/>
              </w:rPr>
              <w:t>#</w:t>
            </w:r>
          </w:p>
        </w:tc>
        <w:tc>
          <w:tcPr>
            <w:tcW w:w="2233" w:type="dxa"/>
            <w:shd w:val="clear" w:color="auto" w:fill="B2A1C7" w:themeFill="accent4" w:themeFillTint="99"/>
            <w:noWrap/>
            <w:vAlign w:val="bottom"/>
            <w:hideMark/>
          </w:tcPr>
          <w:p w:rsidR="008A51C7" w:rsidRPr="00760333" w:rsidRDefault="008A51C7" w:rsidP="006E0220">
            <w:pPr>
              <w:spacing w:line="240" w:lineRule="auto"/>
              <w:rPr>
                <w:rFonts w:cs="Arial"/>
                <w:color w:val="000000"/>
                <w:sz w:val="20"/>
                <w:lang w:eastAsia="en-GB"/>
              </w:rPr>
            </w:pPr>
            <w:r w:rsidRPr="00760333">
              <w:rPr>
                <w:rFonts w:cs="Arial"/>
                <w:color w:val="000000"/>
                <w:sz w:val="20"/>
                <w:lang w:eastAsia="en-GB"/>
              </w:rPr>
              <w:t>£</w:t>
            </w:r>
          </w:p>
        </w:tc>
        <w:tc>
          <w:tcPr>
            <w:tcW w:w="1037" w:type="dxa"/>
            <w:shd w:val="clear" w:color="auto" w:fill="B2A1C7" w:themeFill="accent4" w:themeFillTint="99"/>
            <w:noWrap/>
            <w:vAlign w:val="bottom"/>
            <w:hideMark/>
          </w:tcPr>
          <w:p w:rsidR="008A51C7" w:rsidRPr="00760333" w:rsidRDefault="008A51C7" w:rsidP="006E0220">
            <w:pPr>
              <w:spacing w:line="240" w:lineRule="auto"/>
              <w:rPr>
                <w:rFonts w:cs="Arial"/>
                <w:color w:val="000000"/>
                <w:sz w:val="20"/>
                <w:lang w:eastAsia="en-GB"/>
              </w:rPr>
            </w:pPr>
            <w:r w:rsidRPr="00760333">
              <w:rPr>
                <w:rFonts w:cs="Arial"/>
                <w:color w:val="000000"/>
                <w:sz w:val="20"/>
                <w:lang w:eastAsia="en-GB"/>
              </w:rPr>
              <w:t>% orgs</w:t>
            </w:r>
          </w:p>
        </w:tc>
        <w:tc>
          <w:tcPr>
            <w:tcW w:w="897" w:type="dxa"/>
            <w:shd w:val="clear" w:color="auto" w:fill="B2A1C7" w:themeFill="accent4" w:themeFillTint="99"/>
            <w:noWrap/>
            <w:vAlign w:val="bottom"/>
            <w:hideMark/>
          </w:tcPr>
          <w:p w:rsidR="008A51C7" w:rsidRPr="00760333" w:rsidRDefault="008A51C7" w:rsidP="006E0220">
            <w:pPr>
              <w:spacing w:line="240" w:lineRule="auto"/>
              <w:rPr>
                <w:rFonts w:cs="Arial"/>
                <w:color w:val="000000"/>
                <w:sz w:val="20"/>
                <w:lang w:eastAsia="en-GB"/>
              </w:rPr>
            </w:pPr>
            <w:r w:rsidRPr="00760333">
              <w:rPr>
                <w:rFonts w:cs="Arial"/>
                <w:color w:val="000000"/>
                <w:sz w:val="20"/>
                <w:lang w:eastAsia="en-GB"/>
              </w:rPr>
              <w:t>% £</w:t>
            </w:r>
          </w:p>
        </w:tc>
      </w:tr>
      <w:tr w:rsidR="008A51C7" w:rsidRPr="00122FCC" w:rsidTr="006E0220">
        <w:trPr>
          <w:trHeight w:val="300"/>
        </w:trPr>
        <w:tc>
          <w:tcPr>
            <w:tcW w:w="2709" w:type="dxa"/>
            <w:shd w:val="clear" w:color="auto" w:fill="auto"/>
            <w:vAlign w:val="bottom"/>
            <w:hideMark/>
          </w:tcPr>
          <w:p w:rsidR="008A51C7" w:rsidRPr="00760333" w:rsidRDefault="008A51C7" w:rsidP="006E0220">
            <w:pPr>
              <w:spacing w:line="240" w:lineRule="auto"/>
              <w:rPr>
                <w:rFonts w:cs="Arial"/>
                <w:color w:val="000000"/>
                <w:sz w:val="20"/>
                <w:lang w:eastAsia="en-GB"/>
              </w:rPr>
            </w:pPr>
            <w:r w:rsidRPr="00760333">
              <w:rPr>
                <w:rFonts w:cs="Arial"/>
                <w:color w:val="000000"/>
                <w:sz w:val="20"/>
                <w:lang w:eastAsia="en-GB"/>
              </w:rPr>
              <w:t>Uplift to current</w:t>
            </w:r>
            <w:r w:rsidR="005A7339" w:rsidRPr="00760333">
              <w:rPr>
                <w:rFonts w:cs="Arial"/>
                <w:color w:val="000000"/>
                <w:sz w:val="20"/>
                <w:lang w:eastAsia="en-GB"/>
              </w:rPr>
              <w:t xml:space="preserve"> (based on 14/15 grant)</w:t>
            </w:r>
          </w:p>
        </w:tc>
        <w:tc>
          <w:tcPr>
            <w:tcW w:w="1033" w:type="dxa"/>
            <w:shd w:val="clear" w:color="auto" w:fill="auto"/>
            <w:vAlign w:val="center"/>
            <w:hideMark/>
          </w:tcPr>
          <w:p w:rsidR="008A51C7" w:rsidRPr="00760333" w:rsidRDefault="008A51C7" w:rsidP="006E0220">
            <w:pPr>
              <w:jc w:val="center"/>
              <w:rPr>
                <w:rFonts w:cs="Arial"/>
                <w:color w:val="000000"/>
                <w:sz w:val="20"/>
              </w:rPr>
            </w:pPr>
            <w:r w:rsidRPr="00760333">
              <w:rPr>
                <w:rFonts w:cs="Arial"/>
                <w:color w:val="000000"/>
                <w:sz w:val="20"/>
              </w:rPr>
              <w:t>87</w:t>
            </w:r>
          </w:p>
        </w:tc>
        <w:tc>
          <w:tcPr>
            <w:tcW w:w="2233" w:type="dxa"/>
            <w:shd w:val="clear" w:color="auto" w:fill="auto"/>
            <w:vAlign w:val="center"/>
            <w:hideMark/>
          </w:tcPr>
          <w:p w:rsidR="008A51C7" w:rsidRPr="00760333" w:rsidRDefault="008A51C7" w:rsidP="006E0220">
            <w:pPr>
              <w:jc w:val="right"/>
              <w:rPr>
                <w:rFonts w:cs="Arial"/>
                <w:color w:val="000000"/>
                <w:sz w:val="20"/>
              </w:rPr>
            </w:pPr>
            <w:r w:rsidRPr="00760333">
              <w:rPr>
                <w:rFonts w:cs="Arial"/>
                <w:color w:val="000000"/>
                <w:sz w:val="20"/>
              </w:rPr>
              <w:t xml:space="preserve">     190,717,723 </w:t>
            </w:r>
          </w:p>
        </w:tc>
        <w:tc>
          <w:tcPr>
            <w:tcW w:w="1037" w:type="dxa"/>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9.9%</w:t>
            </w:r>
          </w:p>
        </w:tc>
        <w:tc>
          <w:tcPr>
            <w:tcW w:w="897" w:type="dxa"/>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18.7%</w:t>
            </w:r>
          </w:p>
        </w:tc>
      </w:tr>
      <w:tr w:rsidR="008A51C7" w:rsidRPr="00122FCC" w:rsidTr="006E0220">
        <w:trPr>
          <w:trHeight w:val="300"/>
        </w:trPr>
        <w:tc>
          <w:tcPr>
            <w:tcW w:w="2709" w:type="dxa"/>
            <w:shd w:val="clear" w:color="auto" w:fill="auto"/>
            <w:vAlign w:val="bottom"/>
            <w:hideMark/>
          </w:tcPr>
          <w:p w:rsidR="008A51C7" w:rsidRPr="00760333" w:rsidRDefault="008A51C7" w:rsidP="006E0220">
            <w:pPr>
              <w:spacing w:line="240" w:lineRule="auto"/>
              <w:rPr>
                <w:rFonts w:cs="Arial"/>
                <w:color w:val="000000"/>
                <w:sz w:val="20"/>
                <w:lang w:eastAsia="en-GB"/>
              </w:rPr>
            </w:pPr>
            <w:r w:rsidRPr="00760333">
              <w:rPr>
                <w:rFonts w:cs="Arial"/>
                <w:color w:val="000000"/>
                <w:sz w:val="20"/>
                <w:lang w:eastAsia="en-GB"/>
              </w:rPr>
              <w:t>Reduction to current</w:t>
            </w:r>
            <w:r w:rsidR="005A7339" w:rsidRPr="00760333">
              <w:rPr>
                <w:rFonts w:cs="Arial"/>
                <w:color w:val="000000"/>
                <w:sz w:val="20"/>
                <w:lang w:eastAsia="en-GB"/>
              </w:rPr>
              <w:t xml:space="preserve"> (based on 14/15 grant)</w:t>
            </w:r>
          </w:p>
        </w:tc>
        <w:tc>
          <w:tcPr>
            <w:tcW w:w="1033" w:type="dxa"/>
            <w:shd w:val="clear" w:color="auto" w:fill="auto"/>
            <w:vAlign w:val="center"/>
            <w:hideMark/>
          </w:tcPr>
          <w:p w:rsidR="008A51C7" w:rsidRPr="00760333" w:rsidRDefault="008A51C7" w:rsidP="006E0220">
            <w:pPr>
              <w:jc w:val="center"/>
              <w:rPr>
                <w:rFonts w:cs="Arial"/>
                <w:color w:val="000000"/>
                <w:sz w:val="20"/>
              </w:rPr>
            </w:pPr>
            <w:r w:rsidRPr="00760333">
              <w:rPr>
                <w:rFonts w:cs="Arial"/>
                <w:color w:val="000000"/>
                <w:sz w:val="20"/>
              </w:rPr>
              <w:t>37</w:t>
            </w:r>
          </w:p>
        </w:tc>
        <w:tc>
          <w:tcPr>
            <w:tcW w:w="2233" w:type="dxa"/>
            <w:shd w:val="clear" w:color="auto" w:fill="auto"/>
            <w:vAlign w:val="center"/>
            <w:hideMark/>
          </w:tcPr>
          <w:p w:rsidR="008A51C7" w:rsidRPr="00760333" w:rsidRDefault="008A51C7" w:rsidP="006E0220">
            <w:pPr>
              <w:jc w:val="right"/>
              <w:rPr>
                <w:rFonts w:cs="Arial"/>
                <w:color w:val="000000"/>
                <w:sz w:val="20"/>
              </w:rPr>
            </w:pPr>
            <w:r w:rsidRPr="00760333">
              <w:rPr>
                <w:rFonts w:cs="Arial"/>
                <w:color w:val="000000"/>
                <w:sz w:val="20"/>
              </w:rPr>
              <w:t xml:space="preserve">     305,972,044 </w:t>
            </w:r>
          </w:p>
        </w:tc>
        <w:tc>
          <w:tcPr>
            <w:tcW w:w="1037" w:type="dxa"/>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4.2%</w:t>
            </w:r>
          </w:p>
        </w:tc>
        <w:tc>
          <w:tcPr>
            <w:tcW w:w="897" w:type="dxa"/>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30.0%</w:t>
            </w:r>
          </w:p>
        </w:tc>
      </w:tr>
      <w:tr w:rsidR="008A51C7" w:rsidRPr="00122FCC" w:rsidTr="006E0220">
        <w:trPr>
          <w:trHeight w:val="300"/>
        </w:trPr>
        <w:tc>
          <w:tcPr>
            <w:tcW w:w="2709" w:type="dxa"/>
            <w:shd w:val="clear" w:color="auto" w:fill="auto"/>
            <w:vAlign w:val="bottom"/>
            <w:hideMark/>
          </w:tcPr>
          <w:p w:rsidR="008A51C7" w:rsidRPr="00760333" w:rsidRDefault="008A51C7" w:rsidP="006E0220">
            <w:pPr>
              <w:spacing w:line="240" w:lineRule="auto"/>
              <w:rPr>
                <w:rFonts w:cs="Arial"/>
                <w:color w:val="000000"/>
                <w:sz w:val="20"/>
                <w:lang w:eastAsia="en-GB"/>
              </w:rPr>
            </w:pPr>
            <w:r w:rsidRPr="00760333">
              <w:rPr>
                <w:rFonts w:cs="Arial"/>
                <w:color w:val="000000"/>
                <w:sz w:val="20"/>
                <w:lang w:eastAsia="en-GB"/>
              </w:rPr>
              <w:t>Joiner</w:t>
            </w:r>
          </w:p>
        </w:tc>
        <w:tc>
          <w:tcPr>
            <w:tcW w:w="1033" w:type="dxa"/>
            <w:shd w:val="clear" w:color="auto" w:fill="auto"/>
            <w:vAlign w:val="center"/>
            <w:hideMark/>
          </w:tcPr>
          <w:p w:rsidR="008A51C7" w:rsidRPr="00760333" w:rsidRDefault="008A51C7" w:rsidP="006E0220">
            <w:pPr>
              <w:jc w:val="center"/>
              <w:rPr>
                <w:rFonts w:cs="Arial"/>
                <w:color w:val="000000"/>
                <w:sz w:val="20"/>
              </w:rPr>
            </w:pPr>
            <w:r w:rsidRPr="00760333">
              <w:rPr>
                <w:rFonts w:cs="Arial"/>
                <w:color w:val="000000"/>
                <w:sz w:val="20"/>
              </w:rPr>
              <w:t>46</w:t>
            </w:r>
          </w:p>
        </w:tc>
        <w:tc>
          <w:tcPr>
            <w:tcW w:w="2233" w:type="dxa"/>
            <w:shd w:val="clear" w:color="auto" w:fill="auto"/>
            <w:vAlign w:val="center"/>
            <w:hideMark/>
          </w:tcPr>
          <w:p w:rsidR="008A51C7" w:rsidRPr="00760333" w:rsidRDefault="008A51C7" w:rsidP="006E0220">
            <w:pPr>
              <w:jc w:val="right"/>
              <w:rPr>
                <w:rFonts w:cs="Arial"/>
                <w:color w:val="000000"/>
                <w:sz w:val="20"/>
              </w:rPr>
            </w:pPr>
            <w:r w:rsidRPr="00760333">
              <w:rPr>
                <w:rFonts w:cs="Arial"/>
                <w:color w:val="000000"/>
                <w:sz w:val="20"/>
              </w:rPr>
              <w:t xml:space="preserve">       22,257,009 </w:t>
            </w:r>
          </w:p>
        </w:tc>
        <w:tc>
          <w:tcPr>
            <w:tcW w:w="1037" w:type="dxa"/>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5.2%</w:t>
            </w:r>
          </w:p>
        </w:tc>
        <w:tc>
          <w:tcPr>
            <w:tcW w:w="897" w:type="dxa"/>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2.2%</w:t>
            </w:r>
          </w:p>
        </w:tc>
      </w:tr>
      <w:tr w:rsidR="008A51C7" w:rsidRPr="00122FCC" w:rsidTr="006E0220">
        <w:trPr>
          <w:trHeight w:val="300"/>
        </w:trPr>
        <w:tc>
          <w:tcPr>
            <w:tcW w:w="2709" w:type="dxa"/>
            <w:shd w:val="clear" w:color="auto" w:fill="auto"/>
            <w:vAlign w:val="bottom"/>
            <w:hideMark/>
          </w:tcPr>
          <w:p w:rsidR="008A51C7" w:rsidRPr="00760333" w:rsidRDefault="008A51C7" w:rsidP="006E0220">
            <w:pPr>
              <w:spacing w:line="240" w:lineRule="auto"/>
              <w:rPr>
                <w:rFonts w:cs="Arial"/>
                <w:color w:val="000000"/>
                <w:sz w:val="20"/>
                <w:lang w:eastAsia="en-GB"/>
              </w:rPr>
            </w:pPr>
            <w:r w:rsidRPr="00760333">
              <w:rPr>
                <w:rFonts w:cs="Arial"/>
                <w:color w:val="000000"/>
                <w:sz w:val="20"/>
                <w:lang w:eastAsia="en-GB"/>
              </w:rPr>
              <w:t>Same Level</w:t>
            </w:r>
          </w:p>
        </w:tc>
        <w:tc>
          <w:tcPr>
            <w:tcW w:w="1033" w:type="dxa"/>
            <w:shd w:val="clear" w:color="auto" w:fill="auto"/>
            <w:vAlign w:val="center"/>
            <w:hideMark/>
          </w:tcPr>
          <w:p w:rsidR="008A51C7" w:rsidRPr="00760333" w:rsidRDefault="008A51C7" w:rsidP="006E0220">
            <w:pPr>
              <w:jc w:val="center"/>
              <w:rPr>
                <w:rFonts w:cs="Arial"/>
                <w:color w:val="000000"/>
                <w:sz w:val="20"/>
              </w:rPr>
            </w:pPr>
            <w:r w:rsidRPr="00760333">
              <w:rPr>
                <w:rFonts w:cs="Arial"/>
                <w:color w:val="000000"/>
                <w:sz w:val="20"/>
              </w:rPr>
              <w:t>500</w:t>
            </w:r>
          </w:p>
        </w:tc>
        <w:tc>
          <w:tcPr>
            <w:tcW w:w="2233" w:type="dxa"/>
            <w:shd w:val="clear" w:color="auto" w:fill="auto"/>
            <w:vAlign w:val="center"/>
            <w:hideMark/>
          </w:tcPr>
          <w:p w:rsidR="008A51C7" w:rsidRPr="00760333" w:rsidRDefault="008A51C7" w:rsidP="006E0220">
            <w:pPr>
              <w:jc w:val="right"/>
              <w:rPr>
                <w:rFonts w:cs="Arial"/>
                <w:color w:val="000000"/>
                <w:sz w:val="20"/>
              </w:rPr>
            </w:pPr>
            <w:r w:rsidRPr="00760333">
              <w:rPr>
                <w:rFonts w:cs="Arial"/>
                <w:color w:val="000000"/>
                <w:sz w:val="20"/>
              </w:rPr>
              <w:t xml:space="preserve">     499,650,698 </w:t>
            </w:r>
          </w:p>
        </w:tc>
        <w:tc>
          <w:tcPr>
            <w:tcW w:w="1037" w:type="dxa"/>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57.0%</w:t>
            </w:r>
          </w:p>
        </w:tc>
        <w:tc>
          <w:tcPr>
            <w:tcW w:w="897" w:type="dxa"/>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49.1%</w:t>
            </w:r>
          </w:p>
        </w:tc>
      </w:tr>
      <w:tr w:rsidR="008A51C7" w:rsidRPr="00122FCC" w:rsidTr="006E0220">
        <w:trPr>
          <w:trHeight w:val="300"/>
        </w:trPr>
        <w:tc>
          <w:tcPr>
            <w:tcW w:w="2709" w:type="dxa"/>
            <w:shd w:val="clear" w:color="auto" w:fill="auto"/>
            <w:vAlign w:val="bottom"/>
            <w:hideMark/>
          </w:tcPr>
          <w:p w:rsidR="008A51C7" w:rsidRPr="00760333" w:rsidRDefault="008A51C7" w:rsidP="006E0220">
            <w:pPr>
              <w:spacing w:line="240" w:lineRule="auto"/>
              <w:rPr>
                <w:rFonts w:cs="Arial"/>
                <w:color w:val="000000"/>
                <w:sz w:val="20"/>
                <w:lang w:eastAsia="en-GB"/>
              </w:rPr>
            </w:pPr>
            <w:r w:rsidRPr="00760333">
              <w:rPr>
                <w:rFonts w:cs="Arial"/>
                <w:color w:val="000000"/>
                <w:sz w:val="20"/>
                <w:lang w:eastAsia="en-GB"/>
              </w:rPr>
              <w:t>Leaver</w:t>
            </w:r>
          </w:p>
        </w:tc>
        <w:tc>
          <w:tcPr>
            <w:tcW w:w="1033" w:type="dxa"/>
            <w:shd w:val="clear" w:color="auto" w:fill="auto"/>
            <w:vAlign w:val="center"/>
            <w:hideMark/>
          </w:tcPr>
          <w:p w:rsidR="008A51C7" w:rsidRPr="00760333" w:rsidRDefault="008A51C7" w:rsidP="006E0220">
            <w:pPr>
              <w:jc w:val="center"/>
              <w:rPr>
                <w:rFonts w:cs="Arial"/>
                <w:color w:val="000000"/>
                <w:sz w:val="20"/>
              </w:rPr>
            </w:pPr>
            <w:r w:rsidRPr="00760333">
              <w:rPr>
                <w:rFonts w:cs="Arial"/>
                <w:color w:val="000000"/>
                <w:sz w:val="20"/>
              </w:rPr>
              <w:t>58</w:t>
            </w:r>
          </w:p>
        </w:tc>
        <w:tc>
          <w:tcPr>
            <w:tcW w:w="2233" w:type="dxa"/>
            <w:shd w:val="clear" w:color="auto" w:fill="auto"/>
            <w:vAlign w:val="center"/>
            <w:hideMark/>
          </w:tcPr>
          <w:p w:rsidR="008A51C7" w:rsidRPr="00760333" w:rsidRDefault="008A51C7" w:rsidP="006E0220">
            <w:pPr>
              <w:jc w:val="right"/>
              <w:rPr>
                <w:rFonts w:cs="Arial"/>
                <w:color w:val="000000"/>
                <w:sz w:val="20"/>
              </w:rPr>
            </w:pPr>
            <w:r w:rsidRPr="00760333">
              <w:rPr>
                <w:rFonts w:cs="Arial"/>
                <w:color w:val="000000"/>
                <w:sz w:val="20"/>
              </w:rPr>
              <w:t xml:space="preserve">                    -   </w:t>
            </w:r>
          </w:p>
        </w:tc>
        <w:tc>
          <w:tcPr>
            <w:tcW w:w="1037" w:type="dxa"/>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6.6%</w:t>
            </w:r>
          </w:p>
        </w:tc>
        <w:tc>
          <w:tcPr>
            <w:tcW w:w="897" w:type="dxa"/>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0.0%</w:t>
            </w:r>
          </w:p>
        </w:tc>
      </w:tr>
      <w:tr w:rsidR="008A51C7" w:rsidRPr="00122FCC" w:rsidTr="006E0220">
        <w:trPr>
          <w:trHeight w:val="300"/>
        </w:trPr>
        <w:tc>
          <w:tcPr>
            <w:tcW w:w="2709" w:type="dxa"/>
            <w:shd w:val="clear" w:color="auto" w:fill="auto"/>
            <w:vAlign w:val="bottom"/>
            <w:hideMark/>
          </w:tcPr>
          <w:p w:rsidR="008A51C7" w:rsidRPr="00760333" w:rsidRDefault="00A305B1" w:rsidP="006E0220">
            <w:pPr>
              <w:spacing w:line="240" w:lineRule="auto"/>
              <w:rPr>
                <w:rFonts w:cs="Arial"/>
                <w:color w:val="000000"/>
                <w:sz w:val="20"/>
                <w:lang w:eastAsia="en-GB"/>
              </w:rPr>
            </w:pPr>
            <w:r w:rsidRPr="00760333">
              <w:rPr>
                <w:rFonts w:cs="Arial"/>
                <w:color w:val="000000"/>
                <w:sz w:val="20"/>
                <w:lang w:eastAsia="en-GB"/>
              </w:rPr>
              <w:t>Unsuccessful applicants</w:t>
            </w:r>
          </w:p>
        </w:tc>
        <w:tc>
          <w:tcPr>
            <w:tcW w:w="1033" w:type="dxa"/>
            <w:shd w:val="clear" w:color="auto" w:fill="auto"/>
            <w:vAlign w:val="center"/>
            <w:hideMark/>
          </w:tcPr>
          <w:p w:rsidR="008A51C7" w:rsidRPr="00760333" w:rsidRDefault="008A51C7" w:rsidP="006E0220">
            <w:pPr>
              <w:jc w:val="center"/>
              <w:rPr>
                <w:rFonts w:cs="Arial"/>
                <w:color w:val="000000"/>
                <w:sz w:val="20"/>
              </w:rPr>
            </w:pPr>
            <w:r w:rsidRPr="00760333">
              <w:rPr>
                <w:rFonts w:cs="Arial"/>
                <w:color w:val="000000"/>
                <w:sz w:val="20"/>
              </w:rPr>
              <w:t>149</w:t>
            </w:r>
          </w:p>
        </w:tc>
        <w:tc>
          <w:tcPr>
            <w:tcW w:w="2233" w:type="dxa"/>
            <w:shd w:val="clear" w:color="auto" w:fill="auto"/>
            <w:vAlign w:val="center"/>
            <w:hideMark/>
          </w:tcPr>
          <w:p w:rsidR="008A51C7" w:rsidRPr="00760333" w:rsidRDefault="008A51C7" w:rsidP="006E0220">
            <w:pPr>
              <w:jc w:val="right"/>
              <w:rPr>
                <w:rFonts w:cs="Arial"/>
                <w:color w:val="000000"/>
                <w:sz w:val="20"/>
              </w:rPr>
            </w:pPr>
            <w:r w:rsidRPr="00760333">
              <w:rPr>
                <w:rFonts w:cs="Arial"/>
                <w:color w:val="000000"/>
                <w:sz w:val="20"/>
              </w:rPr>
              <w:t xml:space="preserve">                    -   </w:t>
            </w:r>
          </w:p>
        </w:tc>
        <w:tc>
          <w:tcPr>
            <w:tcW w:w="1037" w:type="dxa"/>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17.0%</w:t>
            </w:r>
          </w:p>
        </w:tc>
        <w:tc>
          <w:tcPr>
            <w:tcW w:w="897" w:type="dxa"/>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0.0%</w:t>
            </w:r>
          </w:p>
        </w:tc>
      </w:tr>
      <w:tr w:rsidR="008A51C7" w:rsidRPr="00122FCC" w:rsidTr="006E0220">
        <w:trPr>
          <w:trHeight w:val="300"/>
        </w:trPr>
        <w:tc>
          <w:tcPr>
            <w:tcW w:w="2709" w:type="dxa"/>
            <w:shd w:val="clear" w:color="auto" w:fill="B2A1C7" w:themeFill="accent4" w:themeFillTint="99"/>
            <w:vAlign w:val="bottom"/>
            <w:hideMark/>
          </w:tcPr>
          <w:p w:rsidR="008A51C7" w:rsidRPr="00760333" w:rsidRDefault="008A51C7" w:rsidP="006E0220">
            <w:pPr>
              <w:spacing w:line="240" w:lineRule="auto"/>
              <w:rPr>
                <w:rFonts w:cs="Arial"/>
                <w:b/>
                <w:color w:val="000000"/>
                <w:sz w:val="20"/>
                <w:lang w:eastAsia="en-GB"/>
              </w:rPr>
            </w:pPr>
            <w:r w:rsidRPr="00760333">
              <w:rPr>
                <w:rFonts w:cs="Arial"/>
                <w:b/>
                <w:color w:val="000000"/>
                <w:sz w:val="20"/>
                <w:lang w:eastAsia="en-GB"/>
              </w:rPr>
              <w:t>Total</w:t>
            </w:r>
          </w:p>
        </w:tc>
        <w:tc>
          <w:tcPr>
            <w:tcW w:w="1033" w:type="dxa"/>
            <w:shd w:val="clear" w:color="auto" w:fill="B2A1C7" w:themeFill="accent4" w:themeFillTint="99"/>
            <w:vAlign w:val="center"/>
            <w:hideMark/>
          </w:tcPr>
          <w:p w:rsidR="008A51C7" w:rsidRPr="00760333" w:rsidRDefault="008A51C7" w:rsidP="006E0220">
            <w:pPr>
              <w:jc w:val="center"/>
              <w:rPr>
                <w:rFonts w:cs="Arial"/>
                <w:b/>
                <w:bCs/>
                <w:color w:val="000000"/>
                <w:sz w:val="20"/>
              </w:rPr>
            </w:pPr>
            <w:r w:rsidRPr="00760333">
              <w:rPr>
                <w:rFonts w:cs="Arial"/>
                <w:b/>
                <w:bCs/>
                <w:color w:val="000000"/>
                <w:sz w:val="20"/>
              </w:rPr>
              <w:t>877</w:t>
            </w:r>
          </w:p>
        </w:tc>
        <w:tc>
          <w:tcPr>
            <w:tcW w:w="2233" w:type="dxa"/>
            <w:shd w:val="clear" w:color="auto" w:fill="B2A1C7" w:themeFill="accent4" w:themeFillTint="99"/>
            <w:vAlign w:val="center"/>
            <w:hideMark/>
          </w:tcPr>
          <w:p w:rsidR="008A51C7" w:rsidRPr="00760333" w:rsidRDefault="008A51C7" w:rsidP="006E0220">
            <w:pPr>
              <w:jc w:val="right"/>
              <w:rPr>
                <w:rFonts w:cs="Arial"/>
                <w:b/>
                <w:bCs/>
                <w:color w:val="000000"/>
                <w:sz w:val="20"/>
              </w:rPr>
            </w:pPr>
            <w:r w:rsidRPr="00760333">
              <w:rPr>
                <w:rFonts w:cs="Arial"/>
                <w:b/>
                <w:bCs/>
                <w:color w:val="000000"/>
                <w:sz w:val="20"/>
              </w:rPr>
              <w:t>1,018,597,474</w:t>
            </w:r>
          </w:p>
        </w:tc>
        <w:tc>
          <w:tcPr>
            <w:tcW w:w="1037" w:type="dxa"/>
            <w:shd w:val="clear" w:color="auto" w:fill="B2A1C7" w:themeFill="accent4" w:themeFillTint="99"/>
            <w:noWrap/>
            <w:vAlign w:val="center"/>
            <w:hideMark/>
          </w:tcPr>
          <w:p w:rsidR="008A51C7" w:rsidRPr="00760333" w:rsidRDefault="008A51C7" w:rsidP="006E0220">
            <w:pPr>
              <w:jc w:val="center"/>
              <w:rPr>
                <w:rFonts w:cs="Arial"/>
                <w:b/>
                <w:bCs/>
                <w:color w:val="000000"/>
                <w:sz w:val="20"/>
              </w:rPr>
            </w:pPr>
            <w:r w:rsidRPr="00760333">
              <w:rPr>
                <w:rFonts w:cs="Arial"/>
                <w:b/>
                <w:bCs/>
                <w:color w:val="000000"/>
                <w:sz w:val="20"/>
              </w:rPr>
              <w:t>100 </w:t>
            </w:r>
          </w:p>
        </w:tc>
        <w:tc>
          <w:tcPr>
            <w:tcW w:w="897" w:type="dxa"/>
            <w:shd w:val="clear" w:color="auto" w:fill="B2A1C7" w:themeFill="accent4" w:themeFillTint="99"/>
            <w:noWrap/>
            <w:vAlign w:val="center"/>
            <w:hideMark/>
          </w:tcPr>
          <w:p w:rsidR="008A51C7" w:rsidRPr="00760333" w:rsidRDefault="008A51C7" w:rsidP="006E0220">
            <w:pPr>
              <w:jc w:val="center"/>
              <w:rPr>
                <w:rFonts w:cs="Arial"/>
                <w:b/>
                <w:bCs/>
                <w:color w:val="000000"/>
                <w:sz w:val="20"/>
              </w:rPr>
            </w:pPr>
            <w:r w:rsidRPr="00760333">
              <w:rPr>
                <w:rFonts w:cs="Arial"/>
                <w:b/>
                <w:bCs/>
                <w:color w:val="000000"/>
                <w:sz w:val="20"/>
              </w:rPr>
              <w:t>100</w:t>
            </w:r>
          </w:p>
        </w:tc>
      </w:tr>
    </w:tbl>
    <w:p w:rsidR="00333A67" w:rsidRDefault="00333A67" w:rsidP="00333A67">
      <w:pPr>
        <w:spacing w:line="320" w:lineRule="atLeast"/>
        <w:rPr>
          <w:i/>
        </w:rPr>
      </w:pPr>
    </w:p>
    <w:p w:rsidR="0025427E" w:rsidRPr="0025427E" w:rsidRDefault="00B2333A" w:rsidP="00B2333A">
      <w:pPr>
        <w:spacing w:line="320" w:lineRule="atLeast"/>
        <w:rPr>
          <w:rFonts w:cs="Arial"/>
          <w:b/>
          <w:color w:val="000000"/>
          <w:szCs w:val="24"/>
          <w:lang w:eastAsia="en-GB"/>
        </w:rPr>
      </w:pPr>
      <w:r>
        <w:rPr>
          <w:rFonts w:cs="Arial"/>
          <w:b/>
          <w:color w:val="000000"/>
          <w:szCs w:val="24"/>
          <w:lang w:eastAsia="en-GB"/>
        </w:rPr>
        <w:t>Artform</w:t>
      </w:r>
      <w:r w:rsidR="008B7EF3">
        <w:rPr>
          <w:rFonts w:cs="Arial"/>
          <w:b/>
          <w:color w:val="000000"/>
          <w:szCs w:val="24"/>
          <w:lang w:eastAsia="en-GB"/>
        </w:rPr>
        <w:t xml:space="preserve"> by value of grants </w:t>
      </w:r>
    </w:p>
    <w:tbl>
      <w:tblPr>
        <w:tblW w:w="8862" w:type="dxa"/>
        <w:tblInd w:w="93" w:type="dxa"/>
        <w:tblLook w:val="04A0" w:firstRow="1" w:lastRow="0" w:firstColumn="1" w:lastColumn="0" w:noHBand="0" w:noVBand="1"/>
      </w:tblPr>
      <w:tblGrid>
        <w:gridCol w:w="2425"/>
        <w:gridCol w:w="1751"/>
        <w:gridCol w:w="1751"/>
        <w:gridCol w:w="1580"/>
        <w:gridCol w:w="1355"/>
      </w:tblGrid>
      <w:tr w:rsidR="008A51C7" w:rsidRPr="00C92B38" w:rsidTr="006E0220">
        <w:trPr>
          <w:trHeight w:val="510"/>
        </w:trPr>
        <w:tc>
          <w:tcPr>
            <w:tcW w:w="2425" w:type="dxa"/>
            <w:tcBorders>
              <w:top w:val="single" w:sz="4" w:space="0" w:color="808080"/>
              <w:left w:val="single" w:sz="4" w:space="0" w:color="808080"/>
              <w:bottom w:val="single" w:sz="4" w:space="0" w:color="808080"/>
              <w:right w:val="single" w:sz="4" w:space="0" w:color="808080"/>
            </w:tcBorders>
            <w:shd w:val="clear" w:color="000000" w:fill="E6D7B3"/>
            <w:vAlign w:val="center"/>
            <w:hideMark/>
          </w:tcPr>
          <w:p w:rsidR="008A51C7" w:rsidRPr="00760333" w:rsidRDefault="008A51C7" w:rsidP="006E0220">
            <w:pPr>
              <w:spacing w:line="240" w:lineRule="auto"/>
              <w:jc w:val="center"/>
              <w:rPr>
                <w:rFonts w:cs="Arial"/>
                <w:color w:val="000000"/>
                <w:sz w:val="20"/>
                <w:lang w:eastAsia="en-GB"/>
              </w:rPr>
            </w:pPr>
            <w:r w:rsidRPr="00760333">
              <w:rPr>
                <w:rFonts w:cs="Arial"/>
                <w:color w:val="000000"/>
                <w:sz w:val="20"/>
                <w:lang w:eastAsia="en-GB"/>
              </w:rPr>
              <w:t>Artform</w:t>
            </w:r>
          </w:p>
        </w:tc>
        <w:tc>
          <w:tcPr>
            <w:tcW w:w="1751" w:type="dxa"/>
            <w:tcBorders>
              <w:top w:val="single" w:sz="4" w:space="0" w:color="808080"/>
              <w:left w:val="nil"/>
              <w:bottom w:val="single" w:sz="4" w:space="0" w:color="808080"/>
              <w:right w:val="single" w:sz="4" w:space="0" w:color="808080"/>
            </w:tcBorders>
            <w:shd w:val="clear" w:color="000000" w:fill="E6D7B3"/>
            <w:vAlign w:val="center"/>
            <w:hideMark/>
          </w:tcPr>
          <w:p w:rsidR="008A51C7" w:rsidRPr="00760333" w:rsidRDefault="008A51C7" w:rsidP="006E0220">
            <w:pPr>
              <w:spacing w:line="240" w:lineRule="auto"/>
              <w:jc w:val="center"/>
              <w:rPr>
                <w:rFonts w:cs="Arial"/>
                <w:color w:val="000000"/>
                <w:sz w:val="20"/>
                <w:lang w:eastAsia="en-GB"/>
              </w:rPr>
            </w:pPr>
            <w:r w:rsidRPr="00760333">
              <w:rPr>
                <w:rFonts w:cs="Arial"/>
                <w:color w:val="000000"/>
                <w:sz w:val="20"/>
                <w:lang w:eastAsia="en-GB"/>
              </w:rPr>
              <w:t>Current (12/15) £</w:t>
            </w:r>
          </w:p>
        </w:tc>
        <w:tc>
          <w:tcPr>
            <w:tcW w:w="1751" w:type="dxa"/>
            <w:tcBorders>
              <w:top w:val="single" w:sz="4" w:space="0" w:color="808080"/>
              <w:left w:val="nil"/>
              <w:bottom w:val="single" w:sz="4" w:space="0" w:color="808080"/>
              <w:right w:val="single" w:sz="4" w:space="0" w:color="808080"/>
            </w:tcBorders>
            <w:shd w:val="clear" w:color="000000" w:fill="E6D7B3"/>
            <w:vAlign w:val="center"/>
            <w:hideMark/>
          </w:tcPr>
          <w:p w:rsidR="008A51C7" w:rsidRPr="00760333" w:rsidRDefault="008A51C7" w:rsidP="006E0220">
            <w:pPr>
              <w:spacing w:line="240" w:lineRule="auto"/>
              <w:jc w:val="center"/>
              <w:rPr>
                <w:rFonts w:cs="Arial"/>
                <w:color w:val="000000"/>
                <w:sz w:val="20"/>
                <w:lang w:eastAsia="en-GB"/>
              </w:rPr>
            </w:pPr>
            <w:r w:rsidRPr="00760333">
              <w:rPr>
                <w:rFonts w:cs="Arial"/>
                <w:color w:val="000000"/>
                <w:sz w:val="20"/>
                <w:lang w:eastAsia="en-GB"/>
              </w:rPr>
              <w:t>Proposed (15/18) £</w:t>
            </w:r>
          </w:p>
        </w:tc>
        <w:tc>
          <w:tcPr>
            <w:tcW w:w="1580" w:type="dxa"/>
            <w:tcBorders>
              <w:top w:val="single" w:sz="4" w:space="0" w:color="808080"/>
              <w:left w:val="nil"/>
              <w:bottom w:val="single" w:sz="4" w:space="0" w:color="808080"/>
              <w:right w:val="single" w:sz="4" w:space="0" w:color="808080"/>
            </w:tcBorders>
            <w:shd w:val="clear" w:color="000000" w:fill="E6D7B3"/>
            <w:vAlign w:val="center"/>
            <w:hideMark/>
          </w:tcPr>
          <w:p w:rsidR="008A51C7" w:rsidRPr="00760333" w:rsidRDefault="008A51C7" w:rsidP="006E0220">
            <w:pPr>
              <w:spacing w:line="240" w:lineRule="auto"/>
              <w:jc w:val="center"/>
              <w:rPr>
                <w:rFonts w:cs="Arial"/>
                <w:color w:val="000000"/>
                <w:sz w:val="20"/>
                <w:lang w:eastAsia="en-GB"/>
              </w:rPr>
            </w:pPr>
            <w:r w:rsidRPr="00760333">
              <w:rPr>
                <w:rFonts w:cs="Arial"/>
                <w:color w:val="000000"/>
                <w:sz w:val="20"/>
                <w:lang w:eastAsia="en-GB"/>
              </w:rPr>
              <w:t>£ Change</w:t>
            </w:r>
          </w:p>
        </w:tc>
        <w:tc>
          <w:tcPr>
            <w:tcW w:w="1355" w:type="dxa"/>
            <w:tcBorders>
              <w:top w:val="single" w:sz="4" w:space="0" w:color="808080"/>
              <w:left w:val="nil"/>
              <w:bottom w:val="single" w:sz="4" w:space="0" w:color="808080"/>
              <w:right w:val="single" w:sz="4" w:space="0" w:color="808080"/>
            </w:tcBorders>
            <w:shd w:val="clear" w:color="000000" w:fill="E6D7B3"/>
          </w:tcPr>
          <w:p w:rsidR="008A51C7" w:rsidRPr="00760333" w:rsidRDefault="008A51C7" w:rsidP="006E0220">
            <w:pPr>
              <w:spacing w:line="240" w:lineRule="auto"/>
              <w:jc w:val="center"/>
              <w:rPr>
                <w:rFonts w:cs="Arial"/>
                <w:color w:val="000000"/>
                <w:sz w:val="20"/>
                <w:lang w:eastAsia="en-GB"/>
              </w:rPr>
            </w:pPr>
            <w:r w:rsidRPr="00760333">
              <w:rPr>
                <w:rFonts w:cs="Arial"/>
                <w:color w:val="000000"/>
                <w:sz w:val="20"/>
                <w:lang w:eastAsia="en-GB"/>
              </w:rPr>
              <w:t>% Change to Artform £</w:t>
            </w:r>
          </w:p>
        </w:tc>
      </w:tr>
      <w:tr w:rsidR="008A51C7" w:rsidRPr="00C92B38" w:rsidTr="006E0220">
        <w:trPr>
          <w:trHeight w:val="300"/>
        </w:trPr>
        <w:tc>
          <w:tcPr>
            <w:tcW w:w="2425" w:type="dxa"/>
            <w:tcBorders>
              <w:top w:val="nil"/>
              <w:left w:val="single" w:sz="4" w:space="0" w:color="808080"/>
              <w:bottom w:val="single" w:sz="4" w:space="0" w:color="808080"/>
              <w:right w:val="single" w:sz="4" w:space="0" w:color="808080"/>
            </w:tcBorders>
            <w:shd w:val="clear" w:color="auto" w:fill="auto"/>
            <w:noWrap/>
            <w:vAlign w:val="center"/>
            <w:hideMark/>
          </w:tcPr>
          <w:p w:rsidR="008A51C7" w:rsidRPr="00760333" w:rsidRDefault="008A51C7" w:rsidP="006E0220">
            <w:pPr>
              <w:spacing w:line="240" w:lineRule="auto"/>
              <w:rPr>
                <w:rFonts w:cs="Arial"/>
                <w:color w:val="000000"/>
                <w:sz w:val="20"/>
                <w:lang w:eastAsia="en-GB"/>
              </w:rPr>
            </w:pPr>
            <w:r w:rsidRPr="00760333">
              <w:rPr>
                <w:rFonts w:cs="Arial"/>
                <w:color w:val="000000"/>
                <w:sz w:val="20"/>
                <w:lang w:eastAsia="en-GB"/>
              </w:rPr>
              <w:t>Combined arts</w:t>
            </w:r>
          </w:p>
        </w:tc>
        <w:tc>
          <w:tcPr>
            <w:tcW w:w="1751" w:type="dxa"/>
            <w:tcBorders>
              <w:top w:val="nil"/>
              <w:left w:val="nil"/>
              <w:bottom w:val="single" w:sz="4" w:space="0" w:color="808080"/>
              <w:right w:val="single" w:sz="4" w:space="0" w:color="808080"/>
            </w:tcBorders>
            <w:shd w:val="clear" w:color="auto" w:fill="auto"/>
            <w:noWrap/>
            <w:vAlign w:val="center"/>
            <w:hideMark/>
          </w:tcPr>
          <w:p w:rsidR="008A51C7" w:rsidRPr="00760333" w:rsidRDefault="008A51C7" w:rsidP="006E0220">
            <w:pPr>
              <w:jc w:val="right"/>
              <w:rPr>
                <w:rFonts w:cs="Arial"/>
                <w:color w:val="000000"/>
                <w:sz w:val="20"/>
              </w:rPr>
            </w:pPr>
            <w:r w:rsidRPr="00760333">
              <w:rPr>
                <w:rFonts w:cs="Arial"/>
                <w:color w:val="000000"/>
                <w:sz w:val="20"/>
              </w:rPr>
              <w:t>176,405,555</w:t>
            </w:r>
          </w:p>
        </w:tc>
        <w:tc>
          <w:tcPr>
            <w:tcW w:w="1751" w:type="dxa"/>
            <w:tcBorders>
              <w:top w:val="nil"/>
              <w:left w:val="nil"/>
              <w:bottom w:val="single" w:sz="4" w:space="0" w:color="808080"/>
              <w:right w:val="single" w:sz="4" w:space="0" w:color="808080"/>
            </w:tcBorders>
            <w:shd w:val="clear" w:color="auto" w:fill="auto"/>
            <w:noWrap/>
            <w:vAlign w:val="center"/>
            <w:hideMark/>
          </w:tcPr>
          <w:p w:rsidR="008A51C7" w:rsidRPr="00760333" w:rsidRDefault="008A51C7" w:rsidP="006E0220">
            <w:pPr>
              <w:jc w:val="right"/>
              <w:rPr>
                <w:rFonts w:cs="Arial"/>
                <w:color w:val="000000"/>
                <w:sz w:val="20"/>
              </w:rPr>
            </w:pPr>
            <w:r w:rsidRPr="00760333">
              <w:rPr>
                <w:rFonts w:cs="Arial"/>
                <w:color w:val="000000"/>
                <w:sz w:val="20"/>
              </w:rPr>
              <w:t>180,630,569</w:t>
            </w:r>
          </w:p>
        </w:tc>
        <w:tc>
          <w:tcPr>
            <w:tcW w:w="1580" w:type="dxa"/>
            <w:tcBorders>
              <w:top w:val="nil"/>
              <w:left w:val="nil"/>
              <w:bottom w:val="single" w:sz="4" w:space="0" w:color="808080"/>
              <w:right w:val="single" w:sz="4" w:space="0" w:color="808080"/>
            </w:tcBorders>
            <w:shd w:val="clear" w:color="auto" w:fill="auto"/>
            <w:noWrap/>
            <w:vAlign w:val="center"/>
            <w:hideMark/>
          </w:tcPr>
          <w:p w:rsidR="008A51C7" w:rsidRPr="00760333" w:rsidRDefault="008A51C7" w:rsidP="006E0220">
            <w:pPr>
              <w:jc w:val="right"/>
              <w:rPr>
                <w:rFonts w:cs="Arial"/>
                <w:color w:val="000000"/>
                <w:sz w:val="20"/>
              </w:rPr>
            </w:pPr>
            <w:r w:rsidRPr="00760333">
              <w:rPr>
                <w:rFonts w:cs="Arial"/>
                <w:color w:val="000000"/>
                <w:sz w:val="20"/>
              </w:rPr>
              <w:t>4,225,014</w:t>
            </w:r>
          </w:p>
        </w:tc>
        <w:tc>
          <w:tcPr>
            <w:tcW w:w="1355" w:type="dxa"/>
            <w:tcBorders>
              <w:top w:val="nil"/>
              <w:left w:val="nil"/>
              <w:bottom w:val="single" w:sz="4" w:space="0" w:color="808080"/>
              <w:right w:val="single" w:sz="4" w:space="0" w:color="808080"/>
            </w:tcBorders>
            <w:vAlign w:val="center"/>
          </w:tcPr>
          <w:p w:rsidR="008A51C7" w:rsidRPr="00760333" w:rsidRDefault="008A51C7" w:rsidP="006E0220">
            <w:pPr>
              <w:jc w:val="center"/>
              <w:rPr>
                <w:rFonts w:cs="Arial"/>
                <w:color w:val="000000"/>
                <w:sz w:val="20"/>
              </w:rPr>
            </w:pPr>
            <w:r w:rsidRPr="00760333">
              <w:rPr>
                <w:rFonts w:cs="Arial"/>
                <w:color w:val="000000"/>
                <w:sz w:val="20"/>
              </w:rPr>
              <w:t>2.4%</w:t>
            </w:r>
          </w:p>
        </w:tc>
      </w:tr>
      <w:tr w:rsidR="008A51C7" w:rsidRPr="00C92B38" w:rsidTr="006E0220">
        <w:trPr>
          <w:trHeight w:val="300"/>
        </w:trPr>
        <w:tc>
          <w:tcPr>
            <w:tcW w:w="2425" w:type="dxa"/>
            <w:tcBorders>
              <w:top w:val="nil"/>
              <w:left w:val="single" w:sz="4" w:space="0" w:color="808080"/>
              <w:bottom w:val="single" w:sz="4" w:space="0" w:color="808080"/>
              <w:right w:val="single" w:sz="4" w:space="0" w:color="808080"/>
            </w:tcBorders>
            <w:shd w:val="clear" w:color="auto" w:fill="auto"/>
            <w:noWrap/>
            <w:vAlign w:val="center"/>
            <w:hideMark/>
          </w:tcPr>
          <w:p w:rsidR="008A51C7" w:rsidRPr="00760333" w:rsidRDefault="008A51C7" w:rsidP="006E0220">
            <w:pPr>
              <w:spacing w:line="240" w:lineRule="auto"/>
              <w:rPr>
                <w:rFonts w:cs="Arial"/>
                <w:color w:val="000000"/>
                <w:sz w:val="20"/>
                <w:lang w:eastAsia="en-GB"/>
              </w:rPr>
            </w:pPr>
            <w:r w:rsidRPr="00760333">
              <w:rPr>
                <w:rFonts w:cs="Arial"/>
                <w:color w:val="000000"/>
                <w:sz w:val="20"/>
                <w:lang w:eastAsia="en-GB"/>
              </w:rPr>
              <w:t>Dance</w:t>
            </w:r>
          </w:p>
        </w:tc>
        <w:tc>
          <w:tcPr>
            <w:tcW w:w="1751" w:type="dxa"/>
            <w:tcBorders>
              <w:top w:val="nil"/>
              <w:left w:val="nil"/>
              <w:bottom w:val="single" w:sz="4" w:space="0" w:color="808080"/>
              <w:right w:val="single" w:sz="4" w:space="0" w:color="808080"/>
            </w:tcBorders>
            <w:shd w:val="clear" w:color="auto" w:fill="auto"/>
            <w:noWrap/>
            <w:vAlign w:val="center"/>
            <w:hideMark/>
          </w:tcPr>
          <w:p w:rsidR="008A51C7" w:rsidRPr="00760333" w:rsidRDefault="008A51C7" w:rsidP="006E0220">
            <w:pPr>
              <w:jc w:val="right"/>
              <w:rPr>
                <w:rFonts w:cs="Arial"/>
                <w:color w:val="000000"/>
                <w:sz w:val="20"/>
              </w:rPr>
            </w:pPr>
            <w:r w:rsidRPr="00760333">
              <w:rPr>
                <w:rFonts w:cs="Arial"/>
                <w:color w:val="000000"/>
                <w:sz w:val="20"/>
              </w:rPr>
              <w:t>107,901,698</w:t>
            </w:r>
          </w:p>
        </w:tc>
        <w:tc>
          <w:tcPr>
            <w:tcW w:w="1751" w:type="dxa"/>
            <w:tcBorders>
              <w:top w:val="nil"/>
              <w:left w:val="nil"/>
              <w:bottom w:val="single" w:sz="4" w:space="0" w:color="808080"/>
              <w:right w:val="single" w:sz="4" w:space="0" w:color="808080"/>
            </w:tcBorders>
            <w:shd w:val="clear" w:color="auto" w:fill="auto"/>
            <w:noWrap/>
            <w:vAlign w:val="center"/>
            <w:hideMark/>
          </w:tcPr>
          <w:p w:rsidR="008A51C7" w:rsidRPr="00760333" w:rsidRDefault="008A51C7" w:rsidP="006E0220">
            <w:pPr>
              <w:jc w:val="right"/>
              <w:rPr>
                <w:rFonts w:cs="Arial"/>
                <w:color w:val="000000"/>
                <w:sz w:val="20"/>
              </w:rPr>
            </w:pPr>
            <w:r w:rsidRPr="00760333">
              <w:rPr>
                <w:rFonts w:cs="Arial"/>
                <w:color w:val="000000"/>
                <w:sz w:val="20"/>
              </w:rPr>
              <w:t>118,066,236</w:t>
            </w:r>
          </w:p>
        </w:tc>
        <w:tc>
          <w:tcPr>
            <w:tcW w:w="1580" w:type="dxa"/>
            <w:tcBorders>
              <w:top w:val="nil"/>
              <w:left w:val="nil"/>
              <w:bottom w:val="single" w:sz="4" w:space="0" w:color="808080"/>
              <w:right w:val="single" w:sz="4" w:space="0" w:color="808080"/>
            </w:tcBorders>
            <w:shd w:val="clear" w:color="auto" w:fill="auto"/>
            <w:noWrap/>
            <w:vAlign w:val="center"/>
            <w:hideMark/>
          </w:tcPr>
          <w:p w:rsidR="008A51C7" w:rsidRPr="00760333" w:rsidRDefault="008A51C7" w:rsidP="006E0220">
            <w:pPr>
              <w:jc w:val="right"/>
              <w:rPr>
                <w:rFonts w:cs="Arial"/>
                <w:color w:val="000000"/>
                <w:sz w:val="20"/>
              </w:rPr>
            </w:pPr>
            <w:r w:rsidRPr="00760333">
              <w:rPr>
                <w:rFonts w:cs="Arial"/>
                <w:color w:val="000000"/>
                <w:sz w:val="20"/>
              </w:rPr>
              <w:t>10,164,538</w:t>
            </w:r>
          </w:p>
        </w:tc>
        <w:tc>
          <w:tcPr>
            <w:tcW w:w="1355" w:type="dxa"/>
            <w:tcBorders>
              <w:top w:val="nil"/>
              <w:left w:val="nil"/>
              <w:bottom w:val="single" w:sz="4" w:space="0" w:color="808080"/>
              <w:right w:val="single" w:sz="4" w:space="0" w:color="808080"/>
            </w:tcBorders>
            <w:vAlign w:val="center"/>
          </w:tcPr>
          <w:p w:rsidR="008A51C7" w:rsidRPr="00760333" w:rsidRDefault="008A51C7" w:rsidP="006E0220">
            <w:pPr>
              <w:jc w:val="center"/>
              <w:rPr>
                <w:rFonts w:cs="Arial"/>
                <w:color w:val="000000"/>
                <w:sz w:val="20"/>
              </w:rPr>
            </w:pPr>
            <w:r w:rsidRPr="00760333">
              <w:rPr>
                <w:rFonts w:cs="Arial"/>
                <w:color w:val="000000"/>
                <w:sz w:val="20"/>
              </w:rPr>
              <w:t>9.4%</w:t>
            </w:r>
          </w:p>
        </w:tc>
      </w:tr>
      <w:tr w:rsidR="008A51C7" w:rsidRPr="00C92B38" w:rsidTr="006E0220">
        <w:trPr>
          <w:trHeight w:val="300"/>
        </w:trPr>
        <w:tc>
          <w:tcPr>
            <w:tcW w:w="2425" w:type="dxa"/>
            <w:tcBorders>
              <w:top w:val="nil"/>
              <w:left w:val="single" w:sz="4" w:space="0" w:color="808080"/>
              <w:bottom w:val="single" w:sz="4" w:space="0" w:color="808080"/>
              <w:right w:val="single" w:sz="4" w:space="0" w:color="808080"/>
            </w:tcBorders>
            <w:shd w:val="clear" w:color="auto" w:fill="auto"/>
            <w:noWrap/>
            <w:vAlign w:val="center"/>
            <w:hideMark/>
          </w:tcPr>
          <w:p w:rsidR="008A51C7" w:rsidRPr="00760333" w:rsidRDefault="008A51C7" w:rsidP="006E0220">
            <w:pPr>
              <w:spacing w:line="240" w:lineRule="auto"/>
              <w:rPr>
                <w:rFonts w:cs="Arial"/>
                <w:color w:val="000000"/>
                <w:sz w:val="20"/>
                <w:lang w:eastAsia="en-GB"/>
              </w:rPr>
            </w:pPr>
            <w:r w:rsidRPr="00760333">
              <w:rPr>
                <w:rFonts w:cs="Arial"/>
                <w:color w:val="000000"/>
                <w:sz w:val="20"/>
                <w:lang w:eastAsia="en-GB"/>
              </w:rPr>
              <w:t>Literature</w:t>
            </w:r>
          </w:p>
        </w:tc>
        <w:tc>
          <w:tcPr>
            <w:tcW w:w="1751" w:type="dxa"/>
            <w:tcBorders>
              <w:top w:val="nil"/>
              <w:left w:val="nil"/>
              <w:bottom w:val="single" w:sz="4" w:space="0" w:color="808080"/>
              <w:right w:val="single" w:sz="4" w:space="0" w:color="808080"/>
            </w:tcBorders>
            <w:shd w:val="clear" w:color="auto" w:fill="auto"/>
            <w:noWrap/>
            <w:vAlign w:val="center"/>
            <w:hideMark/>
          </w:tcPr>
          <w:p w:rsidR="008A51C7" w:rsidRPr="00760333" w:rsidRDefault="008A51C7" w:rsidP="006E0220">
            <w:pPr>
              <w:jc w:val="right"/>
              <w:rPr>
                <w:rFonts w:cs="Arial"/>
                <w:color w:val="000000"/>
                <w:sz w:val="20"/>
              </w:rPr>
            </w:pPr>
            <w:r w:rsidRPr="00760333">
              <w:rPr>
                <w:rFonts w:cs="Arial"/>
                <w:color w:val="000000"/>
                <w:sz w:val="20"/>
              </w:rPr>
              <w:t>20,217,935</w:t>
            </w:r>
          </w:p>
        </w:tc>
        <w:tc>
          <w:tcPr>
            <w:tcW w:w="1751" w:type="dxa"/>
            <w:tcBorders>
              <w:top w:val="nil"/>
              <w:left w:val="nil"/>
              <w:bottom w:val="single" w:sz="4" w:space="0" w:color="808080"/>
              <w:right w:val="single" w:sz="4" w:space="0" w:color="808080"/>
            </w:tcBorders>
            <w:shd w:val="clear" w:color="auto" w:fill="auto"/>
            <w:noWrap/>
            <w:vAlign w:val="center"/>
            <w:hideMark/>
          </w:tcPr>
          <w:p w:rsidR="008A51C7" w:rsidRPr="00760333" w:rsidRDefault="008A51C7" w:rsidP="006E0220">
            <w:pPr>
              <w:jc w:val="right"/>
              <w:rPr>
                <w:rFonts w:cs="Arial"/>
                <w:color w:val="000000"/>
                <w:sz w:val="20"/>
              </w:rPr>
            </w:pPr>
            <w:r w:rsidRPr="00760333">
              <w:rPr>
                <w:rFonts w:cs="Arial"/>
                <w:color w:val="000000"/>
                <w:sz w:val="20"/>
              </w:rPr>
              <w:t>19,940,803</w:t>
            </w:r>
          </w:p>
        </w:tc>
        <w:tc>
          <w:tcPr>
            <w:tcW w:w="1580" w:type="dxa"/>
            <w:tcBorders>
              <w:top w:val="nil"/>
              <w:left w:val="nil"/>
              <w:bottom w:val="single" w:sz="4" w:space="0" w:color="808080"/>
              <w:right w:val="single" w:sz="4" w:space="0" w:color="808080"/>
            </w:tcBorders>
            <w:shd w:val="clear" w:color="auto" w:fill="auto"/>
            <w:noWrap/>
            <w:vAlign w:val="center"/>
            <w:hideMark/>
          </w:tcPr>
          <w:p w:rsidR="008A51C7" w:rsidRPr="00760333" w:rsidRDefault="008A51C7" w:rsidP="006E0220">
            <w:pPr>
              <w:jc w:val="right"/>
              <w:rPr>
                <w:rFonts w:cs="Arial"/>
                <w:color w:val="000000"/>
                <w:sz w:val="20"/>
              </w:rPr>
            </w:pPr>
            <w:r w:rsidRPr="00760333">
              <w:rPr>
                <w:rFonts w:cs="Arial"/>
                <w:color w:val="000000"/>
                <w:sz w:val="20"/>
              </w:rPr>
              <w:t>-277,133</w:t>
            </w:r>
          </w:p>
        </w:tc>
        <w:tc>
          <w:tcPr>
            <w:tcW w:w="1355" w:type="dxa"/>
            <w:tcBorders>
              <w:top w:val="nil"/>
              <w:left w:val="nil"/>
              <w:bottom w:val="single" w:sz="4" w:space="0" w:color="808080"/>
              <w:right w:val="single" w:sz="4" w:space="0" w:color="808080"/>
            </w:tcBorders>
            <w:vAlign w:val="center"/>
          </w:tcPr>
          <w:p w:rsidR="008A51C7" w:rsidRPr="00760333" w:rsidRDefault="008A51C7" w:rsidP="006E0220">
            <w:pPr>
              <w:jc w:val="center"/>
              <w:rPr>
                <w:rFonts w:cs="Arial"/>
                <w:color w:val="000000"/>
                <w:sz w:val="20"/>
              </w:rPr>
            </w:pPr>
            <w:r w:rsidRPr="00760333">
              <w:rPr>
                <w:rFonts w:cs="Arial"/>
                <w:color w:val="000000"/>
                <w:sz w:val="20"/>
              </w:rPr>
              <w:t>-1.4%</w:t>
            </w:r>
          </w:p>
        </w:tc>
      </w:tr>
      <w:tr w:rsidR="008A51C7" w:rsidRPr="00C92B38" w:rsidTr="006E0220">
        <w:trPr>
          <w:trHeight w:val="301"/>
        </w:trPr>
        <w:tc>
          <w:tcPr>
            <w:tcW w:w="2425" w:type="dxa"/>
            <w:tcBorders>
              <w:top w:val="nil"/>
              <w:left w:val="single" w:sz="4" w:space="0" w:color="808080"/>
              <w:bottom w:val="single" w:sz="4" w:space="0" w:color="808080"/>
              <w:right w:val="single" w:sz="4" w:space="0" w:color="808080"/>
            </w:tcBorders>
            <w:shd w:val="clear" w:color="auto" w:fill="auto"/>
            <w:noWrap/>
            <w:vAlign w:val="center"/>
            <w:hideMark/>
          </w:tcPr>
          <w:p w:rsidR="008A51C7" w:rsidRPr="00760333" w:rsidRDefault="008A51C7" w:rsidP="006E0220">
            <w:pPr>
              <w:spacing w:line="240" w:lineRule="auto"/>
              <w:rPr>
                <w:rFonts w:cs="Arial"/>
                <w:color w:val="000000"/>
                <w:sz w:val="20"/>
                <w:lang w:eastAsia="en-GB"/>
              </w:rPr>
            </w:pPr>
            <w:r w:rsidRPr="00760333">
              <w:rPr>
                <w:rFonts w:cs="Arial"/>
                <w:color w:val="000000"/>
                <w:sz w:val="20"/>
                <w:lang w:eastAsia="en-GB"/>
              </w:rPr>
              <w:t>Music</w:t>
            </w:r>
          </w:p>
        </w:tc>
        <w:tc>
          <w:tcPr>
            <w:tcW w:w="1751" w:type="dxa"/>
            <w:tcBorders>
              <w:top w:val="nil"/>
              <w:left w:val="nil"/>
              <w:bottom w:val="single" w:sz="4" w:space="0" w:color="808080"/>
              <w:right w:val="single" w:sz="4" w:space="0" w:color="808080"/>
            </w:tcBorders>
            <w:shd w:val="clear" w:color="auto" w:fill="auto"/>
            <w:noWrap/>
            <w:vAlign w:val="center"/>
            <w:hideMark/>
          </w:tcPr>
          <w:p w:rsidR="008A51C7" w:rsidRPr="00760333" w:rsidRDefault="008A51C7" w:rsidP="006E0220">
            <w:pPr>
              <w:jc w:val="right"/>
              <w:rPr>
                <w:rFonts w:cs="Arial"/>
                <w:color w:val="000000"/>
                <w:sz w:val="20"/>
              </w:rPr>
            </w:pPr>
            <w:r w:rsidRPr="00760333">
              <w:rPr>
                <w:rFonts w:cs="Arial"/>
                <w:color w:val="000000"/>
                <w:sz w:val="20"/>
              </w:rPr>
              <w:t>289,095,026</w:t>
            </w:r>
          </w:p>
        </w:tc>
        <w:tc>
          <w:tcPr>
            <w:tcW w:w="1751" w:type="dxa"/>
            <w:tcBorders>
              <w:top w:val="nil"/>
              <w:left w:val="nil"/>
              <w:bottom w:val="single" w:sz="4" w:space="0" w:color="808080"/>
              <w:right w:val="single" w:sz="4" w:space="0" w:color="808080"/>
            </w:tcBorders>
            <w:shd w:val="clear" w:color="auto" w:fill="auto"/>
            <w:noWrap/>
            <w:vAlign w:val="center"/>
            <w:hideMark/>
          </w:tcPr>
          <w:p w:rsidR="008A51C7" w:rsidRPr="00760333" w:rsidRDefault="008A51C7" w:rsidP="006E0220">
            <w:pPr>
              <w:jc w:val="right"/>
              <w:rPr>
                <w:rFonts w:cs="Arial"/>
                <w:color w:val="000000"/>
                <w:sz w:val="20"/>
              </w:rPr>
            </w:pPr>
            <w:r w:rsidRPr="00760333">
              <w:rPr>
                <w:rFonts w:cs="Arial"/>
                <w:color w:val="000000"/>
                <w:sz w:val="20"/>
              </w:rPr>
              <w:t>276,794,897</w:t>
            </w:r>
          </w:p>
        </w:tc>
        <w:tc>
          <w:tcPr>
            <w:tcW w:w="1580" w:type="dxa"/>
            <w:tcBorders>
              <w:top w:val="nil"/>
              <w:left w:val="nil"/>
              <w:bottom w:val="single" w:sz="4" w:space="0" w:color="808080"/>
              <w:right w:val="single" w:sz="4" w:space="0" w:color="808080"/>
            </w:tcBorders>
            <w:shd w:val="clear" w:color="auto" w:fill="auto"/>
            <w:noWrap/>
            <w:vAlign w:val="center"/>
            <w:hideMark/>
          </w:tcPr>
          <w:p w:rsidR="008A51C7" w:rsidRPr="00760333" w:rsidRDefault="008A51C7" w:rsidP="006E0220">
            <w:pPr>
              <w:jc w:val="right"/>
              <w:rPr>
                <w:rFonts w:cs="Arial"/>
                <w:color w:val="000000"/>
                <w:sz w:val="20"/>
              </w:rPr>
            </w:pPr>
            <w:r w:rsidRPr="00760333">
              <w:rPr>
                <w:rFonts w:cs="Arial"/>
                <w:color w:val="000000"/>
                <w:sz w:val="20"/>
              </w:rPr>
              <w:t>-12,300,129</w:t>
            </w:r>
          </w:p>
        </w:tc>
        <w:tc>
          <w:tcPr>
            <w:tcW w:w="1355" w:type="dxa"/>
            <w:tcBorders>
              <w:top w:val="nil"/>
              <w:left w:val="nil"/>
              <w:bottom w:val="single" w:sz="4" w:space="0" w:color="808080"/>
              <w:right w:val="single" w:sz="4" w:space="0" w:color="808080"/>
            </w:tcBorders>
            <w:vAlign w:val="center"/>
          </w:tcPr>
          <w:p w:rsidR="008A51C7" w:rsidRPr="00760333" w:rsidRDefault="008A51C7" w:rsidP="006E0220">
            <w:pPr>
              <w:jc w:val="center"/>
              <w:rPr>
                <w:rFonts w:cs="Arial"/>
                <w:color w:val="000000"/>
                <w:sz w:val="20"/>
              </w:rPr>
            </w:pPr>
            <w:r w:rsidRPr="00760333">
              <w:rPr>
                <w:rFonts w:cs="Arial"/>
                <w:color w:val="000000"/>
                <w:sz w:val="20"/>
              </w:rPr>
              <w:t>-4.3%</w:t>
            </w:r>
          </w:p>
        </w:tc>
      </w:tr>
      <w:tr w:rsidR="008A51C7" w:rsidRPr="00C92B38" w:rsidTr="006E0220">
        <w:trPr>
          <w:trHeight w:val="300"/>
        </w:trPr>
        <w:tc>
          <w:tcPr>
            <w:tcW w:w="2425" w:type="dxa"/>
            <w:tcBorders>
              <w:top w:val="nil"/>
              <w:left w:val="single" w:sz="4" w:space="0" w:color="808080"/>
              <w:bottom w:val="single" w:sz="4" w:space="0" w:color="808080"/>
              <w:right w:val="single" w:sz="4" w:space="0" w:color="808080"/>
            </w:tcBorders>
            <w:shd w:val="clear" w:color="auto" w:fill="auto"/>
            <w:noWrap/>
            <w:vAlign w:val="center"/>
            <w:hideMark/>
          </w:tcPr>
          <w:p w:rsidR="008A51C7" w:rsidRPr="00760333" w:rsidRDefault="008A51C7" w:rsidP="006E0220">
            <w:pPr>
              <w:spacing w:line="240" w:lineRule="auto"/>
              <w:rPr>
                <w:rFonts w:cs="Arial"/>
                <w:color w:val="000000"/>
                <w:sz w:val="20"/>
                <w:lang w:eastAsia="en-GB"/>
              </w:rPr>
            </w:pPr>
            <w:r w:rsidRPr="00760333">
              <w:rPr>
                <w:rFonts w:cs="Arial"/>
                <w:color w:val="000000"/>
                <w:sz w:val="20"/>
                <w:lang w:eastAsia="en-GB"/>
              </w:rPr>
              <w:t>Not artform specific</w:t>
            </w:r>
          </w:p>
        </w:tc>
        <w:tc>
          <w:tcPr>
            <w:tcW w:w="1751" w:type="dxa"/>
            <w:tcBorders>
              <w:top w:val="nil"/>
              <w:left w:val="nil"/>
              <w:bottom w:val="single" w:sz="4" w:space="0" w:color="808080"/>
              <w:right w:val="single" w:sz="4" w:space="0" w:color="808080"/>
            </w:tcBorders>
            <w:shd w:val="clear" w:color="auto" w:fill="auto"/>
            <w:noWrap/>
            <w:vAlign w:val="center"/>
            <w:hideMark/>
          </w:tcPr>
          <w:p w:rsidR="008A51C7" w:rsidRPr="00760333" w:rsidRDefault="008A51C7" w:rsidP="006E0220">
            <w:pPr>
              <w:jc w:val="right"/>
              <w:rPr>
                <w:rFonts w:cs="Arial"/>
                <w:color w:val="000000"/>
                <w:sz w:val="20"/>
              </w:rPr>
            </w:pPr>
            <w:r w:rsidRPr="00760333">
              <w:rPr>
                <w:rFonts w:cs="Arial"/>
                <w:color w:val="000000"/>
                <w:sz w:val="20"/>
              </w:rPr>
              <w:t>7,988,714</w:t>
            </w:r>
          </w:p>
        </w:tc>
        <w:tc>
          <w:tcPr>
            <w:tcW w:w="1751" w:type="dxa"/>
            <w:tcBorders>
              <w:top w:val="nil"/>
              <w:left w:val="nil"/>
              <w:bottom w:val="single" w:sz="4" w:space="0" w:color="808080"/>
              <w:right w:val="single" w:sz="4" w:space="0" w:color="808080"/>
            </w:tcBorders>
            <w:shd w:val="clear" w:color="auto" w:fill="auto"/>
            <w:noWrap/>
            <w:vAlign w:val="center"/>
            <w:hideMark/>
          </w:tcPr>
          <w:p w:rsidR="008A51C7" w:rsidRPr="00760333" w:rsidRDefault="008A51C7" w:rsidP="006E0220">
            <w:pPr>
              <w:jc w:val="right"/>
              <w:rPr>
                <w:rFonts w:cs="Arial"/>
                <w:color w:val="000000"/>
                <w:sz w:val="20"/>
              </w:rPr>
            </w:pPr>
            <w:r w:rsidRPr="00760333">
              <w:rPr>
                <w:rFonts w:cs="Arial"/>
                <w:color w:val="000000"/>
                <w:sz w:val="20"/>
              </w:rPr>
              <w:t>8,259,074</w:t>
            </w:r>
          </w:p>
        </w:tc>
        <w:tc>
          <w:tcPr>
            <w:tcW w:w="1580" w:type="dxa"/>
            <w:tcBorders>
              <w:top w:val="nil"/>
              <w:left w:val="nil"/>
              <w:bottom w:val="single" w:sz="4" w:space="0" w:color="808080"/>
              <w:right w:val="single" w:sz="4" w:space="0" w:color="808080"/>
            </w:tcBorders>
            <w:shd w:val="clear" w:color="auto" w:fill="auto"/>
            <w:noWrap/>
            <w:vAlign w:val="center"/>
            <w:hideMark/>
          </w:tcPr>
          <w:p w:rsidR="008A51C7" w:rsidRPr="00760333" w:rsidRDefault="008A51C7" w:rsidP="006E0220">
            <w:pPr>
              <w:jc w:val="right"/>
              <w:rPr>
                <w:rFonts w:cs="Arial"/>
                <w:color w:val="000000"/>
                <w:sz w:val="20"/>
              </w:rPr>
            </w:pPr>
            <w:r w:rsidRPr="00760333">
              <w:rPr>
                <w:rFonts w:cs="Arial"/>
                <w:color w:val="000000"/>
                <w:sz w:val="20"/>
              </w:rPr>
              <w:t>270,361</w:t>
            </w:r>
          </w:p>
        </w:tc>
        <w:tc>
          <w:tcPr>
            <w:tcW w:w="1355" w:type="dxa"/>
            <w:tcBorders>
              <w:top w:val="nil"/>
              <w:left w:val="nil"/>
              <w:bottom w:val="single" w:sz="4" w:space="0" w:color="808080"/>
              <w:right w:val="single" w:sz="4" w:space="0" w:color="808080"/>
            </w:tcBorders>
            <w:vAlign w:val="center"/>
          </w:tcPr>
          <w:p w:rsidR="008A51C7" w:rsidRPr="00760333" w:rsidRDefault="008A51C7" w:rsidP="006E0220">
            <w:pPr>
              <w:jc w:val="center"/>
              <w:rPr>
                <w:rFonts w:cs="Arial"/>
                <w:color w:val="000000"/>
                <w:sz w:val="20"/>
              </w:rPr>
            </w:pPr>
            <w:r w:rsidRPr="00760333">
              <w:rPr>
                <w:rFonts w:cs="Arial"/>
                <w:color w:val="000000"/>
                <w:sz w:val="20"/>
              </w:rPr>
              <w:t>3.4%</w:t>
            </w:r>
          </w:p>
        </w:tc>
      </w:tr>
      <w:tr w:rsidR="008A51C7" w:rsidRPr="00C92B38" w:rsidTr="006E0220">
        <w:trPr>
          <w:trHeight w:val="300"/>
        </w:trPr>
        <w:tc>
          <w:tcPr>
            <w:tcW w:w="2425" w:type="dxa"/>
            <w:tcBorders>
              <w:top w:val="nil"/>
              <w:left w:val="single" w:sz="4" w:space="0" w:color="808080"/>
              <w:bottom w:val="single" w:sz="4" w:space="0" w:color="808080"/>
              <w:right w:val="single" w:sz="4" w:space="0" w:color="808080"/>
            </w:tcBorders>
            <w:shd w:val="clear" w:color="auto" w:fill="auto"/>
            <w:noWrap/>
            <w:vAlign w:val="center"/>
            <w:hideMark/>
          </w:tcPr>
          <w:p w:rsidR="008A51C7" w:rsidRPr="00760333" w:rsidRDefault="008A51C7" w:rsidP="006E0220">
            <w:pPr>
              <w:spacing w:line="240" w:lineRule="auto"/>
              <w:rPr>
                <w:rFonts w:cs="Arial"/>
                <w:color w:val="000000"/>
                <w:sz w:val="20"/>
                <w:lang w:eastAsia="en-GB"/>
              </w:rPr>
            </w:pPr>
            <w:r w:rsidRPr="00760333">
              <w:rPr>
                <w:rFonts w:cs="Arial"/>
                <w:color w:val="000000"/>
                <w:sz w:val="20"/>
                <w:lang w:eastAsia="en-GB"/>
              </w:rPr>
              <w:t>Theatre</w:t>
            </w:r>
          </w:p>
        </w:tc>
        <w:tc>
          <w:tcPr>
            <w:tcW w:w="1751" w:type="dxa"/>
            <w:tcBorders>
              <w:top w:val="nil"/>
              <w:left w:val="nil"/>
              <w:bottom w:val="single" w:sz="4" w:space="0" w:color="808080"/>
              <w:right w:val="single" w:sz="4" w:space="0" w:color="808080"/>
            </w:tcBorders>
            <w:shd w:val="clear" w:color="auto" w:fill="auto"/>
            <w:noWrap/>
            <w:vAlign w:val="center"/>
            <w:hideMark/>
          </w:tcPr>
          <w:p w:rsidR="008A51C7" w:rsidRPr="00760333" w:rsidRDefault="008A51C7" w:rsidP="006E0220">
            <w:pPr>
              <w:jc w:val="right"/>
              <w:rPr>
                <w:rFonts w:cs="Arial"/>
                <w:color w:val="000000"/>
                <w:sz w:val="20"/>
              </w:rPr>
            </w:pPr>
            <w:r w:rsidRPr="00760333">
              <w:rPr>
                <w:rFonts w:cs="Arial"/>
                <w:color w:val="000000"/>
                <w:sz w:val="20"/>
              </w:rPr>
              <w:t>298,226,041</w:t>
            </w:r>
          </w:p>
        </w:tc>
        <w:tc>
          <w:tcPr>
            <w:tcW w:w="1751" w:type="dxa"/>
            <w:tcBorders>
              <w:top w:val="nil"/>
              <w:left w:val="nil"/>
              <w:bottom w:val="single" w:sz="4" w:space="0" w:color="808080"/>
              <w:right w:val="single" w:sz="4" w:space="0" w:color="808080"/>
            </w:tcBorders>
            <w:shd w:val="clear" w:color="auto" w:fill="auto"/>
            <w:noWrap/>
            <w:vAlign w:val="center"/>
            <w:hideMark/>
          </w:tcPr>
          <w:p w:rsidR="008A51C7" w:rsidRPr="00760333" w:rsidRDefault="008A51C7" w:rsidP="006E0220">
            <w:pPr>
              <w:jc w:val="right"/>
              <w:rPr>
                <w:rFonts w:cs="Arial"/>
                <w:color w:val="000000"/>
                <w:sz w:val="20"/>
              </w:rPr>
            </w:pPr>
            <w:r w:rsidRPr="00760333">
              <w:rPr>
                <w:rFonts w:cs="Arial"/>
                <w:color w:val="000000"/>
                <w:sz w:val="20"/>
              </w:rPr>
              <w:t>296,952,467</w:t>
            </w:r>
          </w:p>
        </w:tc>
        <w:tc>
          <w:tcPr>
            <w:tcW w:w="1580" w:type="dxa"/>
            <w:tcBorders>
              <w:top w:val="nil"/>
              <w:left w:val="nil"/>
              <w:bottom w:val="single" w:sz="4" w:space="0" w:color="808080"/>
              <w:right w:val="single" w:sz="4" w:space="0" w:color="808080"/>
            </w:tcBorders>
            <w:shd w:val="clear" w:color="auto" w:fill="auto"/>
            <w:noWrap/>
            <w:vAlign w:val="center"/>
            <w:hideMark/>
          </w:tcPr>
          <w:p w:rsidR="008A51C7" w:rsidRPr="00760333" w:rsidRDefault="008A51C7" w:rsidP="006E0220">
            <w:pPr>
              <w:jc w:val="right"/>
              <w:rPr>
                <w:rFonts w:cs="Arial"/>
                <w:color w:val="000000"/>
                <w:sz w:val="20"/>
              </w:rPr>
            </w:pPr>
            <w:r w:rsidRPr="00760333">
              <w:rPr>
                <w:rFonts w:cs="Arial"/>
                <w:color w:val="000000"/>
                <w:sz w:val="20"/>
              </w:rPr>
              <w:t>-1,273,574</w:t>
            </w:r>
          </w:p>
        </w:tc>
        <w:tc>
          <w:tcPr>
            <w:tcW w:w="1355" w:type="dxa"/>
            <w:tcBorders>
              <w:top w:val="nil"/>
              <w:left w:val="nil"/>
              <w:bottom w:val="single" w:sz="4" w:space="0" w:color="808080"/>
              <w:right w:val="single" w:sz="4" w:space="0" w:color="808080"/>
            </w:tcBorders>
            <w:vAlign w:val="center"/>
          </w:tcPr>
          <w:p w:rsidR="008A51C7" w:rsidRPr="00760333" w:rsidRDefault="008A51C7" w:rsidP="006E0220">
            <w:pPr>
              <w:jc w:val="center"/>
              <w:rPr>
                <w:rFonts w:cs="Arial"/>
                <w:color w:val="000000"/>
                <w:sz w:val="20"/>
              </w:rPr>
            </w:pPr>
            <w:r w:rsidRPr="00760333">
              <w:rPr>
                <w:rFonts w:cs="Arial"/>
                <w:color w:val="000000"/>
                <w:sz w:val="20"/>
              </w:rPr>
              <w:t>-0.4%</w:t>
            </w:r>
          </w:p>
        </w:tc>
      </w:tr>
      <w:tr w:rsidR="008A51C7" w:rsidRPr="00C92B38" w:rsidTr="006E0220">
        <w:trPr>
          <w:trHeight w:val="300"/>
        </w:trPr>
        <w:tc>
          <w:tcPr>
            <w:tcW w:w="2425" w:type="dxa"/>
            <w:tcBorders>
              <w:top w:val="nil"/>
              <w:left w:val="single" w:sz="4" w:space="0" w:color="808080"/>
              <w:bottom w:val="nil"/>
              <w:right w:val="single" w:sz="4" w:space="0" w:color="808080"/>
            </w:tcBorders>
            <w:shd w:val="clear" w:color="auto" w:fill="auto"/>
            <w:noWrap/>
            <w:vAlign w:val="center"/>
            <w:hideMark/>
          </w:tcPr>
          <w:p w:rsidR="008A51C7" w:rsidRPr="00760333" w:rsidRDefault="008A51C7" w:rsidP="006E0220">
            <w:pPr>
              <w:spacing w:line="240" w:lineRule="auto"/>
              <w:rPr>
                <w:rFonts w:cs="Arial"/>
                <w:color w:val="000000"/>
                <w:sz w:val="20"/>
                <w:lang w:eastAsia="en-GB"/>
              </w:rPr>
            </w:pPr>
            <w:r w:rsidRPr="00760333">
              <w:rPr>
                <w:rFonts w:cs="Arial"/>
                <w:color w:val="000000"/>
                <w:sz w:val="20"/>
                <w:lang w:eastAsia="en-GB"/>
              </w:rPr>
              <w:t>Visual Arts</w:t>
            </w:r>
          </w:p>
        </w:tc>
        <w:tc>
          <w:tcPr>
            <w:tcW w:w="1751" w:type="dxa"/>
            <w:tcBorders>
              <w:top w:val="nil"/>
              <w:left w:val="nil"/>
              <w:bottom w:val="single" w:sz="4" w:space="0" w:color="808080"/>
              <w:right w:val="single" w:sz="4" w:space="0" w:color="808080"/>
            </w:tcBorders>
            <w:shd w:val="clear" w:color="auto" w:fill="auto"/>
            <w:noWrap/>
            <w:vAlign w:val="center"/>
            <w:hideMark/>
          </w:tcPr>
          <w:p w:rsidR="008A51C7" w:rsidRPr="00760333" w:rsidRDefault="008A51C7" w:rsidP="006E0220">
            <w:pPr>
              <w:jc w:val="right"/>
              <w:rPr>
                <w:rFonts w:cs="Arial"/>
                <w:color w:val="000000"/>
                <w:sz w:val="20"/>
              </w:rPr>
            </w:pPr>
            <w:r w:rsidRPr="00760333">
              <w:rPr>
                <w:rFonts w:cs="Arial"/>
                <w:color w:val="000000"/>
                <w:sz w:val="20"/>
              </w:rPr>
              <w:t>121,108,604</w:t>
            </w:r>
          </w:p>
        </w:tc>
        <w:tc>
          <w:tcPr>
            <w:tcW w:w="1751" w:type="dxa"/>
            <w:tcBorders>
              <w:top w:val="nil"/>
              <w:left w:val="nil"/>
              <w:bottom w:val="single" w:sz="4" w:space="0" w:color="808080"/>
              <w:right w:val="single" w:sz="4" w:space="0" w:color="808080"/>
            </w:tcBorders>
            <w:shd w:val="clear" w:color="auto" w:fill="auto"/>
            <w:noWrap/>
            <w:vAlign w:val="center"/>
            <w:hideMark/>
          </w:tcPr>
          <w:p w:rsidR="008A51C7" w:rsidRPr="00760333" w:rsidRDefault="008A51C7" w:rsidP="006E0220">
            <w:pPr>
              <w:jc w:val="right"/>
              <w:rPr>
                <w:rFonts w:cs="Arial"/>
                <w:color w:val="000000"/>
                <w:sz w:val="20"/>
              </w:rPr>
            </w:pPr>
            <w:r w:rsidRPr="00760333">
              <w:rPr>
                <w:rFonts w:cs="Arial"/>
                <w:color w:val="000000"/>
                <w:sz w:val="20"/>
              </w:rPr>
              <w:t>117,953,428</w:t>
            </w:r>
          </w:p>
        </w:tc>
        <w:tc>
          <w:tcPr>
            <w:tcW w:w="1580" w:type="dxa"/>
            <w:tcBorders>
              <w:top w:val="nil"/>
              <w:left w:val="nil"/>
              <w:bottom w:val="single" w:sz="4" w:space="0" w:color="808080"/>
              <w:right w:val="single" w:sz="4" w:space="0" w:color="808080"/>
            </w:tcBorders>
            <w:shd w:val="clear" w:color="auto" w:fill="auto"/>
            <w:noWrap/>
            <w:vAlign w:val="center"/>
            <w:hideMark/>
          </w:tcPr>
          <w:p w:rsidR="008A51C7" w:rsidRPr="00760333" w:rsidRDefault="008A51C7" w:rsidP="006E0220">
            <w:pPr>
              <w:jc w:val="right"/>
              <w:rPr>
                <w:rFonts w:cs="Arial"/>
                <w:color w:val="000000"/>
                <w:sz w:val="20"/>
              </w:rPr>
            </w:pPr>
            <w:r w:rsidRPr="00760333">
              <w:rPr>
                <w:rFonts w:cs="Arial"/>
                <w:color w:val="000000"/>
                <w:sz w:val="20"/>
              </w:rPr>
              <w:t>-3,155,176</w:t>
            </w:r>
          </w:p>
        </w:tc>
        <w:tc>
          <w:tcPr>
            <w:tcW w:w="1355" w:type="dxa"/>
            <w:tcBorders>
              <w:top w:val="nil"/>
              <w:left w:val="nil"/>
              <w:bottom w:val="single" w:sz="4" w:space="0" w:color="808080"/>
              <w:right w:val="single" w:sz="4" w:space="0" w:color="808080"/>
            </w:tcBorders>
            <w:vAlign w:val="center"/>
          </w:tcPr>
          <w:p w:rsidR="008A51C7" w:rsidRPr="00760333" w:rsidRDefault="008A51C7" w:rsidP="006E0220">
            <w:pPr>
              <w:jc w:val="center"/>
              <w:rPr>
                <w:rFonts w:cs="Arial"/>
                <w:color w:val="000000"/>
                <w:sz w:val="20"/>
              </w:rPr>
            </w:pPr>
            <w:r w:rsidRPr="00760333">
              <w:rPr>
                <w:rFonts w:cs="Arial"/>
                <w:color w:val="000000"/>
                <w:sz w:val="20"/>
              </w:rPr>
              <w:t>-2.6%</w:t>
            </w:r>
          </w:p>
        </w:tc>
      </w:tr>
      <w:tr w:rsidR="008A51C7" w:rsidRPr="00C92B38" w:rsidTr="006E0220">
        <w:trPr>
          <w:trHeight w:val="300"/>
        </w:trPr>
        <w:tc>
          <w:tcPr>
            <w:tcW w:w="2425" w:type="dxa"/>
            <w:tcBorders>
              <w:top w:val="single" w:sz="4" w:space="0" w:color="808080"/>
              <w:left w:val="single" w:sz="4" w:space="0" w:color="808080"/>
              <w:bottom w:val="single" w:sz="4" w:space="0" w:color="808080"/>
              <w:right w:val="single" w:sz="4" w:space="0" w:color="808080"/>
            </w:tcBorders>
            <w:shd w:val="clear" w:color="000000" w:fill="E6D7B3"/>
            <w:noWrap/>
            <w:vAlign w:val="center"/>
            <w:hideMark/>
          </w:tcPr>
          <w:p w:rsidR="008A51C7" w:rsidRPr="00760333" w:rsidRDefault="008A51C7" w:rsidP="006E0220">
            <w:pPr>
              <w:spacing w:line="240" w:lineRule="auto"/>
              <w:rPr>
                <w:rFonts w:cs="Arial"/>
                <w:b/>
                <w:bCs/>
                <w:color w:val="000000"/>
                <w:sz w:val="20"/>
                <w:lang w:eastAsia="en-GB"/>
              </w:rPr>
            </w:pPr>
            <w:r w:rsidRPr="00760333">
              <w:rPr>
                <w:rFonts w:cs="Arial"/>
                <w:b/>
                <w:bCs/>
                <w:color w:val="000000"/>
                <w:sz w:val="20"/>
                <w:lang w:eastAsia="en-GB"/>
              </w:rPr>
              <w:t>Total</w:t>
            </w:r>
          </w:p>
        </w:tc>
        <w:tc>
          <w:tcPr>
            <w:tcW w:w="1751" w:type="dxa"/>
            <w:tcBorders>
              <w:top w:val="nil"/>
              <w:left w:val="nil"/>
              <w:bottom w:val="single" w:sz="4" w:space="0" w:color="808080"/>
              <w:right w:val="single" w:sz="4" w:space="0" w:color="808080"/>
            </w:tcBorders>
            <w:shd w:val="clear" w:color="000000" w:fill="E6D7B3"/>
            <w:noWrap/>
            <w:vAlign w:val="center"/>
            <w:hideMark/>
          </w:tcPr>
          <w:p w:rsidR="008A51C7" w:rsidRPr="00760333" w:rsidRDefault="008A51C7" w:rsidP="006E0220">
            <w:pPr>
              <w:jc w:val="right"/>
              <w:rPr>
                <w:rFonts w:cs="Arial"/>
                <w:b/>
                <w:bCs/>
                <w:color w:val="000000"/>
                <w:sz w:val="20"/>
              </w:rPr>
            </w:pPr>
            <w:r w:rsidRPr="00760333">
              <w:rPr>
                <w:rFonts w:cs="Arial"/>
                <w:b/>
                <w:bCs/>
                <w:color w:val="000000"/>
                <w:sz w:val="20"/>
              </w:rPr>
              <w:t>1,020,943,573</w:t>
            </w:r>
          </w:p>
        </w:tc>
        <w:tc>
          <w:tcPr>
            <w:tcW w:w="1751" w:type="dxa"/>
            <w:tcBorders>
              <w:top w:val="nil"/>
              <w:left w:val="nil"/>
              <w:bottom w:val="single" w:sz="4" w:space="0" w:color="808080"/>
              <w:right w:val="single" w:sz="4" w:space="0" w:color="808080"/>
            </w:tcBorders>
            <w:shd w:val="clear" w:color="000000" w:fill="E6D7B3"/>
            <w:noWrap/>
            <w:vAlign w:val="center"/>
            <w:hideMark/>
          </w:tcPr>
          <w:p w:rsidR="008A51C7" w:rsidRPr="00760333" w:rsidRDefault="008A51C7" w:rsidP="006E0220">
            <w:pPr>
              <w:jc w:val="right"/>
              <w:rPr>
                <w:rFonts w:cs="Arial"/>
                <w:b/>
                <w:bCs/>
                <w:color w:val="000000"/>
                <w:sz w:val="20"/>
              </w:rPr>
            </w:pPr>
            <w:r w:rsidRPr="00760333">
              <w:rPr>
                <w:rFonts w:cs="Arial"/>
                <w:b/>
                <w:bCs/>
                <w:color w:val="000000"/>
                <w:sz w:val="20"/>
              </w:rPr>
              <w:t>1,018,597,474</w:t>
            </w:r>
          </w:p>
        </w:tc>
        <w:tc>
          <w:tcPr>
            <w:tcW w:w="1580" w:type="dxa"/>
            <w:tcBorders>
              <w:top w:val="nil"/>
              <w:left w:val="nil"/>
              <w:bottom w:val="single" w:sz="4" w:space="0" w:color="808080"/>
              <w:right w:val="single" w:sz="4" w:space="0" w:color="808080"/>
            </w:tcBorders>
            <w:shd w:val="clear" w:color="000000" w:fill="E6D7B3"/>
            <w:noWrap/>
            <w:vAlign w:val="center"/>
            <w:hideMark/>
          </w:tcPr>
          <w:p w:rsidR="008A51C7" w:rsidRPr="00760333" w:rsidRDefault="008A51C7" w:rsidP="006E0220">
            <w:pPr>
              <w:jc w:val="right"/>
              <w:rPr>
                <w:rFonts w:cs="Arial"/>
                <w:b/>
                <w:bCs/>
                <w:color w:val="000000"/>
                <w:sz w:val="20"/>
              </w:rPr>
            </w:pPr>
            <w:r w:rsidRPr="00760333">
              <w:rPr>
                <w:rFonts w:cs="Arial"/>
                <w:b/>
                <w:bCs/>
                <w:color w:val="000000"/>
                <w:sz w:val="20"/>
              </w:rPr>
              <w:t>-2,346,098</w:t>
            </w:r>
          </w:p>
        </w:tc>
        <w:tc>
          <w:tcPr>
            <w:tcW w:w="1355" w:type="dxa"/>
            <w:tcBorders>
              <w:top w:val="nil"/>
              <w:left w:val="nil"/>
              <w:bottom w:val="single" w:sz="4" w:space="0" w:color="808080"/>
              <w:right w:val="single" w:sz="4" w:space="0" w:color="808080"/>
            </w:tcBorders>
            <w:shd w:val="clear" w:color="000000" w:fill="E6D7B3"/>
            <w:vAlign w:val="center"/>
          </w:tcPr>
          <w:p w:rsidR="008A51C7" w:rsidRPr="00760333" w:rsidRDefault="008A51C7" w:rsidP="006E0220">
            <w:pPr>
              <w:jc w:val="center"/>
              <w:rPr>
                <w:rFonts w:cs="Arial"/>
                <w:b/>
                <w:bCs/>
                <w:color w:val="000000"/>
                <w:sz w:val="20"/>
              </w:rPr>
            </w:pPr>
            <w:r w:rsidRPr="00760333">
              <w:rPr>
                <w:rFonts w:cs="Arial"/>
                <w:b/>
                <w:bCs/>
                <w:color w:val="000000"/>
                <w:sz w:val="20"/>
              </w:rPr>
              <w:t>-0.23%</w:t>
            </w:r>
          </w:p>
        </w:tc>
      </w:tr>
    </w:tbl>
    <w:p w:rsidR="00760333" w:rsidRDefault="00760333" w:rsidP="00333A67">
      <w:pPr>
        <w:spacing w:line="320" w:lineRule="atLeast"/>
      </w:pPr>
    </w:p>
    <w:p w:rsidR="00865B65" w:rsidRDefault="00EB0881" w:rsidP="00333A67">
      <w:pPr>
        <w:spacing w:line="320" w:lineRule="atLeast"/>
      </w:pPr>
      <w:r w:rsidRPr="00EB0881">
        <w:t>For more detail on the artforms please go to our website- full narratives have been uploaded today.</w:t>
      </w:r>
    </w:p>
    <w:p w:rsidR="00E81418" w:rsidRDefault="00865B65" w:rsidP="00865B65">
      <w:pPr>
        <w:spacing w:line="320" w:lineRule="atLeast"/>
        <w:rPr>
          <w:b/>
        </w:rPr>
      </w:pPr>
      <w:r w:rsidRPr="00B1470D">
        <w:rPr>
          <w:b/>
        </w:rPr>
        <w:lastRenderedPageBreak/>
        <w:t>NPOs joining the portfolio</w:t>
      </w:r>
      <w:r w:rsidR="00FA656B" w:rsidRPr="00B1470D">
        <w:rPr>
          <w:b/>
        </w:rPr>
        <w:t xml:space="preserve"> </w:t>
      </w:r>
    </w:p>
    <w:tbl>
      <w:tblPr>
        <w:tblW w:w="67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1100"/>
        <w:gridCol w:w="1650"/>
      </w:tblGrid>
      <w:tr w:rsidR="00DA65E4" w:rsidRPr="00DA65E4" w:rsidTr="00B1470D">
        <w:trPr>
          <w:trHeight w:val="405"/>
        </w:trPr>
        <w:tc>
          <w:tcPr>
            <w:tcW w:w="4360" w:type="dxa"/>
            <w:shd w:val="clear" w:color="auto" w:fill="auto"/>
            <w:noWrap/>
            <w:vAlign w:val="bottom"/>
          </w:tcPr>
          <w:p w:rsidR="00DA65E4" w:rsidRPr="00760333" w:rsidRDefault="00DA65E4" w:rsidP="00B1470D">
            <w:pPr>
              <w:spacing w:line="240" w:lineRule="auto"/>
              <w:rPr>
                <w:rFonts w:cs="Arial"/>
                <w:b/>
                <w:color w:val="000000"/>
                <w:sz w:val="20"/>
                <w:lang w:eastAsia="en-GB"/>
              </w:rPr>
            </w:pPr>
            <w:r w:rsidRPr="00760333">
              <w:rPr>
                <w:rFonts w:cs="Arial"/>
                <w:b/>
                <w:color w:val="000000"/>
                <w:sz w:val="20"/>
                <w:lang w:eastAsia="en-GB"/>
              </w:rPr>
              <w:t>Organisation</w:t>
            </w:r>
          </w:p>
        </w:tc>
        <w:tc>
          <w:tcPr>
            <w:tcW w:w="1100" w:type="dxa"/>
            <w:shd w:val="clear" w:color="auto" w:fill="auto"/>
            <w:noWrap/>
            <w:vAlign w:val="bottom"/>
          </w:tcPr>
          <w:p w:rsidR="00DA65E4" w:rsidRPr="00760333" w:rsidRDefault="00DA65E4" w:rsidP="00B1470D">
            <w:pPr>
              <w:spacing w:line="240" w:lineRule="auto"/>
              <w:rPr>
                <w:rFonts w:cs="Arial"/>
                <w:b/>
                <w:color w:val="000000"/>
                <w:sz w:val="20"/>
                <w:lang w:eastAsia="en-GB"/>
              </w:rPr>
            </w:pPr>
            <w:r w:rsidRPr="00760333">
              <w:rPr>
                <w:rFonts w:cs="Arial"/>
                <w:b/>
                <w:color w:val="000000"/>
                <w:sz w:val="20"/>
                <w:lang w:eastAsia="en-GB"/>
              </w:rPr>
              <w:t>Area</w:t>
            </w:r>
          </w:p>
        </w:tc>
        <w:tc>
          <w:tcPr>
            <w:tcW w:w="1240" w:type="dxa"/>
            <w:shd w:val="clear" w:color="000000" w:fill="E4DFEC"/>
            <w:noWrap/>
            <w:vAlign w:val="bottom"/>
          </w:tcPr>
          <w:p w:rsidR="00DA65E4" w:rsidRPr="00760333" w:rsidRDefault="0066556F" w:rsidP="00B1470D">
            <w:pPr>
              <w:spacing w:line="240" w:lineRule="auto"/>
              <w:rPr>
                <w:rFonts w:cs="Arial"/>
                <w:b/>
                <w:color w:val="000000"/>
                <w:sz w:val="20"/>
                <w:lang w:eastAsia="en-GB"/>
              </w:rPr>
            </w:pPr>
            <w:r w:rsidRPr="00760333">
              <w:rPr>
                <w:rFonts w:cs="Arial"/>
                <w:b/>
                <w:color w:val="000000"/>
                <w:sz w:val="20"/>
                <w:lang w:eastAsia="en-GB"/>
              </w:rPr>
              <w:t xml:space="preserve">Recommended </w:t>
            </w:r>
            <w:r w:rsidR="00DA65E4" w:rsidRPr="00760333">
              <w:rPr>
                <w:rFonts w:cs="Arial"/>
                <w:b/>
                <w:color w:val="000000"/>
                <w:sz w:val="20"/>
                <w:lang w:eastAsia="en-GB"/>
              </w:rPr>
              <w:t>15/16 funding amount</w:t>
            </w:r>
          </w:p>
        </w:tc>
      </w:tr>
      <w:tr w:rsidR="00DA65E4" w:rsidRPr="00632D2F" w:rsidTr="00B1470D">
        <w:trPr>
          <w:trHeight w:val="405"/>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Brownswood Music</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London</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89,000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Camden People's Theatre</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London</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70,000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Counterpoint Arts Limited</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London</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80,000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Create</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London</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150,000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Design Museum Ltd</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London</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170,000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ILUVLIVE</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London</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103,856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Intoart</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London</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92,798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Jazz re:freshed Limited</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London</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95,795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National Youth Jazz Orchestra</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London</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125,000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OTOProjects</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London</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74,933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Peckham Space</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London</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50,000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Penned in the Margins</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London</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45,000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Pop Up Projects CIC</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London</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85,203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Sunshine International Arts</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London</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75,000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The Koestler Trust</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London</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75,000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William Morris Gallery</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London</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60,000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Baby People Ltd</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Midlands</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48,418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BE FESTIVAL</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Midlands</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145,000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East Lindsey District Council</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Midlands</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150,000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University of Derby Theatre Ltd</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Midlands</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500,000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Abandon Normal Devices Ltd.</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North</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135,000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Castlefield Gallery</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North</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70,000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Chol Theatre</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North</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75,000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Dance United Yorkshire</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North</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90,000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Jazz North Limited</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North</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190,000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NewcastleGateshead Initiative</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North</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100,000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Third Angel</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North</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120,000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Tyne &amp; Wear Archives &amp; Museums</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North</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500,000 </w:t>
            </w:r>
          </w:p>
        </w:tc>
      </w:tr>
      <w:tr w:rsidR="00DA65E4" w:rsidRPr="00632D2F" w:rsidTr="00B1470D">
        <w:trPr>
          <w:trHeight w:val="7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p>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Wired Aerial Theatre</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p>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North</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p>
          <w:p w:rsidR="00DA65E4" w:rsidRPr="00760333" w:rsidRDefault="00DA65E4" w:rsidP="0066556F">
            <w:pPr>
              <w:spacing w:line="240" w:lineRule="auto"/>
              <w:jc w:val="right"/>
              <w:rPr>
                <w:rFonts w:cs="Arial"/>
                <w:color w:val="000000"/>
                <w:sz w:val="20"/>
                <w:lang w:eastAsia="en-GB"/>
              </w:rPr>
            </w:pPr>
            <w:r w:rsidRPr="00760333">
              <w:rPr>
                <w:rFonts w:cs="Arial"/>
                <w:color w:val="000000"/>
                <w:sz w:val="20"/>
                <w:lang w:eastAsia="en-GB"/>
              </w:rPr>
              <w:t xml:space="preserve">165,000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p>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And Other Stories</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p>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South East</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40,000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Corn Exchange (Newbury) Trust</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South East</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235,000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Creative Arts East</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South East</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150,000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Gulbenkian Theatre</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South </w:t>
            </w:r>
            <w:r w:rsidRPr="00760333">
              <w:rPr>
                <w:rFonts w:cs="Arial"/>
                <w:color w:val="000000"/>
                <w:sz w:val="20"/>
                <w:lang w:eastAsia="en-GB"/>
              </w:rPr>
              <w:lastRenderedPageBreak/>
              <w:t>East</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lastRenderedPageBreak/>
              <w:t xml:space="preserve">            220,000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lastRenderedPageBreak/>
              <w:t>New Adventures &amp; Re:Bourne</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South East</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1,294,000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Seachange Arts</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South East</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300,000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Acta Community Theatre Ltd</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South West</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80,000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Black Bird/Red Rose Productions</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South West</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200,000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Bournemouth Borough Council</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South West</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150,000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Bristol Music Trust</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South West</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325,000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Exeter Northcott Theatre Company Ltd</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South West</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125,000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Kaleider</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South West</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110,000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MAYK Theatre Ltd</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South West</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90,000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Situations</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South West</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85,000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Tangle</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South West</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85,000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The Bike Shed Theatre</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South West</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75,000 </w:t>
            </w:r>
          </w:p>
        </w:tc>
      </w:tr>
      <w:tr w:rsidR="00DA65E4" w:rsidRPr="00632D2F" w:rsidTr="00B1470D">
        <w:trPr>
          <w:trHeight w:val="360"/>
        </w:trPr>
        <w:tc>
          <w:tcPr>
            <w:tcW w:w="436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The Point</w:t>
            </w:r>
          </w:p>
        </w:tc>
        <w:tc>
          <w:tcPr>
            <w:tcW w:w="1100" w:type="dxa"/>
            <w:shd w:val="clear" w:color="auto" w:fill="auto"/>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South West</w:t>
            </w:r>
          </w:p>
        </w:tc>
        <w:tc>
          <w:tcPr>
            <w:tcW w:w="1240" w:type="dxa"/>
            <w:shd w:val="clear" w:color="000000" w:fill="E4DFEC"/>
            <w:noWrap/>
            <w:vAlign w:val="bottom"/>
            <w:hideMark/>
          </w:tcPr>
          <w:p w:rsidR="00DA65E4" w:rsidRPr="00760333" w:rsidRDefault="00DA65E4" w:rsidP="00B1470D">
            <w:pPr>
              <w:spacing w:line="240" w:lineRule="auto"/>
              <w:rPr>
                <w:rFonts w:cs="Arial"/>
                <w:color w:val="000000"/>
                <w:sz w:val="20"/>
                <w:lang w:eastAsia="en-GB"/>
              </w:rPr>
            </w:pPr>
            <w:r w:rsidRPr="00760333">
              <w:rPr>
                <w:rFonts w:cs="Arial"/>
                <w:color w:val="000000"/>
                <w:sz w:val="20"/>
                <w:lang w:eastAsia="en-GB"/>
              </w:rPr>
              <w:t xml:space="preserve">            125,000 </w:t>
            </w:r>
          </w:p>
        </w:tc>
      </w:tr>
      <w:tr w:rsidR="00DA65E4" w:rsidRPr="00DA65E4" w:rsidTr="00B1470D">
        <w:trPr>
          <w:trHeight w:val="360"/>
        </w:trPr>
        <w:tc>
          <w:tcPr>
            <w:tcW w:w="4360" w:type="dxa"/>
            <w:shd w:val="clear" w:color="auto" w:fill="auto"/>
            <w:noWrap/>
            <w:vAlign w:val="bottom"/>
          </w:tcPr>
          <w:p w:rsidR="00DA65E4" w:rsidRPr="00760333" w:rsidRDefault="00DA65E4" w:rsidP="00B1470D">
            <w:pPr>
              <w:spacing w:line="240" w:lineRule="auto"/>
              <w:rPr>
                <w:rFonts w:cs="Arial"/>
                <w:color w:val="000000"/>
                <w:sz w:val="20"/>
                <w:lang w:eastAsia="en-GB"/>
              </w:rPr>
            </w:pPr>
          </w:p>
        </w:tc>
        <w:tc>
          <w:tcPr>
            <w:tcW w:w="1100" w:type="dxa"/>
            <w:shd w:val="clear" w:color="auto" w:fill="auto"/>
            <w:noWrap/>
            <w:vAlign w:val="bottom"/>
          </w:tcPr>
          <w:p w:rsidR="00DA65E4" w:rsidRPr="00760333" w:rsidRDefault="00DA65E4" w:rsidP="00B1470D">
            <w:pPr>
              <w:spacing w:line="240" w:lineRule="auto"/>
              <w:rPr>
                <w:rFonts w:cs="Arial"/>
                <w:b/>
                <w:color w:val="000000"/>
                <w:sz w:val="20"/>
                <w:lang w:eastAsia="en-GB"/>
              </w:rPr>
            </w:pPr>
            <w:r w:rsidRPr="00760333">
              <w:rPr>
                <w:rFonts w:cs="Arial"/>
                <w:b/>
                <w:color w:val="000000"/>
                <w:sz w:val="20"/>
                <w:lang w:eastAsia="en-GB"/>
              </w:rPr>
              <w:t>TOTAL</w:t>
            </w:r>
          </w:p>
        </w:tc>
        <w:tc>
          <w:tcPr>
            <w:tcW w:w="1240" w:type="dxa"/>
            <w:shd w:val="clear" w:color="000000" w:fill="E4DFEC"/>
            <w:noWrap/>
            <w:vAlign w:val="bottom"/>
          </w:tcPr>
          <w:p w:rsidR="00DA65E4" w:rsidRPr="00760333" w:rsidRDefault="00DA65E4" w:rsidP="0066556F">
            <w:pPr>
              <w:spacing w:line="240" w:lineRule="auto"/>
              <w:jc w:val="right"/>
              <w:rPr>
                <w:rFonts w:cs="Arial"/>
                <w:b/>
                <w:color w:val="000000"/>
                <w:sz w:val="20"/>
                <w:lang w:eastAsia="en-GB"/>
              </w:rPr>
            </w:pPr>
            <w:r w:rsidRPr="00760333">
              <w:rPr>
                <w:rFonts w:cs="Arial"/>
                <w:b/>
                <w:color w:val="000000"/>
                <w:sz w:val="20"/>
                <w:lang w:eastAsia="en-GB"/>
              </w:rPr>
              <w:t>7,419,003</w:t>
            </w:r>
          </w:p>
        </w:tc>
      </w:tr>
    </w:tbl>
    <w:p w:rsidR="00D6217C" w:rsidRDefault="00D6217C" w:rsidP="00333A67">
      <w:pPr>
        <w:spacing w:line="320" w:lineRule="atLeast"/>
        <w:rPr>
          <w:b/>
        </w:rPr>
      </w:pPr>
    </w:p>
    <w:p w:rsidR="0066556F" w:rsidRPr="0066556F" w:rsidRDefault="00865B65" w:rsidP="00333A67">
      <w:pPr>
        <w:spacing w:line="320" w:lineRule="atLeast"/>
        <w:rPr>
          <w:b/>
        </w:rPr>
      </w:pPr>
      <w:r w:rsidRPr="00865B65">
        <w:rPr>
          <w:b/>
        </w:rPr>
        <w:t xml:space="preserve">Major Partner Museums </w:t>
      </w:r>
    </w:p>
    <w:p w:rsidR="0066556F" w:rsidRPr="00865B65" w:rsidRDefault="0066556F" w:rsidP="00333A67">
      <w:pPr>
        <w:spacing w:line="320" w:lineRule="atLeast"/>
      </w:pPr>
    </w:p>
    <w:p w:rsidR="0066556F" w:rsidRPr="0066556F" w:rsidRDefault="00BE37A2" w:rsidP="00333A67">
      <w:pPr>
        <w:spacing w:line="320" w:lineRule="atLeast"/>
        <w:rPr>
          <w:b/>
          <w:color w:val="FF0000"/>
        </w:rPr>
      </w:pPr>
      <w:r w:rsidRPr="00C518A8">
        <w:rPr>
          <w:b/>
        </w:rPr>
        <w:t>MPMs joining the portfolio</w:t>
      </w:r>
      <w:r w:rsidR="00FA656B" w:rsidRPr="00C518A8">
        <w:rPr>
          <w:b/>
        </w:rPr>
        <w:t xml:space="preserve"> </w:t>
      </w:r>
    </w:p>
    <w:tbl>
      <w:tblPr>
        <w:tblW w:w="6700" w:type="dxa"/>
        <w:tblInd w:w="93" w:type="dxa"/>
        <w:tblLook w:val="04A0" w:firstRow="1" w:lastRow="0" w:firstColumn="1" w:lastColumn="0" w:noHBand="0" w:noVBand="1"/>
      </w:tblPr>
      <w:tblGrid>
        <w:gridCol w:w="4360"/>
        <w:gridCol w:w="1100"/>
        <w:gridCol w:w="1650"/>
      </w:tblGrid>
      <w:tr w:rsidR="0066556F" w:rsidRPr="0066556F" w:rsidTr="0066556F">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556F" w:rsidRPr="00760333" w:rsidRDefault="0066556F" w:rsidP="0066556F">
            <w:pPr>
              <w:spacing w:line="240" w:lineRule="auto"/>
              <w:rPr>
                <w:rFonts w:cs="Arial"/>
                <w:color w:val="000000"/>
                <w:sz w:val="20"/>
                <w:lang w:eastAsia="en-GB"/>
              </w:rPr>
            </w:pPr>
            <w:r w:rsidRPr="00760333">
              <w:rPr>
                <w:rFonts w:cs="Arial"/>
                <w:color w:val="000000"/>
                <w:sz w:val="20"/>
                <w:lang w:eastAsia="en-GB"/>
              </w:rPr>
              <w:t>Organisation</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66556F" w:rsidRPr="00760333" w:rsidRDefault="0066556F" w:rsidP="0066556F">
            <w:pPr>
              <w:spacing w:line="240" w:lineRule="auto"/>
              <w:rPr>
                <w:rFonts w:cs="Arial"/>
                <w:color w:val="000000"/>
                <w:sz w:val="20"/>
                <w:lang w:eastAsia="en-GB"/>
              </w:rPr>
            </w:pPr>
            <w:r w:rsidRPr="00760333">
              <w:rPr>
                <w:rFonts w:cs="Arial"/>
                <w:color w:val="000000"/>
                <w:sz w:val="20"/>
                <w:lang w:eastAsia="en-GB"/>
              </w:rPr>
              <w:t>Area</w:t>
            </w:r>
          </w:p>
        </w:tc>
        <w:tc>
          <w:tcPr>
            <w:tcW w:w="1240" w:type="dxa"/>
            <w:tcBorders>
              <w:top w:val="single" w:sz="4" w:space="0" w:color="auto"/>
              <w:left w:val="nil"/>
              <w:bottom w:val="single" w:sz="4" w:space="0" w:color="auto"/>
              <w:right w:val="single" w:sz="4" w:space="0" w:color="auto"/>
            </w:tcBorders>
            <w:shd w:val="clear" w:color="000000" w:fill="E4DFEC"/>
            <w:noWrap/>
            <w:vAlign w:val="bottom"/>
          </w:tcPr>
          <w:p w:rsidR="0066556F" w:rsidRPr="00760333" w:rsidRDefault="0066556F" w:rsidP="0066556F">
            <w:pPr>
              <w:spacing w:line="240" w:lineRule="auto"/>
              <w:jc w:val="center"/>
              <w:rPr>
                <w:rFonts w:cs="Arial"/>
                <w:color w:val="000000"/>
                <w:sz w:val="20"/>
                <w:lang w:eastAsia="en-GB"/>
              </w:rPr>
            </w:pPr>
            <w:r w:rsidRPr="00760333">
              <w:rPr>
                <w:rFonts w:cs="Arial"/>
                <w:b/>
                <w:color w:val="000000"/>
                <w:sz w:val="20"/>
                <w:lang w:eastAsia="en-GB"/>
              </w:rPr>
              <w:t>Recommended 15/16 funding amount</w:t>
            </w:r>
          </w:p>
        </w:tc>
      </w:tr>
      <w:tr w:rsidR="0066556F" w:rsidRPr="0066556F" w:rsidTr="0066556F">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556F" w:rsidRPr="00760333" w:rsidRDefault="0066556F" w:rsidP="0066556F">
            <w:pPr>
              <w:spacing w:line="240" w:lineRule="auto"/>
              <w:rPr>
                <w:rFonts w:cs="Arial"/>
                <w:color w:val="000000"/>
                <w:sz w:val="20"/>
                <w:lang w:eastAsia="en-GB"/>
              </w:rPr>
            </w:pPr>
            <w:r w:rsidRPr="00760333">
              <w:rPr>
                <w:rFonts w:cs="Arial"/>
                <w:color w:val="000000"/>
                <w:sz w:val="20"/>
                <w:lang w:eastAsia="en-GB"/>
              </w:rPr>
              <w:t>Black Country Living Museum</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66556F" w:rsidRPr="00760333" w:rsidRDefault="0066556F" w:rsidP="0066556F">
            <w:pPr>
              <w:spacing w:line="240" w:lineRule="auto"/>
              <w:rPr>
                <w:rFonts w:cs="Arial"/>
                <w:color w:val="000000"/>
                <w:sz w:val="20"/>
                <w:lang w:eastAsia="en-GB"/>
              </w:rPr>
            </w:pPr>
            <w:r w:rsidRPr="00760333">
              <w:rPr>
                <w:rFonts w:cs="Arial"/>
                <w:color w:val="000000"/>
                <w:sz w:val="20"/>
                <w:lang w:eastAsia="en-GB"/>
              </w:rPr>
              <w:t>Midlands</w:t>
            </w:r>
          </w:p>
        </w:tc>
        <w:tc>
          <w:tcPr>
            <w:tcW w:w="1240" w:type="dxa"/>
            <w:tcBorders>
              <w:top w:val="single" w:sz="4" w:space="0" w:color="auto"/>
              <w:left w:val="nil"/>
              <w:bottom w:val="single" w:sz="4" w:space="0" w:color="auto"/>
              <w:right w:val="single" w:sz="4" w:space="0" w:color="auto"/>
            </w:tcBorders>
            <w:shd w:val="clear" w:color="000000" w:fill="E4DFEC"/>
            <w:noWrap/>
            <w:vAlign w:val="bottom"/>
            <w:hideMark/>
          </w:tcPr>
          <w:p w:rsidR="0066556F" w:rsidRPr="00760333" w:rsidRDefault="0066556F" w:rsidP="0066556F">
            <w:pPr>
              <w:spacing w:line="240" w:lineRule="auto"/>
              <w:jc w:val="center"/>
              <w:rPr>
                <w:rFonts w:cs="Arial"/>
                <w:color w:val="000000"/>
                <w:sz w:val="20"/>
                <w:lang w:eastAsia="en-GB"/>
              </w:rPr>
            </w:pPr>
            <w:r w:rsidRPr="00760333">
              <w:rPr>
                <w:rFonts w:cs="Arial"/>
                <w:color w:val="000000"/>
                <w:sz w:val="20"/>
                <w:lang w:eastAsia="en-GB"/>
              </w:rPr>
              <w:t xml:space="preserve">            886,000 </w:t>
            </w:r>
          </w:p>
        </w:tc>
      </w:tr>
      <w:tr w:rsidR="0066556F" w:rsidRPr="0066556F" w:rsidTr="0066556F">
        <w:trPr>
          <w:trHeight w:val="36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66556F" w:rsidRPr="00760333" w:rsidRDefault="0066556F" w:rsidP="0066556F">
            <w:pPr>
              <w:spacing w:line="240" w:lineRule="auto"/>
              <w:rPr>
                <w:rFonts w:cs="Arial"/>
                <w:color w:val="000000"/>
                <w:sz w:val="20"/>
                <w:lang w:eastAsia="en-GB"/>
              </w:rPr>
            </w:pPr>
            <w:r w:rsidRPr="00760333">
              <w:rPr>
                <w:rFonts w:cs="Arial"/>
                <w:color w:val="000000"/>
                <w:sz w:val="20"/>
                <w:lang w:eastAsia="en-GB"/>
              </w:rPr>
              <w:t>Derby Museums</w:t>
            </w:r>
          </w:p>
        </w:tc>
        <w:tc>
          <w:tcPr>
            <w:tcW w:w="1100" w:type="dxa"/>
            <w:tcBorders>
              <w:top w:val="nil"/>
              <w:left w:val="nil"/>
              <w:bottom w:val="single" w:sz="4" w:space="0" w:color="auto"/>
              <w:right w:val="single" w:sz="4" w:space="0" w:color="auto"/>
            </w:tcBorders>
            <w:shd w:val="clear" w:color="auto" w:fill="auto"/>
            <w:noWrap/>
            <w:vAlign w:val="bottom"/>
            <w:hideMark/>
          </w:tcPr>
          <w:p w:rsidR="0066556F" w:rsidRPr="00760333" w:rsidRDefault="0066556F" w:rsidP="0066556F">
            <w:pPr>
              <w:spacing w:line="240" w:lineRule="auto"/>
              <w:rPr>
                <w:rFonts w:cs="Arial"/>
                <w:color w:val="000000"/>
                <w:sz w:val="20"/>
                <w:lang w:eastAsia="en-GB"/>
              </w:rPr>
            </w:pPr>
            <w:r w:rsidRPr="00760333">
              <w:rPr>
                <w:rFonts w:cs="Arial"/>
                <w:color w:val="000000"/>
                <w:sz w:val="20"/>
                <w:lang w:eastAsia="en-GB"/>
              </w:rPr>
              <w:t>Midlands</w:t>
            </w:r>
          </w:p>
        </w:tc>
        <w:tc>
          <w:tcPr>
            <w:tcW w:w="1240" w:type="dxa"/>
            <w:tcBorders>
              <w:top w:val="nil"/>
              <w:left w:val="nil"/>
              <w:bottom w:val="single" w:sz="4" w:space="0" w:color="auto"/>
              <w:right w:val="single" w:sz="4" w:space="0" w:color="auto"/>
            </w:tcBorders>
            <w:shd w:val="clear" w:color="000000" w:fill="E4DFEC"/>
            <w:noWrap/>
            <w:vAlign w:val="bottom"/>
            <w:hideMark/>
          </w:tcPr>
          <w:p w:rsidR="0066556F" w:rsidRPr="00760333" w:rsidRDefault="0066556F" w:rsidP="0066556F">
            <w:pPr>
              <w:spacing w:line="240" w:lineRule="auto"/>
              <w:jc w:val="center"/>
              <w:rPr>
                <w:rFonts w:cs="Arial"/>
                <w:color w:val="000000"/>
                <w:sz w:val="20"/>
                <w:lang w:eastAsia="en-GB"/>
              </w:rPr>
            </w:pPr>
            <w:r w:rsidRPr="00760333">
              <w:rPr>
                <w:rFonts w:cs="Arial"/>
                <w:color w:val="000000"/>
                <w:sz w:val="20"/>
                <w:lang w:eastAsia="en-GB"/>
              </w:rPr>
              <w:t xml:space="preserve">            854,066 </w:t>
            </w:r>
          </w:p>
        </w:tc>
      </w:tr>
      <w:tr w:rsidR="0066556F" w:rsidRPr="0066556F" w:rsidTr="0066556F">
        <w:trPr>
          <w:trHeight w:val="36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66556F" w:rsidRPr="00760333" w:rsidRDefault="0066556F" w:rsidP="0066556F">
            <w:pPr>
              <w:spacing w:line="240" w:lineRule="auto"/>
              <w:rPr>
                <w:rFonts w:cs="Arial"/>
                <w:color w:val="000000"/>
                <w:sz w:val="20"/>
                <w:lang w:eastAsia="en-GB"/>
              </w:rPr>
            </w:pPr>
            <w:r w:rsidRPr="00760333">
              <w:rPr>
                <w:rFonts w:cs="Arial"/>
                <w:color w:val="000000"/>
                <w:sz w:val="20"/>
                <w:lang w:eastAsia="en-GB"/>
              </w:rPr>
              <w:t>Hull City Council</w:t>
            </w:r>
          </w:p>
        </w:tc>
        <w:tc>
          <w:tcPr>
            <w:tcW w:w="1100" w:type="dxa"/>
            <w:tcBorders>
              <w:top w:val="nil"/>
              <w:left w:val="nil"/>
              <w:bottom w:val="single" w:sz="4" w:space="0" w:color="auto"/>
              <w:right w:val="single" w:sz="4" w:space="0" w:color="auto"/>
            </w:tcBorders>
            <w:shd w:val="clear" w:color="auto" w:fill="auto"/>
            <w:noWrap/>
            <w:vAlign w:val="bottom"/>
            <w:hideMark/>
          </w:tcPr>
          <w:p w:rsidR="0066556F" w:rsidRPr="00760333" w:rsidRDefault="0066556F" w:rsidP="0066556F">
            <w:pPr>
              <w:spacing w:line="240" w:lineRule="auto"/>
              <w:rPr>
                <w:rFonts w:cs="Arial"/>
                <w:color w:val="000000"/>
                <w:sz w:val="20"/>
                <w:lang w:eastAsia="en-GB"/>
              </w:rPr>
            </w:pPr>
            <w:r w:rsidRPr="00760333">
              <w:rPr>
                <w:rFonts w:cs="Arial"/>
                <w:color w:val="000000"/>
                <w:sz w:val="20"/>
                <w:lang w:eastAsia="en-GB"/>
              </w:rPr>
              <w:t>North</w:t>
            </w:r>
          </w:p>
        </w:tc>
        <w:tc>
          <w:tcPr>
            <w:tcW w:w="1240" w:type="dxa"/>
            <w:tcBorders>
              <w:top w:val="nil"/>
              <w:left w:val="nil"/>
              <w:bottom w:val="single" w:sz="4" w:space="0" w:color="auto"/>
              <w:right w:val="single" w:sz="4" w:space="0" w:color="auto"/>
            </w:tcBorders>
            <w:shd w:val="clear" w:color="000000" w:fill="E4DFEC"/>
            <w:noWrap/>
            <w:vAlign w:val="bottom"/>
            <w:hideMark/>
          </w:tcPr>
          <w:p w:rsidR="0066556F" w:rsidRPr="00760333" w:rsidRDefault="0066556F" w:rsidP="0066556F">
            <w:pPr>
              <w:spacing w:line="240" w:lineRule="auto"/>
              <w:jc w:val="center"/>
              <w:rPr>
                <w:rFonts w:cs="Arial"/>
                <w:color w:val="000000"/>
                <w:sz w:val="20"/>
                <w:lang w:eastAsia="en-GB"/>
              </w:rPr>
            </w:pPr>
            <w:r w:rsidRPr="00760333">
              <w:rPr>
                <w:rFonts w:cs="Arial"/>
                <w:color w:val="000000"/>
                <w:sz w:val="20"/>
                <w:lang w:eastAsia="en-GB"/>
              </w:rPr>
              <w:t xml:space="preserve">            841,409 </w:t>
            </w:r>
          </w:p>
        </w:tc>
      </w:tr>
      <w:tr w:rsidR="0066556F" w:rsidRPr="0066556F" w:rsidTr="0066556F">
        <w:trPr>
          <w:trHeight w:val="36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66556F" w:rsidRPr="00760333" w:rsidRDefault="0066556F" w:rsidP="0066556F">
            <w:pPr>
              <w:spacing w:line="240" w:lineRule="auto"/>
              <w:rPr>
                <w:rFonts w:cs="Arial"/>
                <w:color w:val="000000"/>
                <w:sz w:val="20"/>
                <w:lang w:eastAsia="en-GB"/>
              </w:rPr>
            </w:pPr>
            <w:r w:rsidRPr="00760333">
              <w:rPr>
                <w:rFonts w:cs="Arial"/>
                <w:color w:val="000000"/>
                <w:sz w:val="20"/>
                <w:lang w:eastAsia="en-GB"/>
              </w:rPr>
              <w:t>Museums Sheffield</w:t>
            </w:r>
          </w:p>
        </w:tc>
        <w:tc>
          <w:tcPr>
            <w:tcW w:w="1100" w:type="dxa"/>
            <w:tcBorders>
              <w:top w:val="nil"/>
              <w:left w:val="nil"/>
              <w:bottom w:val="single" w:sz="4" w:space="0" w:color="auto"/>
              <w:right w:val="single" w:sz="4" w:space="0" w:color="auto"/>
            </w:tcBorders>
            <w:shd w:val="clear" w:color="auto" w:fill="auto"/>
            <w:noWrap/>
            <w:vAlign w:val="bottom"/>
            <w:hideMark/>
          </w:tcPr>
          <w:p w:rsidR="0066556F" w:rsidRPr="00760333" w:rsidRDefault="0066556F" w:rsidP="0066556F">
            <w:pPr>
              <w:spacing w:line="240" w:lineRule="auto"/>
              <w:rPr>
                <w:rFonts w:cs="Arial"/>
                <w:color w:val="000000"/>
                <w:sz w:val="20"/>
                <w:lang w:eastAsia="en-GB"/>
              </w:rPr>
            </w:pPr>
            <w:r w:rsidRPr="00760333">
              <w:rPr>
                <w:rFonts w:cs="Arial"/>
                <w:color w:val="000000"/>
                <w:sz w:val="20"/>
                <w:lang w:eastAsia="en-GB"/>
              </w:rPr>
              <w:t>North</w:t>
            </w:r>
          </w:p>
        </w:tc>
        <w:tc>
          <w:tcPr>
            <w:tcW w:w="1240" w:type="dxa"/>
            <w:tcBorders>
              <w:top w:val="nil"/>
              <w:left w:val="nil"/>
              <w:bottom w:val="single" w:sz="4" w:space="0" w:color="auto"/>
              <w:right w:val="single" w:sz="4" w:space="0" w:color="auto"/>
            </w:tcBorders>
            <w:shd w:val="clear" w:color="000000" w:fill="E4DFEC"/>
            <w:noWrap/>
            <w:vAlign w:val="bottom"/>
            <w:hideMark/>
          </w:tcPr>
          <w:p w:rsidR="0066556F" w:rsidRPr="00760333" w:rsidRDefault="0066556F" w:rsidP="0066556F">
            <w:pPr>
              <w:spacing w:line="240" w:lineRule="auto"/>
              <w:jc w:val="center"/>
              <w:rPr>
                <w:rFonts w:cs="Arial"/>
                <w:color w:val="000000"/>
                <w:sz w:val="20"/>
                <w:lang w:eastAsia="en-GB"/>
              </w:rPr>
            </w:pPr>
            <w:r w:rsidRPr="00760333">
              <w:rPr>
                <w:rFonts w:cs="Arial"/>
                <w:color w:val="000000"/>
                <w:sz w:val="20"/>
                <w:lang w:eastAsia="en-GB"/>
              </w:rPr>
              <w:t xml:space="preserve">            600,000 </w:t>
            </w:r>
          </w:p>
        </w:tc>
      </w:tr>
      <w:tr w:rsidR="0066556F" w:rsidRPr="0066556F" w:rsidTr="0066556F">
        <w:trPr>
          <w:trHeight w:val="36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66556F" w:rsidRPr="00760333" w:rsidRDefault="0066556F" w:rsidP="0066556F">
            <w:pPr>
              <w:spacing w:line="240" w:lineRule="auto"/>
              <w:rPr>
                <w:rFonts w:cs="Arial"/>
                <w:color w:val="000000"/>
                <w:sz w:val="20"/>
                <w:lang w:eastAsia="en-GB"/>
              </w:rPr>
            </w:pPr>
            <w:r w:rsidRPr="00760333">
              <w:rPr>
                <w:rFonts w:cs="Arial"/>
                <w:color w:val="000000"/>
                <w:sz w:val="20"/>
                <w:lang w:eastAsia="en-GB"/>
              </w:rPr>
              <w:t>Penlee House Gallery and Museum</w:t>
            </w:r>
          </w:p>
        </w:tc>
        <w:tc>
          <w:tcPr>
            <w:tcW w:w="1100" w:type="dxa"/>
            <w:tcBorders>
              <w:top w:val="nil"/>
              <w:left w:val="nil"/>
              <w:bottom w:val="single" w:sz="4" w:space="0" w:color="auto"/>
              <w:right w:val="single" w:sz="4" w:space="0" w:color="auto"/>
            </w:tcBorders>
            <w:shd w:val="clear" w:color="auto" w:fill="auto"/>
            <w:noWrap/>
            <w:vAlign w:val="bottom"/>
            <w:hideMark/>
          </w:tcPr>
          <w:p w:rsidR="0066556F" w:rsidRPr="00760333" w:rsidRDefault="0066556F" w:rsidP="0066556F">
            <w:pPr>
              <w:spacing w:line="240" w:lineRule="auto"/>
              <w:rPr>
                <w:rFonts w:cs="Arial"/>
                <w:color w:val="000000"/>
                <w:sz w:val="20"/>
                <w:lang w:eastAsia="en-GB"/>
              </w:rPr>
            </w:pPr>
            <w:r w:rsidRPr="00760333">
              <w:rPr>
                <w:rFonts w:cs="Arial"/>
                <w:color w:val="000000"/>
                <w:sz w:val="20"/>
                <w:lang w:eastAsia="en-GB"/>
              </w:rPr>
              <w:t>South West</w:t>
            </w:r>
          </w:p>
        </w:tc>
        <w:tc>
          <w:tcPr>
            <w:tcW w:w="1240" w:type="dxa"/>
            <w:tcBorders>
              <w:top w:val="nil"/>
              <w:left w:val="nil"/>
              <w:bottom w:val="single" w:sz="4" w:space="0" w:color="auto"/>
              <w:right w:val="single" w:sz="4" w:space="0" w:color="auto"/>
            </w:tcBorders>
            <w:shd w:val="clear" w:color="000000" w:fill="E4DFEC"/>
            <w:noWrap/>
            <w:vAlign w:val="bottom"/>
            <w:hideMark/>
          </w:tcPr>
          <w:p w:rsidR="0066556F" w:rsidRPr="00760333" w:rsidRDefault="0066556F" w:rsidP="0066556F">
            <w:pPr>
              <w:spacing w:line="240" w:lineRule="auto"/>
              <w:jc w:val="center"/>
              <w:rPr>
                <w:rFonts w:cs="Arial"/>
                <w:color w:val="000000"/>
                <w:sz w:val="20"/>
                <w:lang w:eastAsia="en-GB"/>
              </w:rPr>
            </w:pPr>
            <w:r w:rsidRPr="00760333">
              <w:rPr>
                <w:rFonts w:cs="Arial"/>
                <w:color w:val="000000"/>
                <w:sz w:val="20"/>
                <w:lang w:eastAsia="en-GB"/>
              </w:rPr>
              <w:t xml:space="preserve">            500,000 </w:t>
            </w:r>
          </w:p>
        </w:tc>
      </w:tr>
      <w:tr w:rsidR="0066556F" w:rsidRPr="0066556F" w:rsidTr="0066556F">
        <w:trPr>
          <w:trHeight w:val="36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556F" w:rsidRPr="00760333" w:rsidRDefault="0066556F" w:rsidP="0066556F">
            <w:pPr>
              <w:spacing w:line="240" w:lineRule="auto"/>
              <w:rPr>
                <w:rFonts w:cs="Arial"/>
                <w:color w:val="000000"/>
                <w:sz w:val="20"/>
                <w:lang w:eastAsia="en-GB"/>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66556F" w:rsidRPr="00760333" w:rsidRDefault="0066556F" w:rsidP="0066556F">
            <w:pPr>
              <w:spacing w:line="240" w:lineRule="auto"/>
              <w:rPr>
                <w:rFonts w:cs="Arial"/>
                <w:b/>
                <w:color w:val="000000"/>
                <w:sz w:val="20"/>
                <w:lang w:eastAsia="en-GB"/>
              </w:rPr>
            </w:pPr>
            <w:r w:rsidRPr="00760333">
              <w:rPr>
                <w:rFonts w:cs="Arial"/>
                <w:b/>
                <w:color w:val="000000"/>
                <w:sz w:val="20"/>
                <w:lang w:eastAsia="en-GB"/>
              </w:rPr>
              <w:t>TOTAL</w:t>
            </w:r>
          </w:p>
        </w:tc>
        <w:tc>
          <w:tcPr>
            <w:tcW w:w="1240" w:type="dxa"/>
            <w:tcBorders>
              <w:top w:val="single" w:sz="4" w:space="0" w:color="auto"/>
              <w:left w:val="nil"/>
              <w:bottom w:val="single" w:sz="4" w:space="0" w:color="auto"/>
              <w:right w:val="single" w:sz="4" w:space="0" w:color="auto"/>
            </w:tcBorders>
            <w:shd w:val="clear" w:color="000000" w:fill="E4DFEC"/>
            <w:noWrap/>
            <w:vAlign w:val="bottom"/>
          </w:tcPr>
          <w:p w:rsidR="0066556F" w:rsidRPr="00760333" w:rsidRDefault="0066556F" w:rsidP="0066556F">
            <w:pPr>
              <w:spacing w:line="240" w:lineRule="auto"/>
              <w:jc w:val="right"/>
              <w:rPr>
                <w:rFonts w:cs="Arial"/>
                <w:b/>
                <w:color w:val="000000"/>
                <w:sz w:val="20"/>
                <w:lang w:eastAsia="en-GB"/>
              </w:rPr>
            </w:pPr>
            <w:r w:rsidRPr="00760333">
              <w:rPr>
                <w:rFonts w:cs="Arial"/>
                <w:b/>
                <w:color w:val="000000"/>
                <w:sz w:val="20"/>
                <w:lang w:eastAsia="en-GB"/>
              </w:rPr>
              <w:t>3,681,475</w:t>
            </w:r>
          </w:p>
        </w:tc>
      </w:tr>
    </w:tbl>
    <w:p w:rsidR="0066556F" w:rsidRDefault="0066556F" w:rsidP="00333A67">
      <w:pPr>
        <w:spacing w:line="320" w:lineRule="atLeast"/>
        <w:rPr>
          <w:i/>
        </w:rPr>
      </w:pPr>
    </w:p>
    <w:p w:rsidR="0066556F" w:rsidRDefault="0066556F" w:rsidP="00333A67">
      <w:pPr>
        <w:spacing w:line="320" w:lineRule="atLeast"/>
        <w:rPr>
          <w:i/>
        </w:rPr>
      </w:pPr>
    </w:p>
    <w:p w:rsidR="00760333" w:rsidRDefault="00760333" w:rsidP="00333A67">
      <w:pPr>
        <w:spacing w:line="320" w:lineRule="atLeast"/>
        <w:rPr>
          <w:i/>
        </w:rPr>
      </w:pPr>
    </w:p>
    <w:p w:rsidR="00760333" w:rsidRDefault="00760333" w:rsidP="00333A67">
      <w:pPr>
        <w:spacing w:line="320" w:lineRule="atLeast"/>
        <w:rPr>
          <w:i/>
        </w:rPr>
      </w:pPr>
    </w:p>
    <w:p w:rsidR="00760333" w:rsidRDefault="00760333" w:rsidP="00333A67">
      <w:pPr>
        <w:spacing w:line="320" w:lineRule="atLeast"/>
        <w:rPr>
          <w:i/>
        </w:rPr>
      </w:pPr>
    </w:p>
    <w:p w:rsidR="00760333" w:rsidRDefault="00760333" w:rsidP="00333A67">
      <w:pPr>
        <w:spacing w:line="320" w:lineRule="atLeast"/>
        <w:rPr>
          <w:i/>
        </w:rPr>
      </w:pPr>
    </w:p>
    <w:p w:rsidR="00760333" w:rsidRDefault="00760333" w:rsidP="00333A67">
      <w:pPr>
        <w:spacing w:line="320" w:lineRule="atLeast"/>
        <w:rPr>
          <w:i/>
        </w:rPr>
      </w:pPr>
    </w:p>
    <w:p w:rsidR="00760333" w:rsidRDefault="00760333" w:rsidP="00333A67">
      <w:pPr>
        <w:spacing w:line="320" w:lineRule="atLeast"/>
        <w:rPr>
          <w:i/>
        </w:rPr>
      </w:pPr>
    </w:p>
    <w:p w:rsidR="00B2333A" w:rsidRPr="00B2333A" w:rsidRDefault="00B2333A" w:rsidP="00B2333A">
      <w:pPr>
        <w:spacing w:line="320" w:lineRule="atLeast"/>
        <w:rPr>
          <w:b/>
          <w:szCs w:val="24"/>
          <w:lang w:eastAsia="en-GB"/>
        </w:rPr>
      </w:pPr>
      <w:r w:rsidRPr="009C716F">
        <w:rPr>
          <w:b/>
          <w:szCs w:val="24"/>
          <w:lang w:eastAsia="en-GB"/>
        </w:rPr>
        <w:lastRenderedPageBreak/>
        <w:t xml:space="preserve">MPM </w:t>
      </w:r>
      <w:r w:rsidR="005A7339">
        <w:rPr>
          <w:b/>
          <w:szCs w:val="24"/>
          <w:lang w:eastAsia="en-GB"/>
        </w:rPr>
        <w:t>proposed portfolio 2015-18</w:t>
      </w:r>
    </w:p>
    <w:tbl>
      <w:tblPr>
        <w:tblW w:w="8760" w:type="dxa"/>
        <w:tblInd w:w="108" w:type="dxa"/>
        <w:tblLook w:val="04A0" w:firstRow="1" w:lastRow="0" w:firstColumn="1" w:lastColumn="0" w:noHBand="0" w:noVBand="1"/>
      </w:tblPr>
      <w:tblGrid>
        <w:gridCol w:w="2694"/>
        <w:gridCol w:w="1701"/>
        <w:gridCol w:w="1833"/>
        <w:gridCol w:w="1496"/>
        <w:gridCol w:w="1036"/>
      </w:tblGrid>
      <w:tr w:rsidR="00B2333A" w:rsidRPr="00EB6B45" w:rsidTr="00E94D22">
        <w:trPr>
          <w:trHeight w:val="405"/>
        </w:trPr>
        <w:tc>
          <w:tcPr>
            <w:tcW w:w="2694" w:type="dxa"/>
            <w:tcBorders>
              <w:top w:val="nil"/>
              <w:left w:val="nil"/>
              <w:bottom w:val="nil"/>
              <w:right w:val="nil"/>
            </w:tcBorders>
            <w:shd w:val="clear" w:color="auto" w:fill="auto"/>
            <w:noWrap/>
            <w:vAlign w:val="bottom"/>
            <w:hideMark/>
          </w:tcPr>
          <w:p w:rsidR="00B2333A" w:rsidRPr="002C5BF0" w:rsidRDefault="00B2333A" w:rsidP="00E94D22">
            <w:pPr>
              <w:spacing w:line="240" w:lineRule="auto"/>
              <w:rPr>
                <w:rFonts w:cs="Arial"/>
                <w:b/>
                <w:color w:val="000000"/>
                <w:szCs w:val="24"/>
                <w:lang w:eastAsia="en-GB"/>
              </w:rPr>
            </w:pPr>
          </w:p>
        </w:tc>
        <w:tc>
          <w:tcPr>
            <w:tcW w:w="1701" w:type="dxa"/>
            <w:tcBorders>
              <w:top w:val="nil"/>
              <w:left w:val="nil"/>
              <w:bottom w:val="nil"/>
              <w:right w:val="nil"/>
            </w:tcBorders>
            <w:shd w:val="clear" w:color="auto" w:fill="auto"/>
            <w:vAlign w:val="center"/>
            <w:hideMark/>
          </w:tcPr>
          <w:p w:rsidR="00B2333A" w:rsidRPr="00EB6B45" w:rsidRDefault="00B2333A" w:rsidP="005A7339">
            <w:pPr>
              <w:spacing w:line="240" w:lineRule="auto"/>
              <w:rPr>
                <w:rFonts w:cs="Arial"/>
                <w:color w:val="000000"/>
                <w:sz w:val="20"/>
                <w:lang w:eastAsia="en-GB"/>
              </w:rPr>
            </w:pPr>
          </w:p>
        </w:tc>
        <w:tc>
          <w:tcPr>
            <w:tcW w:w="1833" w:type="dxa"/>
            <w:tcBorders>
              <w:top w:val="nil"/>
              <w:left w:val="nil"/>
              <w:bottom w:val="nil"/>
              <w:right w:val="nil"/>
            </w:tcBorders>
            <w:shd w:val="clear" w:color="auto" w:fill="auto"/>
            <w:vAlign w:val="center"/>
            <w:hideMark/>
          </w:tcPr>
          <w:p w:rsidR="00B2333A" w:rsidRPr="00EB6B45" w:rsidRDefault="00B2333A" w:rsidP="00E94D22">
            <w:pPr>
              <w:spacing w:line="240" w:lineRule="auto"/>
              <w:jc w:val="right"/>
              <w:rPr>
                <w:rFonts w:cs="Arial"/>
                <w:color w:val="000000"/>
                <w:sz w:val="20"/>
                <w:lang w:eastAsia="en-GB"/>
              </w:rPr>
            </w:pPr>
          </w:p>
        </w:tc>
        <w:tc>
          <w:tcPr>
            <w:tcW w:w="1496" w:type="dxa"/>
            <w:tcBorders>
              <w:top w:val="nil"/>
              <w:left w:val="nil"/>
              <w:bottom w:val="nil"/>
              <w:right w:val="nil"/>
            </w:tcBorders>
            <w:shd w:val="clear" w:color="auto" w:fill="auto"/>
            <w:noWrap/>
            <w:vAlign w:val="bottom"/>
            <w:hideMark/>
          </w:tcPr>
          <w:p w:rsidR="00B2333A" w:rsidRPr="00EB6B45" w:rsidRDefault="00B2333A" w:rsidP="00E94D22">
            <w:pPr>
              <w:spacing w:line="240" w:lineRule="auto"/>
              <w:rPr>
                <w:rFonts w:cs="Arial"/>
                <w:color w:val="000000"/>
                <w:sz w:val="20"/>
                <w:lang w:eastAsia="en-GB"/>
              </w:rPr>
            </w:pPr>
          </w:p>
        </w:tc>
        <w:tc>
          <w:tcPr>
            <w:tcW w:w="1036" w:type="dxa"/>
            <w:tcBorders>
              <w:top w:val="nil"/>
              <w:left w:val="nil"/>
              <w:bottom w:val="nil"/>
              <w:right w:val="nil"/>
            </w:tcBorders>
            <w:shd w:val="clear" w:color="auto" w:fill="auto"/>
            <w:noWrap/>
            <w:vAlign w:val="bottom"/>
            <w:hideMark/>
          </w:tcPr>
          <w:p w:rsidR="00B2333A" w:rsidRPr="00EB6B45" w:rsidRDefault="00B2333A" w:rsidP="00E94D22">
            <w:pPr>
              <w:spacing w:line="240" w:lineRule="auto"/>
              <w:rPr>
                <w:rFonts w:cs="Arial"/>
                <w:color w:val="000000"/>
                <w:sz w:val="20"/>
                <w:lang w:eastAsia="en-GB"/>
              </w:rPr>
            </w:pPr>
          </w:p>
        </w:tc>
      </w:tr>
      <w:tr w:rsidR="00B2333A" w:rsidRPr="00EB6B45" w:rsidTr="00E94D22">
        <w:trPr>
          <w:trHeight w:val="585"/>
        </w:trPr>
        <w:tc>
          <w:tcPr>
            <w:tcW w:w="2694" w:type="dxa"/>
            <w:tcBorders>
              <w:top w:val="single" w:sz="4" w:space="0" w:color="808080"/>
              <w:left w:val="single" w:sz="4" w:space="0" w:color="808080"/>
              <w:bottom w:val="single" w:sz="4" w:space="0" w:color="808080"/>
              <w:right w:val="single" w:sz="4" w:space="0" w:color="808080"/>
            </w:tcBorders>
            <w:shd w:val="clear" w:color="000000" w:fill="D8E4BC"/>
            <w:noWrap/>
            <w:vAlign w:val="center"/>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Status</w:t>
            </w:r>
          </w:p>
        </w:tc>
        <w:tc>
          <w:tcPr>
            <w:tcW w:w="1701" w:type="dxa"/>
            <w:tcBorders>
              <w:top w:val="single" w:sz="4" w:space="0" w:color="808080"/>
              <w:left w:val="nil"/>
              <w:bottom w:val="single" w:sz="4" w:space="0" w:color="808080"/>
              <w:right w:val="single" w:sz="4" w:space="0" w:color="808080"/>
            </w:tcBorders>
            <w:shd w:val="clear" w:color="000000" w:fill="D8E4BC"/>
            <w:noWrap/>
            <w:vAlign w:val="center"/>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w:t>
            </w:r>
          </w:p>
        </w:tc>
        <w:tc>
          <w:tcPr>
            <w:tcW w:w="1833" w:type="dxa"/>
            <w:tcBorders>
              <w:top w:val="single" w:sz="4" w:space="0" w:color="808080"/>
              <w:left w:val="nil"/>
              <w:bottom w:val="single" w:sz="4" w:space="0" w:color="808080"/>
              <w:right w:val="single" w:sz="4" w:space="0" w:color="808080"/>
            </w:tcBorders>
            <w:shd w:val="clear" w:color="000000" w:fill="D8E4BC"/>
            <w:noWrap/>
            <w:vAlign w:val="center"/>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w:t>
            </w:r>
          </w:p>
        </w:tc>
        <w:tc>
          <w:tcPr>
            <w:tcW w:w="1496" w:type="dxa"/>
            <w:tcBorders>
              <w:top w:val="single" w:sz="4" w:space="0" w:color="808080"/>
              <w:left w:val="nil"/>
              <w:bottom w:val="single" w:sz="4" w:space="0" w:color="808080"/>
              <w:right w:val="single" w:sz="4" w:space="0" w:color="808080"/>
            </w:tcBorders>
            <w:shd w:val="clear" w:color="000000" w:fill="D8E4BC"/>
            <w:noWrap/>
            <w:vAlign w:val="center"/>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 orgs</w:t>
            </w:r>
          </w:p>
        </w:tc>
        <w:tc>
          <w:tcPr>
            <w:tcW w:w="1036" w:type="dxa"/>
            <w:tcBorders>
              <w:top w:val="single" w:sz="4" w:space="0" w:color="808080"/>
              <w:left w:val="nil"/>
              <w:bottom w:val="single" w:sz="4" w:space="0" w:color="808080"/>
              <w:right w:val="single" w:sz="4" w:space="0" w:color="808080"/>
            </w:tcBorders>
            <w:shd w:val="clear" w:color="000000" w:fill="D8E4BC"/>
            <w:noWrap/>
            <w:vAlign w:val="center"/>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 £</w:t>
            </w:r>
          </w:p>
        </w:tc>
      </w:tr>
      <w:tr w:rsidR="00B2333A" w:rsidRPr="00EB6B45" w:rsidTr="00E94D22">
        <w:trPr>
          <w:trHeight w:val="300"/>
        </w:trPr>
        <w:tc>
          <w:tcPr>
            <w:tcW w:w="2694" w:type="dxa"/>
            <w:tcBorders>
              <w:top w:val="nil"/>
              <w:left w:val="single" w:sz="4" w:space="0" w:color="808080"/>
              <w:bottom w:val="single" w:sz="4" w:space="0" w:color="808080"/>
              <w:right w:val="single" w:sz="4" w:space="0" w:color="808080"/>
            </w:tcBorders>
            <w:shd w:val="clear" w:color="auto" w:fill="auto"/>
            <w:vAlign w:val="bottom"/>
            <w:hideMark/>
          </w:tcPr>
          <w:p w:rsidR="00B2333A" w:rsidRPr="002C5BF0" w:rsidRDefault="00B2333A" w:rsidP="00E94D22">
            <w:pPr>
              <w:spacing w:line="240" w:lineRule="auto"/>
              <w:rPr>
                <w:rFonts w:cs="Arial"/>
                <w:color w:val="000000"/>
                <w:sz w:val="20"/>
                <w:lang w:eastAsia="en-GB"/>
              </w:rPr>
            </w:pPr>
            <w:r w:rsidRPr="002C5BF0">
              <w:rPr>
                <w:rFonts w:cs="Arial"/>
                <w:color w:val="000000"/>
                <w:sz w:val="20"/>
                <w:lang w:eastAsia="en-GB"/>
              </w:rPr>
              <w:t>Uplift to current</w:t>
            </w:r>
            <w:r w:rsidR="005A7339">
              <w:rPr>
                <w:rFonts w:cs="Arial"/>
                <w:color w:val="000000"/>
                <w:sz w:val="20"/>
                <w:lang w:eastAsia="en-GB"/>
              </w:rPr>
              <w:t xml:space="preserve"> (based on 14/15)</w:t>
            </w:r>
          </w:p>
        </w:tc>
        <w:tc>
          <w:tcPr>
            <w:tcW w:w="1701" w:type="dxa"/>
            <w:tcBorders>
              <w:top w:val="nil"/>
              <w:left w:val="nil"/>
              <w:bottom w:val="single" w:sz="4" w:space="0" w:color="808080"/>
              <w:right w:val="single" w:sz="4" w:space="0" w:color="808080"/>
            </w:tcBorders>
            <w:shd w:val="clear" w:color="auto" w:fill="auto"/>
            <w:vAlign w:val="center"/>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0</w:t>
            </w:r>
          </w:p>
        </w:tc>
        <w:tc>
          <w:tcPr>
            <w:tcW w:w="1833" w:type="dxa"/>
            <w:tcBorders>
              <w:top w:val="nil"/>
              <w:left w:val="nil"/>
              <w:bottom w:val="single" w:sz="4" w:space="0" w:color="808080"/>
              <w:right w:val="single" w:sz="4" w:space="0" w:color="808080"/>
            </w:tcBorders>
            <w:shd w:val="clear" w:color="auto" w:fill="auto"/>
            <w:vAlign w:val="center"/>
            <w:hideMark/>
          </w:tcPr>
          <w:p w:rsidR="00B2333A" w:rsidRPr="002C5BF0" w:rsidRDefault="00B2333A" w:rsidP="00E94D22">
            <w:pPr>
              <w:jc w:val="right"/>
              <w:rPr>
                <w:rFonts w:cs="Arial"/>
                <w:color w:val="000000"/>
                <w:sz w:val="20"/>
              </w:rPr>
            </w:pPr>
            <w:r w:rsidRPr="002C5BF0">
              <w:rPr>
                <w:rFonts w:cs="Arial"/>
                <w:color w:val="000000"/>
                <w:sz w:val="20"/>
              </w:rPr>
              <w:t xml:space="preserve">                 -   </w:t>
            </w:r>
          </w:p>
        </w:tc>
        <w:tc>
          <w:tcPr>
            <w:tcW w:w="1496" w:type="dxa"/>
            <w:tcBorders>
              <w:top w:val="nil"/>
              <w:left w:val="nil"/>
              <w:bottom w:val="single" w:sz="4" w:space="0" w:color="808080"/>
              <w:right w:val="single" w:sz="4" w:space="0" w:color="808080"/>
            </w:tcBorders>
            <w:shd w:val="clear" w:color="auto" w:fill="auto"/>
            <w:noWrap/>
            <w:vAlign w:val="bottom"/>
            <w:hideMark/>
          </w:tcPr>
          <w:p w:rsidR="00B2333A" w:rsidRPr="002C5BF0" w:rsidRDefault="00B2333A" w:rsidP="00E94D22">
            <w:pPr>
              <w:spacing w:line="240" w:lineRule="auto"/>
              <w:jc w:val="right"/>
              <w:rPr>
                <w:rFonts w:cs="Arial"/>
                <w:color w:val="000000"/>
                <w:sz w:val="20"/>
                <w:lang w:eastAsia="en-GB"/>
              </w:rPr>
            </w:pPr>
            <w:r w:rsidRPr="002C5BF0">
              <w:rPr>
                <w:rFonts w:cs="Arial"/>
                <w:color w:val="000000"/>
                <w:sz w:val="20"/>
                <w:lang w:eastAsia="en-GB"/>
              </w:rPr>
              <w:t>0%</w:t>
            </w:r>
          </w:p>
        </w:tc>
        <w:tc>
          <w:tcPr>
            <w:tcW w:w="1036" w:type="dxa"/>
            <w:tcBorders>
              <w:top w:val="nil"/>
              <w:left w:val="nil"/>
              <w:bottom w:val="single" w:sz="4" w:space="0" w:color="808080"/>
              <w:right w:val="single" w:sz="4" w:space="0" w:color="808080"/>
            </w:tcBorders>
            <w:shd w:val="clear" w:color="auto" w:fill="auto"/>
            <w:noWrap/>
            <w:vAlign w:val="bottom"/>
            <w:hideMark/>
          </w:tcPr>
          <w:p w:rsidR="00B2333A" w:rsidRPr="002C5BF0" w:rsidRDefault="00B2333A" w:rsidP="00E94D22">
            <w:pPr>
              <w:spacing w:line="240" w:lineRule="auto"/>
              <w:jc w:val="right"/>
              <w:rPr>
                <w:rFonts w:cs="Arial"/>
                <w:color w:val="000000"/>
                <w:sz w:val="20"/>
                <w:lang w:eastAsia="en-GB"/>
              </w:rPr>
            </w:pPr>
            <w:r w:rsidRPr="002C5BF0">
              <w:rPr>
                <w:rFonts w:cs="Arial"/>
                <w:color w:val="000000"/>
                <w:sz w:val="20"/>
                <w:lang w:eastAsia="en-GB"/>
              </w:rPr>
              <w:t>0%</w:t>
            </w:r>
          </w:p>
        </w:tc>
      </w:tr>
      <w:tr w:rsidR="00B2333A" w:rsidRPr="00EB6B45" w:rsidTr="00E94D22">
        <w:trPr>
          <w:trHeight w:val="300"/>
        </w:trPr>
        <w:tc>
          <w:tcPr>
            <w:tcW w:w="2694" w:type="dxa"/>
            <w:tcBorders>
              <w:top w:val="nil"/>
              <w:left w:val="single" w:sz="4" w:space="0" w:color="808080"/>
              <w:bottom w:val="single" w:sz="4" w:space="0" w:color="808080"/>
              <w:right w:val="single" w:sz="4" w:space="0" w:color="808080"/>
            </w:tcBorders>
            <w:shd w:val="clear" w:color="auto" w:fill="auto"/>
            <w:vAlign w:val="bottom"/>
            <w:hideMark/>
          </w:tcPr>
          <w:p w:rsidR="00B2333A" w:rsidRPr="002C5BF0" w:rsidRDefault="00B2333A" w:rsidP="00E94D22">
            <w:pPr>
              <w:spacing w:line="240" w:lineRule="auto"/>
              <w:rPr>
                <w:rFonts w:cs="Arial"/>
                <w:color w:val="000000"/>
                <w:sz w:val="20"/>
                <w:lang w:eastAsia="en-GB"/>
              </w:rPr>
            </w:pPr>
            <w:r w:rsidRPr="002C5BF0">
              <w:rPr>
                <w:rFonts w:cs="Arial"/>
                <w:color w:val="000000"/>
                <w:sz w:val="20"/>
                <w:lang w:eastAsia="en-GB"/>
              </w:rPr>
              <w:t>Reduction to current</w:t>
            </w:r>
            <w:r w:rsidR="005A7339">
              <w:rPr>
                <w:rFonts w:cs="Arial"/>
                <w:color w:val="000000"/>
                <w:sz w:val="20"/>
                <w:lang w:eastAsia="en-GB"/>
              </w:rPr>
              <w:t xml:space="preserve"> (based on 14/15)</w:t>
            </w:r>
          </w:p>
        </w:tc>
        <w:tc>
          <w:tcPr>
            <w:tcW w:w="1701" w:type="dxa"/>
            <w:tcBorders>
              <w:top w:val="nil"/>
              <w:left w:val="nil"/>
              <w:bottom w:val="single" w:sz="4" w:space="0" w:color="808080"/>
              <w:right w:val="single" w:sz="4" w:space="0" w:color="808080"/>
            </w:tcBorders>
            <w:shd w:val="clear" w:color="auto" w:fill="auto"/>
            <w:vAlign w:val="center"/>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16</w:t>
            </w:r>
          </w:p>
        </w:tc>
        <w:tc>
          <w:tcPr>
            <w:tcW w:w="1833" w:type="dxa"/>
            <w:tcBorders>
              <w:top w:val="nil"/>
              <w:left w:val="nil"/>
              <w:bottom w:val="single" w:sz="4" w:space="0" w:color="808080"/>
              <w:right w:val="single" w:sz="4" w:space="0" w:color="808080"/>
            </w:tcBorders>
            <w:shd w:val="clear" w:color="auto" w:fill="auto"/>
            <w:vAlign w:val="center"/>
            <w:hideMark/>
          </w:tcPr>
          <w:p w:rsidR="00B2333A" w:rsidRPr="002C5BF0" w:rsidRDefault="00B2333A" w:rsidP="00E94D22">
            <w:pPr>
              <w:jc w:val="right"/>
              <w:rPr>
                <w:rFonts w:cs="Arial"/>
                <w:color w:val="000000"/>
                <w:sz w:val="20"/>
              </w:rPr>
            </w:pPr>
            <w:r w:rsidRPr="002C5BF0">
              <w:rPr>
                <w:rFonts w:cs="Arial"/>
                <w:color w:val="000000"/>
                <w:sz w:val="20"/>
              </w:rPr>
              <w:t xml:space="preserve">    56,817,480 </w:t>
            </w:r>
          </w:p>
        </w:tc>
        <w:tc>
          <w:tcPr>
            <w:tcW w:w="1496" w:type="dxa"/>
            <w:tcBorders>
              <w:top w:val="nil"/>
              <w:left w:val="nil"/>
              <w:bottom w:val="single" w:sz="4" w:space="0" w:color="808080"/>
              <w:right w:val="single" w:sz="4" w:space="0" w:color="808080"/>
            </w:tcBorders>
            <w:shd w:val="clear" w:color="auto" w:fill="auto"/>
            <w:noWrap/>
            <w:vAlign w:val="bottom"/>
            <w:hideMark/>
          </w:tcPr>
          <w:p w:rsidR="00B2333A" w:rsidRPr="002C5BF0" w:rsidRDefault="00B2333A" w:rsidP="00E94D22">
            <w:pPr>
              <w:spacing w:line="240" w:lineRule="auto"/>
              <w:jc w:val="right"/>
              <w:rPr>
                <w:rFonts w:cs="Arial"/>
                <w:color w:val="000000"/>
                <w:sz w:val="20"/>
                <w:lang w:eastAsia="en-GB"/>
              </w:rPr>
            </w:pPr>
            <w:r w:rsidRPr="002C5BF0">
              <w:rPr>
                <w:rFonts w:cs="Arial"/>
                <w:color w:val="000000"/>
                <w:sz w:val="20"/>
                <w:lang w:eastAsia="en-GB"/>
              </w:rPr>
              <w:t>62%</w:t>
            </w:r>
          </w:p>
        </w:tc>
        <w:tc>
          <w:tcPr>
            <w:tcW w:w="1036" w:type="dxa"/>
            <w:tcBorders>
              <w:top w:val="nil"/>
              <w:left w:val="nil"/>
              <w:bottom w:val="single" w:sz="4" w:space="0" w:color="808080"/>
              <w:right w:val="single" w:sz="4" w:space="0" w:color="808080"/>
            </w:tcBorders>
            <w:shd w:val="clear" w:color="auto" w:fill="auto"/>
            <w:noWrap/>
            <w:vAlign w:val="bottom"/>
            <w:hideMark/>
          </w:tcPr>
          <w:p w:rsidR="00B2333A" w:rsidRPr="002C5BF0" w:rsidRDefault="00B2333A" w:rsidP="00E94D22">
            <w:pPr>
              <w:spacing w:line="240" w:lineRule="auto"/>
              <w:jc w:val="right"/>
              <w:rPr>
                <w:rFonts w:cs="Arial"/>
                <w:color w:val="000000"/>
                <w:sz w:val="20"/>
                <w:lang w:eastAsia="en-GB"/>
              </w:rPr>
            </w:pPr>
            <w:r w:rsidRPr="002C5BF0">
              <w:rPr>
                <w:rFonts w:cs="Arial"/>
                <w:color w:val="000000"/>
                <w:sz w:val="20"/>
                <w:lang w:eastAsia="en-GB"/>
              </w:rPr>
              <w:t>84%</w:t>
            </w:r>
          </w:p>
        </w:tc>
      </w:tr>
      <w:tr w:rsidR="00B2333A" w:rsidRPr="00EB6B45" w:rsidTr="00E94D22">
        <w:trPr>
          <w:trHeight w:val="300"/>
        </w:trPr>
        <w:tc>
          <w:tcPr>
            <w:tcW w:w="2694" w:type="dxa"/>
            <w:tcBorders>
              <w:top w:val="nil"/>
              <w:left w:val="single" w:sz="4" w:space="0" w:color="808080"/>
              <w:bottom w:val="single" w:sz="4" w:space="0" w:color="808080"/>
              <w:right w:val="single" w:sz="4" w:space="0" w:color="808080"/>
            </w:tcBorders>
            <w:shd w:val="clear" w:color="auto" w:fill="auto"/>
            <w:vAlign w:val="bottom"/>
            <w:hideMark/>
          </w:tcPr>
          <w:p w:rsidR="00B2333A" w:rsidRPr="002C5BF0" w:rsidRDefault="00B2333A" w:rsidP="00E94D22">
            <w:pPr>
              <w:spacing w:line="240" w:lineRule="auto"/>
              <w:rPr>
                <w:rFonts w:cs="Arial"/>
                <w:color w:val="000000"/>
                <w:sz w:val="20"/>
                <w:lang w:eastAsia="en-GB"/>
              </w:rPr>
            </w:pPr>
            <w:r w:rsidRPr="002C5BF0">
              <w:rPr>
                <w:rFonts w:cs="Arial"/>
                <w:color w:val="000000"/>
                <w:sz w:val="20"/>
                <w:lang w:eastAsia="en-GB"/>
              </w:rPr>
              <w:t>Joiner</w:t>
            </w:r>
          </w:p>
        </w:tc>
        <w:tc>
          <w:tcPr>
            <w:tcW w:w="1701" w:type="dxa"/>
            <w:tcBorders>
              <w:top w:val="nil"/>
              <w:left w:val="nil"/>
              <w:bottom w:val="single" w:sz="4" w:space="0" w:color="808080"/>
              <w:right w:val="single" w:sz="4" w:space="0" w:color="808080"/>
            </w:tcBorders>
            <w:shd w:val="clear" w:color="auto" w:fill="auto"/>
            <w:vAlign w:val="center"/>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5</w:t>
            </w:r>
          </w:p>
        </w:tc>
        <w:tc>
          <w:tcPr>
            <w:tcW w:w="1833" w:type="dxa"/>
            <w:tcBorders>
              <w:top w:val="nil"/>
              <w:left w:val="nil"/>
              <w:bottom w:val="single" w:sz="4" w:space="0" w:color="808080"/>
              <w:right w:val="single" w:sz="4" w:space="0" w:color="808080"/>
            </w:tcBorders>
            <w:shd w:val="clear" w:color="auto" w:fill="auto"/>
            <w:vAlign w:val="center"/>
            <w:hideMark/>
          </w:tcPr>
          <w:p w:rsidR="00B2333A" w:rsidRPr="002C5BF0" w:rsidRDefault="00B2333A" w:rsidP="00E94D22">
            <w:pPr>
              <w:jc w:val="right"/>
              <w:rPr>
                <w:rFonts w:cs="Arial"/>
                <w:color w:val="000000"/>
                <w:sz w:val="20"/>
              </w:rPr>
            </w:pPr>
            <w:r w:rsidRPr="002C5BF0">
              <w:rPr>
                <w:rFonts w:cs="Arial"/>
                <w:color w:val="000000"/>
                <w:sz w:val="20"/>
              </w:rPr>
              <w:t xml:space="preserve">    11,044,425 </w:t>
            </w:r>
          </w:p>
        </w:tc>
        <w:tc>
          <w:tcPr>
            <w:tcW w:w="1496" w:type="dxa"/>
            <w:tcBorders>
              <w:top w:val="nil"/>
              <w:left w:val="nil"/>
              <w:bottom w:val="single" w:sz="4" w:space="0" w:color="808080"/>
              <w:right w:val="single" w:sz="4" w:space="0" w:color="808080"/>
            </w:tcBorders>
            <w:shd w:val="clear" w:color="auto" w:fill="auto"/>
            <w:noWrap/>
            <w:vAlign w:val="bottom"/>
            <w:hideMark/>
          </w:tcPr>
          <w:p w:rsidR="00B2333A" w:rsidRPr="002C5BF0" w:rsidRDefault="00B2333A" w:rsidP="00E94D22">
            <w:pPr>
              <w:spacing w:line="240" w:lineRule="auto"/>
              <w:jc w:val="right"/>
              <w:rPr>
                <w:rFonts w:cs="Arial"/>
                <w:color w:val="000000"/>
                <w:sz w:val="20"/>
                <w:lang w:eastAsia="en-GB"/>
              </w:rPr>
            </w:pPr>
            <w:r w:rsidRPr="002C5BF0">
              <w:rPr>
                <w:rFonts w:cs="Arial"/>
                <w:color w:val="000000"/>
                <w:sz w:val="20"/>
                <w:lang w:eastAsia="en-GB"/>
              </w:rPr>
              <w:t>19%</w:t>
            </w:r>
          </w:p>
        </w:tc>
        <w:tc>
          <w:tcPr>
            <w:tcW w:w="1036" w:type="dxa"/>
            <w:tcBorders>
              <w:top w:val="nil"/>
              <w:left w:val="nil"/>
              <w:bottom w:val="single" w:sz="4" w:space="0" w:color="808080"/>
              <w:right w:val="single" w:sz="4" w:space="0" w:color="808080"/>
            </w:tcBorders>
            <w:shd w:val="clear" w:color="auto" w:fill="auto"/>
            <w:noWrap/>
            <w:vAlign w:val="bottom"/>
            <w:hideMark/>
          </w:tcPr>
          <w:p w:rsidR="00B2333A" w:rsidRPr="002C5BF0" w:rsidRDefault="00B2333A" w:rsidP="00E94D22">
            <w:pPr>
              <w:spacing w:line="240" w:lineRule="auto"/>
              <w:jc w:val="right"/>
              <w:rPr>
                <w:rFonts w:cs="Arial"/>
                <w:color w:val="000000"/>
                <w:sz w:val="20"/>
                <w:lang w:eastAsia="en-GB"/>
              </w:rPr>
            </w:pPr>
            <w:r w:rsidRPr="002C5BF0">
              <w:rPr>
                <w:rFonts w:cs="Arial"/>
                <w:color w:val="000000"/>
                <w:sz w:val="20"/>
                <w:lang w:eastAsia="en-GB"/>
              </w:rPr>
              <w:t>16%</w:t>
            </w:r>
          </w:p>
        </w:tc>
      </w:tr>
      <w:tr w:rsidR="00B2333A" w:rsidRPr="00EB6B45" w:rsidTr="00E94D22">
        <w:trPr>
          <w:trHeight w:val="300"/>
        </w:trPr>
        <w:tc>
          <w:tcPr>
            <w:tcW w:w="2694" w:type="dxa"/>
            <w:tcBorders>
              <w:top w:val="nil"/>
              <w:left w:val="single" w:sz="4" w:space="0" w:color="808080"/>
              <w:bottom w:val="single" w:sz="4" w:space="0" w:color="808080"/>
              <w:right w:val="single" w:sz="4" w:space="0" w:color="808080"/>
            </w:tcBorders>
            <w:shd w:val="clear" w:color="auto" w:fill="auto"/>
            <w:vAlign w:val="bottom"/>
            <w:hideMark/>
          </w:tcPr>
          <w:p w:rsidR="00B2333A" w:rsidRPr="002C5BF0" w:rsidRDefault="00B2333A" w:rsidP="00E94D22">
            <w:pPr>
              <w:spacing w:line="240" w:lineRule="auto"/>
              <w:rPr>
                <w:rFonts w:cs="Arial"/>
                <w:color w:val="000000"/>
                <w:sz w:val="20"/>
                <w:lang w:eastAsia="en-GB"/>
              </w:rPr>
            </w:pPr>
            <w:r w:rsidRPr="002C5BF0">
              <w:rPr>
                <w:rFonts w:cs="Arial"/>
                <w:color w:val="000000"/>
                <w:sz w:val="20"/>
                <w:lang w:eastAsia="en-GB"/>
              </w:rPr>
              <w:t>Same Level</w:t>
            </w:r>
          </w:p>
        </w:tc>
        <w:tc>
          <w:tcPr>
            <w:tcW w:w="1701" w:type="dxa"/>
            <w:tcBorders>
              <w:top w:val="nil"/>
              <w:left w:val="nil"/>
              <w:bottom w:val="single" w:sz="4" w:space="0" w:color="808080"/>
              <w:right w:val="single" w:sz="4" w:space="0" w:color="808080"/>
            </w:tcBorders>
            <w:shd w:val="clear" w:color="auto" w:fill="auto"/>
            <w:vAlign w:val="center"/>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0</w:t>
            </w:r>
          </w:p>
        </w:tc>
        <w:tc>
          <w:tcPr>
            <w:tcW w:w="1833" w:type="dxa"/>
            <w:tcBorders>
              <w:top w:val="nil"/>
              <w:left w:val="nil"/>
              <w:bottom w:val="single" w:sz="4" w:space="0" w:color="808080"/>
              <w:right w:val="single" w:sz="4" w:space="0" w:color="808080"/>
            </w:tcBorders>
            <w:shd w:val="clear" w:color="auto" w:fill="auto"/>
            <w:vAlign w:val="center"/>
            <w:hideMark/>
          </w:tcPr>
          <w:p w:rsidR="00B2333A" w:rsidRPr="002C5BF0" w:rsidRDefault="00B2333A" w:rsidP="00E94D22">
            <w:pPr>
              <w:jc w:val="right"/>
              <w:rPr>
                <w:rFonts w:cs="Arial"/>
                <w:color w:val="000000"/>
                <w:sz w:val="20"/>
              </w:rPr>
            </w:pPr>
            <w:r w:rsidRPr="002C5BF0">
              <w:rPr>
                <w:rFonts w:cs="Arial"/>
                <w:color w:val="000000"/>
                <w:sz w:val="20"/>
              </w:rPr>
              <w:t xml:space="preserve">                 -   </w:t>
            </w:r>
          </w:p>
        </w:tc>
        <w:tc>
          <w:tcPr>
            <w:tcW w:w="1496" w:type="dxa"/>
            <w:tcBorders>
              <w:top w:val="nil"/>
              <w:left w:val="nil"/>
              <w:bottom w:val="single" w:sz="4" w:space="0" w:color="808080"/>
              <w:right w:val="single" w:sz="4" w:space="0" w:color="808080"/>
            </w:tcBorders>
            <w:shd w:val="clear" w:color="auto" w:fill="auto"/>
            <w:noWrap/>
            <w:vAlign w:val="bottom"/>
            <w:hideMark/>
          </w:tcPr>
          <w:p w:rsidR="00B2333A" w:rsidRPr="002C5BF0" w:rsidRDefault="00B2333A" w:rsidP="00E94D22">
            <w:pPr>
              <w:spacing w:line="240" w:lineRule="auto"/>
              <w:jc w:val="right"/>
              <w:rPr>
                <w:rFonts w:cs="Arial"/>
                <w:color w:val="000000"/>
                <w:sz w:val="20"/>
                <w:lang w:eastAsia="en-GB"/>
              </w:rPr>
            </w:pPr>
            <w:r w:rsidRPr="002C5BF0">
              <w:rPr>
                <w:rFonts w:cs="Arial"/>
                <w:color w:val="000000"/>
                <w:sz w:val="20"/>
                <w:lang w:eastAsia="en-GB"/>
              </w:rPr>
              <w:t>0%</w:t>
            </w:r>
          </w:p>
        </w:tc>
        <w:tc>
          <w:tcPr>
            <w:tcW w:w="1036" w:type="dxa"/>
            <w:tcBorders>
              <w:top w:val="nil"/>
              <w:left w:val="nil"/>
              <w:bottom w:val="single" w:sz="4" w:space="0" w:color="808080"/>
              <w:right w:val="single" w:sz="4" w:space="0" w:color="808080"/>
            </w:tcBorders>
            <w:shd w:val="clear" w:color="auto" w:fill="auto"/>
            <w:noWrap/>
            <w:vAlign w:val="bottom"/>
            <w:hideMark/>
          </w:tcPr>
          <w:p w:rsidR="00B2333A" w:rsidRPr="002C5BF0" w:rsidRDefault="00B2333A" w:rsidP="00E94D22">
            <w:pPr>
              <w:spacing w:line="240" w:lineRule="auto"/>
              <w:jc w:val="right"/>
              <w:rPr>
                <w:rFonts w:cs="Arial"/>
                <w:color w:val="000000"/>
                <w:sz w:val="20"/>
                <w:lang w:eastAsia="en-GB"/>
              </w:rPr>
            </w:pPr>
            <w:r w:rsidRPr="002C5BF0">
              <w:rPr>
                <w:rFonts w:cs="Arial"/>
                <w:color w:val="000000"/>
                <w:sz w:val="20"/>
                <w:lang w:eastAsia="en-GB"/>
              </w:rPr>
              <w:t>0%</w:t>
            </w:r>
          </w:p>
        </w:tc>
      </w:tr>
      <w:tr w:rsidR="00B2333A" w:rsidRPr="00EB6B45" w:rsidTr="00E94D22">
        <w:trPr>
          <w:trHeight w:val="300"/>
        </w:trPr>
        <w:tc>
          <w:tcPr>
            <w:tcW w:w="2694" w:type="dxa"/>
            <w:tcBorders>
              <w:top w:val="nil"/>
              <w:left w:val="single" w:sz="4" w:space="0" w:color="808080"/>
              <w:bottom w:val="single" w:sz="4" w:space="0" w:color="808080"/>
              <w:right w:val="single" w:sz="4" w:space="0" w:color="808080"/>
            </w:tcBorders>
            <w:shd w:val="clear" w:color="auto" w:fill="auto"/>
            <w:vAlign w:val="bottom"/>
            <w:hideMark/>
          </w:tcPr>
          <w:p w:rsidR="00B2333A" w:rsidRPr="002C5BF0" w:rsidRDefault="00B2333A" w:rsidP="00E94D22">
            <w:pPr>
              <w:spacing w:line="240" w:lineRule="auto"/>
              <w:rPr>
                <w:rFonts w:cs="Arial"/>
                <w:color w:val="000000"/>
                <w:sz w:val="20"/>
                <w:lang w:eastAsia="en-GB"/>
              </w:rPr>
            </w:pPr>
            <w:r w:rsidRPr="002C5BF0">
              <w:rPr>
                <w:rFonts w:cs="Arial"/>
                <w:color w:val="000000"/>
                <w:sz w:val="20"/>
                <w:lang w:eastAsia="en-GB"/>
              </w:rPr>
              <w:t>Leaver</w:t>
            </w:r>
          </w:p>
        </w:tc>
        <w:tc>
          <w:tcPr>
            <w:tcW w:w="1701" w:type="dxa"/>
            <w:tcBorders>
              <w:top w:val="nil"/>
              <w:left w:val="nil"/>
              <w:bottom w:val="single" w:sz="4" w:space="0" w:color="808080"/>
              <w:right w:val="single" w:sz="4" w:space="0" w:color="808080"/>
            </w:tcBorders>
            <w:shd w:val="clear" w:color="auto" w:fill="auto"/>
            <w:vAlign w:val="center"/>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0</w:t>
            </w:r>
          </w:p>
        </w:tc>
        <w:tc>
          <w:tcPr>
            <w:tcW w:w="1833" w:type="dxa"/>
            <w:tcBorders>
              <w:top w:val="nil"/>
              <w:left w:val="nil"/>
              <w:bottom w:val="single" w:sz="4" w:space="0" w:color="808080"/>
              <w:right w:val="single" w:sz="4" w:space="0" w:color="808080"/>
            </w:tcBorders>
            <w:shd w:val="clear" w:color="auto" w:fill="auto"/>
            <w:vAlign w:val="center"/>
            <w:hideMark/>
          </w:tcPr>
          <w:p w:rsidR="00B2333A" w:rsidRPr="002C5BF0" w:rsidRDefault="00B2333A" w:rsidP="00E94D22">
            <w:pPr>
              <w:jc w:val="right"/>
              <w:rPr>
                <w:rFonts w:cs="Arial"/>
                <w:color w:val="000000"/>
                <w:sz w:val="20"/>
              </w:rPr>
            </w:pPr>
            <w:r w:rsidRPr="002C5BF0">
              <w:rPr>
                <w:rFonts w:cs="Arial"/>
                <w:color w:val="000000"/>
                <w:sz w:val="20"/>
              </w:rPr>
              <w:t xml:space="preserve">                 -   </w:t>
            </w:r>
          </w:p>
        </w:tc>
        <w:tc>
          <w:tcPr>
            <w:tcW w:w="1496" w:type="dxa"/>
            <w:tcBorders>
              <w:top w:val="nil"/>
              <w:left w:val="nil"/>
              <w:bottom w:val="single" w:sz="4" w:space="0" w:color="808080"/>
              <w:right w:val="single" w:sz="4" w:space="0" w:color="808080"/>
            </w:tcBorders>
            <w:shd w:val="clear" w:color="auto" w:fill="auto"/>
            <w:noWrap/>
            <w:vAlign w:val="bottom"/>
            <w:hideMark/>
          </w:tcPr>
          <w:p w:rsidR="00B2333A" w:rsidRPr="002C5BF0" w:rsidRDefault="00B2333A" w:rsidP="00E94D22">
            <w:pPr>
              <w:spacing w:line="240" w:lineRule="auto"/>
              <w:jc w:val="right"/>
              <w:rPr>
                <w:rFonts w:cs="Arial"/>
                <w:color w:val="000000"/>
                <w:sz w:val="20"/>
                <w:lang w:eastAsia="en-GB"/>
              </w:rPr>
            </w:pPr>
            <w:r w:rsidRPr="002C5BF0">
              <w:rPr>
                <w:rFonts w:cs="Arial"/>
                <w:color w:val="000000"/>
                <w:sz w:val="20"/>
                <w:lang w:eastAsia="en-GB"/>
              </w:rPr>
              <w:t>0%</w:t>
            </w:r>
          </w:p>
        </w:tc>
        <w:tc>
          <w:tcPr>
            <w:tcW w:w="1036" w:type="dxa"/>
            <w:tcBorders>
              <w:top w:val="nil"/>
              <w:left w:val="nil"/>
              <w:bottom w:val="single" w:sz="4" w:space="0" w:color="808080"/>
              <w:right w:val="single" w:sz="4" w:space="0" w:color="808080"/>
            </w:tcBorders>
            <w:shd w:val="clear" w:color="auto" w:fill="auto"/>
            <w:noWrap/>
            <w:vAlign w:val="bottom"/>
            <w:hideMark/>
          </w:tcPr>
          <w:p w:rsidR="00B2333A" w:rsidRPr="002C5BF0" w:rsidRDefault="00B2333A" w:rsidP="00E94D22">
            <w:pPr>
              <w:spacing w:line="240" w:lineRule="auto"/>
              <w:jc w:val="right"/>
              <w:rPr>
                <w:rFonts w:cs="Arial"/>
                <w:color w:val="000000"/>
                <w:sz w:val="20"/>
                <w:lang w:eastAsia="en-GB"/>
              </w:rPr>
            </w:pPr>
            <w:r w:rsidRPr="002C5BF0">
              <w:rPr>
                <w:rFonts w:cs="Arial"/>
                <w:color w:val="000000"/>
                <w:sz w:val="20"/>
                <w:lang w:eastAsia="en-GB"/>
              </w:rPr>
              <w:t>0%</w:t>
            </w:r>
          </w:p>
        </w:tc>
      </w:tr>
      <w:tr w:rsidR="00B2333A" w:rsidRPr="00EB6B45" w:rsidTr="00E94D22">
        <w:trPr>
          <w:trHeight w:val="300"/>
        </w:trPr>
        <w:tc>
          <w:tcPr>
            <w:tcW w:w="2694" w:type="dxa"/>
            <w:tcBorders>
              <w:top w:val="nil"/>
              <w:left w:val="single" w:sz="4" w:space="0" w:color="808080"/>
              <w:bottom w:val="single" w:sz="4" w:space="0" w:color="808080"/>
              <w:right w:val="single" w:sz="4" w:space="0" w:color="808080"/>
            </w:tcBorders>
            <w:shd w:val="clear" w:color="auto" w:fill="auto"/>
            <w:vAlign w:val="bottom"/>
            <w:hideMark/>
          </w:tcPr>
          <w:p w:rsidR="00B2333A" w:rsidRPr="002C5BF0" w:rsidRDefault="00A305B1" w:rsidP="00E94D22">
            <w:pPr>
              <w:spacing w:line="240" w:lineRule="auto"/>
              <w:rPr>
                <w:rFonts w:cs="Arial"/>
                <w:color w:val="000000"/>
                <w:sz w:val="20"/>
                <w:lang w:eastAsia="en-GB"/>
              </w:rPr>
            </w:pPr>
            <w:r>
              <w:rPr>
                <w:rFonts w:cs="Arial"/>
                <w:color w:val="000000"/>
                <w:sz w:val="20"/>
                <w:lang w:eastAsia="en-GB"/>
              </w:rPr>
              <w:t>Unsuccessful applicant</w:t>
            </w:r>
          </w:p>
        </w:tc>
        <w:tc>
          <w:tcPr>
            <w:tcW w:w="1701" w:type="dxa"/>
            <w:tcBorders>
              <w:top w:val="nil"/>
              <w:left w:val="nil"/>
              <w:bottom w:val="single" w:sz="4" w:space="0" w:color="808080"/>
              <w:right w:val="single" w:sz="4" w:space="0" w:color="808080"/>
            </w:tcBorders>
            <w:shd w:val="clear" w:color="auto" w:fill="auto"/>
            <w:vAlign w:val="center"/>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5</w:t>
            </w:r>
          </w:p>
        </w:tc>
        <w:tc>
          <w:tcPr>
            <w:tcW w:w="1833" w:type="dxa"/>
            <w:tcBorders>
              <w:top w:val="nil"/>
              <w:left w:val="nil"/>
              <w:bottom w:val="single" w:sz="4" w:space="0" w:color="808080"/>
              <w:right w:val="single" w:sz="4" w:space="0" w:color="808080"/>
            </w:tcBorders>
            <w:shd w:val="clear" w:color="auto" w:fill="auto"/>
            <w:vAlign w:val="center"/>
            <w:hideMark/>
          </w:tcPr>
          <w:p w:rsidR="00B2333A" w:rsidRPr="002C5BF0" w:rsidRDefault="00B2333A" w:rsidP="00E94D22">
            <w:pPr>
              <w:jc w:val="right"/>
              <w:rPr>
                <w:rFonts w:cs="Arial"/>
                <w:color w:val="000000"/>
                <w:sz w:val="20"/>
              </w:rPr>
            </w:pPr>
            <w:r w:rsidRPr="002C5BF0">
              <w:rPr>
                <w:rFonts w:cs="Arial"/>
                <w:color w:val="000000"/>
                <w:sz w:val="20"/>
              </w:rPr>
              <w:t xml:space="preserve">                 -   </w:t>
            </w:r>
          </w:p>
        </w:tc>
        <w:tc>
          <w:tcPr>
            <w:tcW w:w="1496" w:type="dxa"/>
            <w:tcBorders>
              <w:top w:val="nil"/>
              <w:left w:val="nil"/>
              <w:bottom w:val="single" w:sz="4" w:space="0" w:color="808080"/>
              <w:right w:val="single" w:sz="4" w:space="0" w:color="808080"/>
            </w:tcBorders>
            <w:shd w:val="clear" w:color="auto" w:fill="auto"/>
            <w:noWrap/>
            <w:vAlign w:val="bottom"/>
            <w:hideMark/>
          </w:tcPr>
          <w:p w:rsidR="00B2333A" w:rsidRPr="002C5BF0" w:rsidRDefault="00B2333A" w:rsidP="00E94D22">
            <w:pPr>
              <w:spacing w:line="240" w:lineRule="auto"/>
              <w:jc w:val="right"/>
              <w:rPr>
                <w:rFonts w:cs="Arial"/>
                <w:color w:val="000000"/>
                <w:sz w:val="20"/>
                <w:lang w:eastAsia="en-GB"/>
              </w:rPr>
            </w:pPr>
            <w:r w:rsidRPr="002C5BF0">
              <w:rPr>
                <w:rFonts w:cs="Arial"/>
                <w:color w:val="000000"/>
                <w:sz w:val="20"/>
                <w:lang w:eastAsia="en-GB"/>
              </w:rPr>
              <w:t>19%</w:t>
            </w:r>
          </w:p>
        </w:tc>
        <w:tc>
          <w:tcPr>
            <w:tcW w:w="1036" w:type="dxa"/>
            <w:tcBorders>
              <w:top w:val="nil"/>
              <w:left w:val="nil"/>
              <w:bottom w:val="single" w:sz="4" w:space="0" w:color="808080"/>
              <w:right w:val="single" w:sz="4" w:space="0" w:color="808080"/>
            </w:tcBorders>
            <w:shd w:val="clear" w:color="auto" w:fill="auto"/>
            <w:noWrap/>
            <w:vAlign w:val="bottom"/>
            <w:hideMark/>
          </w:tcPr>
          <w:p w:rsidR="00B2333A" w:rsidRPr="002C5BF0" w:rsidRDefault="00B2333A" w:rsidP="00E94D22">
            <w:pPr>
              <w:spacing w:line="240" w:lineRule="auto"/>
              <w:jc w:val="right"/>
              <w:rPr>
                <w:rFonts w:cs="Arial"/>
                <w:color w:val="000000"/>
                <w:sz w:val="20"/>
                <w:lang w:eastAsia="en-GB"/>
              </w:rPr>
            </w:pPr>
            <w:r w:rsidRPr="002C5BF0">
              <w:rPr>
                <w:rFonts w:cs="Arial"/>
                <w:color w:val="000000"/>
                <w:sz w:val="20"/>
                <w:lang w:eastAsia="en-GB"/>
              </w:rPr>
              <w:t>0%</w:t>
            </w:r>
          </w:p>
        </w:tc>
      </w:tr>
      <w:tr w:rsidR="00B2333A" w:rsidRPr="00EB6B45" w:rsidTr="00E94D22">
        <w:trPr>
          <w:trHeight w:val="300"/>
        </w:trPr>
        <w:tc>
          <w:tcPr>
            <w:tcW w:w="2694" w:type="dxa"/>
            <w:tcBorders>
              <w:top w:val="nil"/>
              <w:left w:val="single" w:sz="4" w:space="0" w:color="808080"/>
              <w:bottom w:val="single" w:sz="4" w:space="0" w:color="808080"/>
              <w:right w:val="single" w:sz="4" w:space="0" w:color="808080"/>
            </w:tcBorders>
            <w:shd w:val="clear" w:color="000000" w:fill="D8E4BC"/>
            <w:vAlign w:val="bottom"/>
            <w:hideMark/>
          </w:tcPr>
          <w:p w:rsidR="00B2333A" w:rsidRPr="002C5BF0" w:rsidRDefault="00B2333A" w:rsidP="00E94D22">
            <w:pPr>
              <w:spacing w:line="240" w:lineRule="auto"/>
              <w:rPr>
                <w:rFonts w:cs="Arial"/>
                <w:color w:val="000000"/>
                <w:sz w:val="20"/>
                <w:lang w:eastAsia="en-GB"/>
              </w:rPr>
            </w:pPr>
            <w:r w:rsidRPr="002C5BF0">
              <w:rPr>
                <w:rFonts w:cs="Arial"/>
                <w:color w:val="000000"/>
                <w:sz w:val="20"/>
                <w:lang w:eastAsia="en-GB"/>
              </w:rPr>
              <w:t>Total</w:t>
            </w:r>
          </w:p>
        </w:tc>
        <w:tc>
          <w:tcPr>
            <w:tcW w:w="1701" w:type="dxa"/>
            <w:tcBorders>
              <w:top w:val="nil"/>
              <w:left w:val="nil"/>
              <w:bottom w:val="single" w:sz="4" w:space="0" w:color="808080"/>
              <w:right w:val="single" w:sz="4" w:space="0" w:color="808080"/>
            </w:tcBorders>
            <w:shd w:val="clear" w:color="000000" w:fill="D8E4BC"/>
            <w:vAlign w:val="center"/>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26</w:t>
            </w:r>
          </w:p>
        </w:tc>
        <w:tc>
          <w:tcPr>
            <w:tcW w:w="1833" w:type="dxa"/>
            <w:tcBorders>
              <w:top w:val="nil"/>
              <w:left w:val="nil"/>
              <w:bottom w:val="single" w:sz="4" w:space="0" w:color="808080"/>
              <w:right w:val="single" w:sz="4" w:space="0" w:color="808080"/>
            </w:tcBorders>
            <w:shd w:val="clear" w:color="000000" w:fill="D8E4BC"/>
            <w:vAlign w:val="center"/>
            <w:hideMark/>
          </w:tcPr>
          <w:p w:rsidR="00B2333A" w:rsidRPr="002C5BF0" w:rsidRDefault="00B2333A" w:rsidP="00E94D22">
            <w:pPr>
              <w:jc w:val="right"/>
              <w:rPr>
                <w:rFonts w:cs="Arial"/>
                <w:color w:val="000000"/>
                <w:sz w:val="20"/>
              </w:rPr>
            </w:pPr>
            <w:r w:rsidRPr="002C5BF0">
              <w:rPr>
                <w:rFonts w:cs="Arial"/>
                <w:color w:val="000000"/>
                <w:sz w:val="20"/>
              </w:rPr>
              <w:t>67,861,905</w:t>
            </w:r>
          </w:p>
        </w:tc>
        <w:tc>
          <w:tcPr>
            <w:tcW w:w="1496" w:type="dxa"/>
            <w:tcBorders>
              <w:top w:val="nil"/>
              <w:left w:val="nil"/>
              <w:bottom w:val="single" w:sz="4" w:space="0" w:color="808080"/>
              <w:right w:val="single" w:sz="4" w:space="0" w:color="808080"/>
            </w:tcBorders>
            <w:shd w:val="clear" w:color="000000" w:fill="D8E4BC"/>
            <w:noWrap/>
            <w:vAlign w:val="bottom"/>
            <w:hideMark/>
          </w:tcPr>
          <w:p w:rsidR="00B2333A" w:rsidRPr="002C5BF0" w:rsidRDefault="00B2333A" w:rsidP="00E94D22">
            <w:pPr>
              <w:spacing w:line="240" w:lineRule="auto"/>
              <w:rPr>
                <w:rFonts w:ascii="Calibri" w:hAnsi="Calibri" w:cs="Calibri"/>
                <w:color w:val="000000"/>
                <w:sz w:val="20"/>
                <w:lang w:eastAsia="en-GB"/>
              </w:rPr>
            </w:pPr>
            <w:r w:rsidRPr="002C5BF0">
              <w:rPr>
                <w:rFonts w:ascii="Calibri" w:hAnsi="Calibri" w:cs="Calibri"/>
                <w:color w:val="000000"/>
                <w:sz w:val="20"/>
                <w:lang w:eastAsia="en-GB"/>
              </w:rPr>
              <w:t> </w:t>
            </w:r>
          </w:p>
        </w:tc>
        <w:tc>
          <w:tcPr>
            <w:tcW w:w="1036" w:type="dxa"/>
            <w:tcBorders>
              <w:top w:val="nil"/>
              <w:left w:val="nil"/>
              <w:bottom w:val="single" w:sz="4" w:space="0" w:color="808080"/>
              <w:right w:val="single" w:sz="4" w:space="0" w:color="808080"/>
            </w:tcBorders>
            <w:shd w:val="clear" w:color="000000" w:fill="D8E4BC"/>
            <w:noWrap/>
            <w:vAlign w:val="bottom"/>
            <w:hideMark/>
          </w:tcPr>
          <w:p w:rsidR="00B2333A" w:rsidRPr="002C5BF0" w:rsidRDefault="00B2333A" w:rsidP="00E94D22">
            <w:pPr>
              <w:spacing w:line="240" w:lineRule="auto"/>
              <w:rPr>
                <w:rFonts w:ascii="Calibri" w:hAnsi="Calibri" w:cs="Calibri"/>
                <w:color w:val="000000"/>
                <w:sz w:val="20"/>
                <w:lang w:eastAsia="en-GB"/>
              </w:rPr>
            </w:pPr>
            <w:r w:rsidRPr="002C5BF0">
              <w:rPr>
                <w:rFonts w:ascii="Calibri" w:hAnsi="Calibri" w:cs="Calibri"/>
                <w:color w:val="000000"/>
                <w:sz w:val="20"/>
                <w:lang w:eastAsia="en-GB"/>
              </w:rPr>
              <w:t> </w:t>
            </w:r>
          </w:p>
        </w:tc>
      </w:tr>
    </w:tbl>
    <w:p w:rsidR="00B2333A" w:rsidRDefault="00B2333A" w:rsidP="00B2333A"/>
    <w:p w:rsidR="00333A67" w:rsidRPr="00333A67" w:rsidRDefault="00630EAA" w:rsidP="00333A67">
      <w:pPr>
        <w:spacing w:line="320" w:lineRule="atLeast"/>
        <w:rPr>
          <w:b/>
        </w:rPr>
      </w:pPr>
      <w:r>
        <w:rPr>
          <w:b/>
        </w:rPr>
        <w:t>The reach of our investment</w:t>
      </w:r>
    </w:p>
    <w:p w:rsidR="00333A67" w:rsidRDefault="00333A67" w:rsidP="00333A67">
      <w:pPr>
        <w:spacing w:line="320" w:lineRule="atLeast"/>
      </w:pPr>
    </w:p>
    <w:p w:rsidR="00630EAA" w:rsidRDefault="00630EAA" w:rsidP="00333A67">
      <w:pPr>
        <w:pStyle w:val="ListParagraph"/>
        <w:numPr>
          <w:ilvl w:val="0"/>
          <w:numId w:val="30"/>
        </w:numPr>
      </w:pPr>
      <w:r>
        <w:t>The companies who will join the portfolio have committed to extend audiences, to educational outreach and to ensure their work and their workforces are diverse.</w:t>
      </w:r>
    </w:p>
    <w:p w:rsidR="00630EAA" w:rsidRDefault="00630EAA" w:rsidP="00630EAA">
      <w:pPr>
        <w:pStyle w:val="ListParagraph"/>
      </w:pPr>
    </w:p>
    <w:p w:rsidR="00630EAA" w:rsidRDefault="00630EAA" w:rsidP="00333A67">
      <w:pPr>
        <w:pStyle w:val="ListParagraph"/>
        <w:numPr>
          <w:ilvl w:val="0"/>
          <w:numId w:val="30"/>
        </w:numPr>
      </w:pPr>
      <w:r>
        <w:t>This is a commitment by every organisation to everyone in England, whatever their class, colour or background.</w:t>
      </w:r>
    </w:p>
    <w:p w:rsidR="00630EAA" w:rsidRDefault="00630EAA" w:rsidP="00630EAA">
      <w:pPr>
        <w:pStyle w:val="ListParagraph"/>
      </w:pPr>
    </w:p>
    <w:p w:rsidR="00630EAA" w:rsidRDefault="00630EAA" w:rsidP="00EB0881">
      <w:pPr>
        <w:pStyle w:val="ListParagraph"/>
        <w:numPr>
          <w:ilvl w:val="0"/>
          <w:numId w:val="30"/>
        </w:numPr>
      </w:pPr>
      <w:r>
        <w:t>We will hold them to that commitment by monitoring and reporting on their reach.</w:t>
      </w:r>
    </w:p>
    <w:p w:rsidR="008B7EF3" w:rsidRDefault="008B7EF3" w:rsidP="008B7EF3"/>
    <w:p w:rsidR="00B1470D" w:rsidRDefault="00B1470D" w:rsidP="00B1470D">
      <w:pPr>
        <w:pStyle w:val="ListParagraph"/>
        <w:numPr>
          <w:ilvl w:val="0"/>
          <w:numId w:val="33"/>
        </w:numPr>
      </w:pPr>
      <w:r>
        <w:t xml:space="preserve">There is an overall shift in National portfolio spending.  In 2008 this was 51% to London and </w:t>
      </w:r>
      <w:r w:rsidR="0063700B">
        <w:t>49% outside the capital. In 2015/16</w:t>
      </w:r>
      <w:r>
        <w:t xml:space="preserve"> this will be 47% in London and 53% outside</w:t>
      </w:r>
      <w:r w:rsidR="000E5C6E">
        <w:t>.</w:t>
      </w:r>
    </w:p>
    <w:p w:rsidR="00185553" w:rsidRDefault="00185553" w:rsidP="00185553"/>
    <w:p w:rsidR="00185553" w:rsidRDefault="00185553" w:rsidP="00185553">
      <w:pPr>
        <w:pStyle w:val="ListParagraph"/>
        <w:numPr>
          <w:ilvl w:val="0"/>
          <w:numId w:val="30"/>
        </w:numPr>
      </w:pPr>
      <w:r>
        <w:t xml:space="preserve">In terms of our overall investment for the next three years, we want to build on the current trend of </w:t>
      </w:r>
      <w:r w:rsidR="00B1470D">
        <w:t>60% of Grant in aid and 70% of</w:t>
      </w:r>
      <w:r>
        <w:t xml:space="preserve"> National Lottery investment outside London.</w:t>
      </w:r>
    </w:p>
    <w:p w:rsidR="00185553" w:rsidRDefault="00185553" w:rsidP="00185553">
      <w:pPr>
        <w:pStyle w:val="ListParagraph"/>
      </w:pPr>
    </w:p>
    <w:p w:rsidR="00185553" w:rsidRDefault="00185553" w:rsidP="00185553">
      <w:pPr>
        <w:pStyle w:val="ListParagraph"/>
        <w:numPr>
          <w:ilvl w:val="0"/>
          <w:numId w:val="30"/>
        </w:numPr>
      </w:pPr>
      <w:r>
        <w:t>Whilst there is a major challenge to build capacity and investment in certain parts of the country, we do not believe this should be at the expense of London or indeed our significant investments in other major metropolitan centres which are beacons of excellence and attract visitors from home and abroad.</w:t>
      </w:r>
    </w:p>
    <w:p w:rsidR="00333A67" w:rsidRDefault="00333A67" w:rsidP="00333A67"/>
    <w:p w:rsidR="008B7EF3" w:rsidRPr="008B7EF3" w:rsidRDefault="008B7EF3" w:rsidP="008B7EF3">
      <w:pPr>
        <w:pStyle w:val="ListParagraph"/>
        <w:numPr>
          <w:ilvl w:val="0"/>
          <w:numId w:val="30"/>
        </w:numPr>
        <w:rPr>
          <w:rFonts w:cs="Arial"/>
          <w:color w:val="000000"/>
          <w:szCs w:val="24"/>
        </w:rPr>
      </w:pPr>
      <w:r>
        <w:t>National P</w:t>
      </w:r>
      <w:r w:rsidR="00333A67">
        <w:t>or</w:t>
      </w:r>
      <w:r>
        <w:t>tfolio organisations and Major Partner M</w:t>
      </w:r>
      <w:r w:rsidR="00333A67">
        <w:t>useums reach across England</w:t>
      </w:r>
      <w:r w:rsidR="00333A67" w:rsidRPr="00333A67">
        <w:rPr>
          <w:rFonts w:cs="Arial"/>
          <w:color w:val="000000"/>
          <w:szCs w:val="24"/>
        </w:rPr>
        <w:t xml:space="preserve"> and </w:t>
      </w:r>
      <w:r w:rsidR="00333A67">
        <w:t>will play a part in the national ecology; extending way beyond their postcode and taking on national responsibilities</w:t>
      </w:r>
      <w:r w:rsidR="00185553">
        <w:t xml:space="preserve"> as part of their funding agreements with us.</w:t>
      </w:r>
    </w:p>
    <w:p w:rsidR="008B7EF3" w:rsidRDefault="008B7EF3" w:rsidP="008B7EF3">
      <w:pPr>
        <w:pStyle w:val="ListParagraph"/>
      </w:pPr>
    </w:p>
    <w:p w:rsidR="008B7EF3" w:rsidRPr="008B7EF3" w:rsidRDefault="008B7EF3" w:rsidP="008B7EF3">
      <w:pPr>
        <w:pStyle w:val="ListParagraph"/>
        <w:numPr>
          <w:ilvl w:val="0"/>
          <w:numId w:val="30"/>
        </w:numPr>
        <w:rPr>
          <w:rFonts w:cs="Arial"/>
          <w:color w:val="000000"/>
          <w:szCs w:val="24"/>
        </w:rPr>
      </w:pPr>
      <w:r>
        <w:t>For museu</w:t>
      </w:r>
      <w:r w:rsidR="00D15260">
        <w:t>ms, this includes t</w:t>
      </w:r>
      <w:r>
        <w:t>he For Cornwall Museums Partnership- an example of consortium working, with six leading museums in Cornwall coming together for the first time and in the arts portfolio organisations such as the Royal Shakespeare Company and the National Theatre will continue to roll out national ed</w:t>
      </w:r>
      <w:r w:rsidR="00D15260">
        <w:t>ucation and outreach programmes across the country.</w:t>
      </w:r>
    </w:p>
    <w:p w:rsidR="008B7EF3" w:rsidRDefault="008B7EF3" w:rsidP="00333A67"/>
    <w:p w:rsidR="00185553" w:rsidRDefault="00185553" w:rsidP="00185553">
      <w:pPr>
        <w:pStyle w:val="ListParagraph"/>
        <w:numPr>
          <w:ilvl w:val="0"/>
          <w:numId w:val="30"/>
        </w:numPr>
        <w:spacing w:line="280" w:lineRule="exact"/>
        <w:jc w:val="both"/>
      </w:pPr>
      <w:r>
        <w:t xml:space="preserve">Building capacity and production are the biggest challenges in places with low investment in culture.  </w:t>
      </w:r>
      <w:r w:rsidR="00333A67">
        <w:t xml:space="preserve">We will </w:t>
      </w:r>
      <w:r>
        <w:t xml:space="preserve">weight our strategic funds towards tackling this challenge with a new </w:t>
      </w:r>
      <w:r w:rsidR="00333A67">
        <w:t>£15m</w:t>
      </w:r>
      <w:r>
        <w:t xml:space="preserve"> production fund</w:t>
      </w:r>
      <w:r w:rsidR="00333A67">
        <w:t xml:space="preserve"> </w:t>
      </w:r>
      <w:r>
        <w:t xml:space="preserve">to </w:t>
      </w:r>
      <w:r w:rsidR="00333A67">
        <w:t xml:space="preserve">ensure that ambition and talent outside London continues to thrive, </w:t>
      </w:r>
      <w:r>
        <w:t xml:space="preserve">and further investment in </w:t>
      </w:r>
      <w:r w:rsidR="004904F7">
        <w:t>Creative People and Places- a fund to t</w:t>
      </w:r>
      <w:r w:rsidR="004904F7" w:rsidRPr="004904F7">
        <w:t xml:space="preserve">hat use radical new approaches to developing excellent, inspiring and sustainable arts experiences for communities not currently engaging with the arts. </w:t>
      </w:r>
    </w:p>
    <w:p w:rsidR="004E725D" w:rsidRDefault="004E725D" w:rsidP="004E725D">
      <w:pPr>
        <w:pStyle w:val="ListParagraph"/>
      </w:pPr>
    </w:p>
    <w:p w:rsidR="005A7339" w:rsidRPr="00CE03E5" w:rsidRDefault="004E725D" w:rsidP="004904F7">
      <w:pPr>
        <w:pStyle w:val="ListParagraph"/>
        <w:numPr>
          <w:ilvl w:val="0"/>
          <w:numId w:val="30"/>
        </w:numPr>
        <w:spacing w:line="280" w:lineRule="exact"/>
        <w:jc w:val="both"/>
      </w:pPr>
      <w:r>
        <w:t xml:space="preserve">The increase in budget for Grants for the Arts to £70m </w:t>
      </w:r>
      <w:r w:rsidRPr="0095418A">
        <w:rPr>
          <w:rFonts w:cs="Arial"/>
          <w:szCs w:val="24"/>
        </w:rPr>
        <w:t>will broaden the reach of Arts Council funding to support smaller organisations and individual artists</w:t>
      </w:r>
      <w:r w:rsidR="00A305B1">
        <w:rPr>
          <w:rFonts w:cs="Arial"/>
          <w:szCs w:val="24"/>
        </w:rPr>
        <w:t xml:space="preserve"> across England. </w:t>
      </w:r>
    </w:p>
    <w:p w:rsidR="00CE03E5" w:rsidRDefault="00CE03E5" w:rsidP="00CE03E5">
      <w:pPr>
        <w:spacing w:line="280" w:lineRule="exact"/>
        <w:jc w:val="both"/>
      </w:pPr>
    </w:p>
    <w:p w:rsidR="001959E7" w:rsidRDefault="00CE03E5" w:rsidP="004904F7">
      <w:pPr>
        <w:pStyle w:val="ListParagraph"/>
        <w:numPr>
          <w:ilvl w:val="0"/>
          <w:numId w:val="30"/>
        </w:numPr>
        <w:spacing w:line="280" w:lineRule="exact"/>
        <w:jc w:val="both"/>
      </w:pPr>
      <w:r>
        <w:t>This represents a vigorous approach to ensuring we can meet the aim in the heart of our strategy of ensuring everyone has an opportunity to be inspired by the arts, museums and libraries.</w:t>
      </w:r>
    </w:p>
    <w:p w:rsidR="00CE03E5" w:rsidRDefault="00CE03E5" w:rsidP="004904F7">
      <w:pPr>
        <w:spacing w:line="280" w:lineRule="exact"/>
        <w:jc w:val="both"/>
      </w:pPr>
    </w:p>
    <w:p w:rsidR="00CE03E5" w:rsidRPr="00DB7F32" w:rsidRDefault="00CE03E5" w:rsidP="00CE03E5">
      <w:pPr>
        <w:spacing w:line="320" w:lineRule="atLeast"/>
        <w:rPr>
          <w:b/>
        </w:rPr>
      </w:pPr>
      <w:r w:rsidRPr="00DB7F32">
        <w:rPr>
          <w:b/>
        </w:rPr>
        <w:t>Grants for the Arts- analysis by area of total awards made in 2012/13 and 2013/14</w:t>
      </w:r>
    </w:p>
    <w:tbl>
      <w:tblPr>
        <w:tblStyle w:val="TableGrid"/>
        <w:tblW w:w="0" w:type="auto"/>
        <w:tblLook w:val="04A0" w:firstRow="1" w:lastRow="0" w:firstColumn="1" w:lastColumn="0" w:noHBand="0" w:noVBand="1"/>
      </w:tblPr>
      <w:tblGrid>
        <w:gridCol w:w="1803"/>
        <w:gridCol w:w="1803"/>
        <w:gridCol w:w="1803"/>
        <w:gridCol w:w="1803"/>
        <w:gridCol w:w="1803"/>
      </w:tblGrid>
      <w:tr w:rsidR="00CE03E5" w:rsidRPr="00760333" w:rsidTr="00B1470D">
        <w:tc>
          <w:tcPr>
            <w:tcW w:w="1803" w:type="dxa"/>
          </w:tcPr>
          <w:p w:rsidR="00CE03E5" w:rsidRPr="00760333" w:rsidRDefault="00CE03E5" w:rsidP="00B1470D">
            <w:pPr>
              <w:spacing w:line="320" w:lineRule="atLeast"/>
              <w:rPr>
                <w:sz w:val="20"/>
              </w:rPr>
            </w:pPr>
          </w:p>
        </w:tc>
        <w:tc>
          <w:tcPr>
            <w:tcW w:w="3606" w:type="dxa"/>
            <w:gridSpan w:val="2"/>
          </w:tcPr>
          <w:p w:rsidR="00CE03E5" w:rsidRPr="00760333" w:rsidRDefault="00CE03E5" w:rsidP="00B1470D">
            <w:pPr>
              <w:spacing w:line="320" w:lineRule="atLeast"/>
              <w:rPr>
                <w:sz w:val="20"/>
              </w:rPr>
            </w:pPr>
            <w:r w:rsidRPr="00760333">
              <w:rPr>
                <w:sz w:val="20"/>
              </w:rPr>
              <w:t>Awards made</w:t>
            </w:r>
          </w:p>
        </w:tc>
        <w:tc>
          <w:tcPr>
            <w:tcW w:w="3606" w:type="dxa"/>
            <w:gridSpan w:val="2"/>
          </w:tcPr>
          <w:p w:rsidR="00CE03E5" w:rsidRPr="00760333" w:rsidRDefault="00CE03E5" w:rsidP="00B1470D">
            <w:pPr>
              <w:spacing w:line="320" w:lineRule="atLeast"/>
              <w:rPr>
                <w:sz w:val="20"/>
              </w:rPr>
            </w:pPr>
            <w:r w:rsidRPr="00760333">
              <w:rPr>
                <w:sz w:val="20"/>
              </w:rPr>
              <w:t>Awards made</w:t>
            </w:r>
          </w:p>
        </w:tc>
      </w:tr>
      <w:tr w:rsidR="00CE03E5" w:rsidRPr="00760333" w:rsidTr="00B1470D">
        <w:tc>
          <w:tcPr>
            <w:tcW w:w="1803" w:type="dxa"/>
          </w:tcPr>
          <w:p w:rsidR="00CE03E5" w:rsidRPr="00760333" w:rsidRDefault="00CE03E5" w:rsidP="00B1470D">
            <w:pPr>
              <w:spacing w:line="320" w:lineRule="atLeast"/>
              <w:rPr>
                <w:sz w:val="20"/>
              </w:rPr>
            </w:pPr>
          </w:p>
        </w:tc>
        <w:tc>
          <w:tcPr>
            <w:tcW w:w="1803" w:type="dxa"/>
          </w:tcPr>
          <w:p w:rsidR="00CE03E5" w:rsidRPr="00760333" w:rsidRDefault="00CE03E5" w:rsidP="00B1470D">
            <w:pPr>
              <w:spacing w:line="320" w:lineRule="atLeast"/>
              <w:rPr>
                <w:sz w:val="20"/>
              </w:rPr>
            </w:pPr>
            <w:r w:rsidRPr="00760333">
              <w:rPr>
                <w:sz w:val="20"/>
              </w:rPr>
              <w:t>Number</w:t>
            </w:r>
          </w:p>
        </w:tc>
        <w:tc>
          <w:tcPr>
            <w:tcW w:w="1803" w:type="dxa"/>
          </w:tcPr>
          <w:p w:rsidR="00CE03E5" w:rsidRPr="00760333" w:rsidRDefault="00CE03E5" w:rsidP="00B1470D">
            <w:pPr>
              <w:spacing w:line="320" w:lineRule="atLeast"/>
              <w:rPr>
                <w:sz w:val="20"/>
              </w:rPr>
            </w:pPr>
            <w:r w:rsidRPr="00760333">
              <w:rPr>
                <w:sz w:val="20"/>
              </w:rPr>
              <w:t>%</w:t>
            </w:r>
          </w:p>
        </w:tc>
        <w:tc>
          <w:tcPr>
            <w:tcW w:w="1803" w:type="dxa"/>
          </w:tcPr>
          <w:p w:rsidR="00CE03E5" w:rsidRPr="00760333" w:rsidRDefault="00CE03E5" w:rsidP="00B1470D">
            <w:pPr>
              <w:spacing w:line="320" w:lineRule="atLeast"/>
              <w:rPr>
                <w:sz w:val="20"/>
              </w:rPr>
            </w:pPr>
            <w:r w:rsidRPr="00760333">
              <w:rPr>
                <w:sz w:val="20"/>
              </w:rPr>
              <w:t>£’000</w:t>
            </w:r>
          </w:p>
        </w:tc>
        <w:tc>
          <w:tcPr>
            <w:tcW w:w="1803" w:type="dxa"/>
          </w:tcPr>
          <w:p w:rsidR="00CE03E5" w:rsidRPr="00760333" w:rsidRDefault="00CE03E5" w:rsidP="00B1470D">
            <w:pPr>
              <w:spacing w:line="320" w:lineRule="atLeast"/>
              <w:rPr>
                <w:sz w:val="20"/>
              </w:rPr>
            </w:pPr>
            <w:r w:rsidRPr="00760333">
              <w:rPr>
                <w:sz w:val="20"/>
              </w:rPr>
              <w:t>%</w:t>
            </w:r>
          </w:p>
        </w:tc>
      </w:tr>
      <w:tr w:rsidR="00CE03E5" w:rsidRPr="00760333" w:rsidTr="00B1470D">
        <w:tc>
          <w:tcPr>
            <w:tcW w:w="1803" w:type="dxa"/>
          </w:tcPr>
          <w:p w:rsidR="00CE03E5" w:rsidRPr="00760333" w:rsidRDefault="00CE03E5" w:rsidP="00B1470D">
            <w:pPr>
              <w:spacing w:line="320" w:lineRule="atLeast"/>
              <w:rPr>
                <w:sz w:val="20"/>
              </w:rPr>
            </w:pPr>
            <w:r w:rsidRPr="00760333">
              <w:rPr>
                <w:sz w:val="20"/>
              </w:rPr>
              <w:t>London</w:t>
            </w:r>
          </w:p>
        </w:tc>
        <w:tc>
          <w:tcPr>
            <w:tcW w:w="1803" w:type="dxa"/>
          </w:tcPr>
          <w:p w:rsidR="00CE03E5" w:rsidRPr="00760333" w:rsidRDefault="00CE03E5" w:rsidP="00B1470D">
            <w:pPr>
              <w:spacing w:line="320" w:lineRule="atLeast"/>
              <w:jc w:val="right"/>
              <w:rPr>
                <w:sz w:val="20"/>
              </w:rPr>
            </w:pPr>
            <w:r w:rsidRPr="00760333">
              <w:rPr>
                <w:sz w:val="20"/>
              </w:rPr>
              <w:t>1,762</w:t>
            </w:r>
          </w:p>
        </w:tc>
        <w:tc>
          <w:tcPr>
            <w:tcW w:w="1803" w:type="dxa"/>
          </w:tcPr>
          <w:p w:rsidR="00CE03E5" w:rsidRPr="00760333" w:rsidRDefault="00CE03E5" w:rsidP="00B1470D">
            <w:pPr>
              <w:spacing w:line="320" w:lineRule="atLeast"/>
              <w:jc w:val="right"/>
              <w:rPr>
                <w:sz w:val="20"/>
              </w:rPr>
            </w:pPr>
            <w:r w:rsidRPr="00760333">
              <w:rPr>
                <w:sz w:val="20"/>
              </w:rPr>
              <w:t>28.9%</w:t>
            </w:r>
          </w:p>
        </w:tc>
        <w:tc>
          <w:tcPr>
            <w:tcW w:w="1803" w:type="dxa"/>
          </w:tcPr>
          <w:p w:rsidR="00CE03E5" w:rsidRPr="00760333" w:rsidRDefault="00CE03E5" w:rsidP="00B1470D">
            <w:pPr>
              <w:spacing w:line="320" w:lineRule="atLeast"/>
              <w:jc w:val="right"/>
              <w:rPr>
                <w:sz w:val="20"/>
              </w:rPr>
            </w:pPr>
            <w:r w:rsidRPr="00760333">
              <w:rPr>
                <w:sz w:val="20"/>
              </w:rPr>
              <w:t>36,381</w:t>
            </w:r>
          </w:p>
        </w:tc>
        <w:tc>
          <w:tcPr>
            <w:tcW w:w="1803" w:type="dxa"/>
          </w:tcPr>
          <w:p w:rsidR="00CE03E5" w:rsidRPr="00760333" w:rsidRDefault="00CE03E5" w:rsidP="00B1470D">
            <w:pPr>
              <w:spacing w:line="320" w:lineRule="atLeast"/>
              <w:jc w:val="right"/>
              <w:rPr>
                <w:sz w:val="20"/>
              </w:rPr>
            </w:pPr>
            <w:r w:rsidRPr="00760333">
              <w:rPr>
                <w:sz w:val="20"/>
              </w:rPr>
              <w:t>27.9%</w:t>
            </w:r>
          </w:p>
        </w:tc>
      </w:tr>
      <w:tr w:rsidR="00CE03E5" w:rsidRPr="00760333" w:rsidTr="00B1470D">
        <w:tc>
          <w:tcPr>
            <w:tcW w:w="1803" w:type="dxa"/>
          </w:tcPr>
          <w:p w:rsidR="00CE03E5" w:rsidRPr="00760333" w:rsidRDefault="00CE03E5" w:rsidP="00B1470D">
            <w:pPr>
              <w:spacing w:line="320" w:lineRule="atLeast"/>
              <w:rPr>
                <w:sz w:val="20"/>
              </w:rPr>
            </w:pPr>
            <w:r w:rsidRPr="00760333">
              <w:rPr>
                <w:sz w:val="20"/>
              </w:rPr>
              <w:t>Midlands</w:t>
            </w:r>
          </w:p>
        </w:tc>
        <w:tc>
          <w:tcPr>
            <w:tcW w:w="1803" w:type="dxa"/>
          </w:tcPr>
          <w:p w:rsidR="00CE03E5" w:rsidRPr="00760333" w:rsidRDefault="00CE03E5" w:rsidP="00B1470D">
            <w:pPr>
              <w:spacing w:line="320" w:lineRule="atLeast"/>
              <w:jc w:val="right"/>
              <w:rPr>
                <w:sz w:val="20"/>
              </w:rPr>
            </w:pPr>
            <w:r w:rsidRPr="00760333">
              <w:rPr>
                <w:sz w:val="20"/>
              </w:rPr>
              <w:t>750</w:t>
            </w:r>
          </w:p>
        </w:tc>
        <w:tc>
          <w:tcPr>
            <w:tcW w:w="1803" w:type="dxa"/>
          </w:tcPr>
          <w:p w:rsidR="00CE03E5" w:rsidRPr="00760333" w:rsidRDefault="00CE03E5" w:rsidP="00B1470D">
            <w:pPr>
              <w:spacing w:line="320" w:lineRule="atLeast"/>
              <w:jc w:val="right"/>
              <w:rPr>
                <w:sz w:val="20"/>
              </w:rPr>
            </w:pPr>
            <w:r w:rsidRPr="00760333">
              <w:rPr>
                <w:sz w:val="20"/>
              </w:rPr>
              <w:t>12.3%</w:t>
            </w:r>
          </w:p>
        </w:tc>
        <w:tc>
          <w:tcPr>
            <w:tcW w:w="1803" w:type="dxa"/>
          </w:tcPr>
          <w:p w:rsidR="00CE03E5" w:rsidRPr="00760333" w:rsidRDefault="00CE03E5" w:rsidP="00B1470D">
            <w:pPr>
              <w:spacing w:line="320" w:lineRule="atLeast"/>
              <w:jc w:val="right"/>
              <w:rPr>
                <w:sz w:val="20"/>
              </w:rPr>
            </w:pPr>
            <w:r w:rsidRPr="00760333">
              <w:rPr>
                <w:sz w:val="20"/>
              </w:rPr>
              <w:t>17,393</w:t>
            </w:r>
          </w:p>
        </w:tc>
        <w:tc>
          <w:tcPr>
            <w:tcW w:w="1803" w:type="dxa"/>
          </w:tcPr>
          <w:p w:rsidR="00CE03E5" w:rsidRPr="00760333" w:rsidRDefault="00CE03E5" w:rsidP="00B1470D">
            <w:pPr>
              <w:spacing w:line="320" w:lineRule="atLeast"/>
              <w:jc w:val="right"/>
              <w:rPr>
                <w:sz w:val="20"/>
              </w:rPr>
            </w:pPr>
            <w:r w:rsidRPr="00760333">
              <w:rPr>
                <w:sz w:val="20"/>
              </w:rPr>
              <w:t>13.3%</w:t>
            </w:r>
          </w:p>
        </w:tc>
      </w:tr>
      <w:tr w:rsidR="00CE03E5" w:rsidRPr="00760333" w:rsidTr="00B1470D">
        <w:tc>
          <w:tcPr>
            <w:tcW w:w="1803" w:type="dxa"/>
          </w:tcPr>
          <w:p w:rsidR="00CE03E5" w:rsidRPr="00760333" w:rsidRDefault="00CE03E5" w:rsidP="00B1470D">
            <w:pPr>
              <w:spacing w:line="320" w:lineRule="atLeast"/>
              <w:rPr>
                <w:sz w:val="20"/>
              </w:rPr>
            </w:pPr>
            <w:r w:rsidRPr="00760333">
              <w:rPr>
                <w:sz w:val="20"/>
              </w:rPr>
              <w:t>North</w:t>
            </w:r>
          </w:p>
        </w:tc>
        <w:tc>
          <w:tcPr>
            <w:tcW w:w="1803" w:type="dxa"/>
          </w:tcPr>
          <w:p w:rsidR="00CE03E5" w:rsidRPr="00760333" w:rsidRDefault="00CE03E5" w:rsidP="00B1470D">
            <w:pPr>
              <w:spacing w:line="320" w:lineRule="atLeast"/>
              <w:jc w:val="right"/>
              <w:rPr>
                <w:sz w:val="20"/>
              </w:rPr>
            </w:pPr>
            <w:r w:rsidRPr="00760333">
              <w:rPr>
                <w:sz w:val="20"/>
              </w:rPr>
              <w:t>1,596</w:t>
            </w:r>
          </w:p>
        </w:tc>
        <w:tc>
          <w:tcPr>
            <w:tcW w:w="1803" w:type="dxa"/>
          </w:tcPr>
          <w:p w:rsidR="00CE03E5" w:rsidRPr="00760333" w:rsidRDefault="00CE03E5" w:rsidP="00B1470D">
            <w:pPr>
              <w:spacing w:line="320" w:lineRule="atLeast"/>
              <w:jc w:val="right"/>
              <w:rPr>
                <w:sz w:val="20"/>
              </w:rPr>
            </w:pPr>
            <w:r w:rsidRPr="00760333">
              <w:rPr>
                <w:sz w:val="20"/>
              </w:rPr>
              <w:t>26.1%</w:t>
            </w:r>
          </w:p>
        </w:tc>
        <w:tc>
          <w:tcPr>
            <w:tcW w:w="1803" w:type="dxa"/>
          </w:tcPr>
          <w:p w:rsidR="00CE03E5" w:rsidRPr="00760333" w:rsidRDefault="00CE03E5" w:rsidP="00B1470D">
            <w:pPr>
              <w:spacing w:line="320" w:lineRule="atLeast"/>
              <w:jc w:val="right"/>
              <w:rPr>
                <w:sz w:val="20"/>
              </w:rPr>
            </w:pPr>
            <w:r w:rsidRPr="00760333">
              <w:rPr>
                <w:sz w:val="20"/>
              </w:rPr>
              <w:t>32,131</w:t>
            </w:r>
          </w:p>
        </w:tc>
        <w:tc>
          <w:tcPr>
            <w:tcW w:w="1803" w:type="dxa"/>
          </w:tcPr>
          <w:p w:rsidR="00CE03E5" w:rsidRPr="00760333" w:rsidRDefault="00CE03E5" w:rsidP="00B1470D">
            <w:pPr>
              <w:spacing w:line="320" w:lineRule="atLeast"/>
              <w:jc w:val="right"/>
              <w:rPr>
                <w:sz w:val="20"/>
              </w:rPr>
            </w:pPr>
            <w:r w:rsidRPr="00760333">
              <w:rPr>
                <w:sz w:val="20"/>
              </w:rPr>
              <w:t>24.6%</w:t>
            </w:r>
          </w:p>
        </w:tc>
      </w:tr>
      <w:tr w:rsidR="00CE03E5" w:rsidRPr="00760333" w:rsidTr="00B1470D">
        <w:tc>
          <w:tcPr>
            <w:tcW w:w="1803" w:type="dxa"/>
          </w:tcPr>
          <w:p w:rsidR="00CE03E5" w:rsidRPr="00760333" w:rsidRDefault="00CE03E5" w:rsidP="00B1470D">
            <w:pPr>
              <w:spacing w:line="320" w:lineRule="atLeast"/>
              <w:rPr>
                <w:sz w:val="20"/>
              </w:rPr>
            </w:pPr>
            <w:r w:rsidRPr="00760333">
              <w:rPr>
                <w:sz w:val="20"/>
              </w:rPr>
              <w:t>South East</w:t>
            </w:r>
          </w:p>
        </w:tc>
        <w:tc>
          <w:tcPr>
            <w:tcW w:w="1803" w:type="dxa"/>
          </w:tcPr>
          <w:p w:rsidR="00CE03E5" w:rsidRPr="00760333" w:rsidRDefault="00CE03E5" w:rsidP="00B1470D">
            <w:pPr>
              <w:spacing w:line="320" w:lineRule="atLeast"/>
              <w:jc w:val="right"/>
              <w:rPr>
                <w:sz w:val="20"/>
              </w:rPr>
            </w:pPr>
            <w:r w:rsidRPr="00760333">
              <w:rPr>
                <w:sz w:val="20"/>
              </w:rPr>
              <w:t>1,193</w:t>
            </w:r>
          </w:p>
        </w:tc>
        <w:tc>
          <w:tcPr>
            <w:tcW w:w="1803" w:type="dxa"/>
          </w:tcPr>
          <w:p w:rsidR="00CE03E5" w:rsidRPr="00760333" w:rsidRDefault="00CE03E5" w:rsidP="00B1470D">
            <w:pPr>
              <w:spacing w:line="320" w:lineRule="atLeast"/>
              <w:jc w:val="right"/>
              <w:rPr>
                <w:sz w:val="20"/>
              </w:rPr>
            </w:pPr>
            <w:r w:rsidRPr="00760333">
              <w:rPr>
                <w:sz w:val="20"/>
              </w:rPr>
              <w:t>19.5%</w:t>
            </w:r>
          </w:p>
        </w:tc>
        <w:tc>
          <w:tcPr>
            <w:tcW w:w="1803" w:type="dxa"/>
          </w:tcPr>
          <w:p w:rsidR="00CE03E5" w:rsidRPr="00760333" w:rsidRDefault="00CE03E5" w:rsidP="00B1470D">
            <w:pPr>
              <w:spacing w:line="320" w:lineRule="atLeast"/>
              <w:jc w:val="right"/>
              <w:rPr>
                <w:sz w:val="20"/>
              </w:rPr>
            </w:pPr>
            <w:r w:rsidRPr="00760333">
              <w:rPr>
                <w:sz w:val="20"/>
              </w:rPr>
              <w:t>25,617</w:t>
            </w:r>
          </w:p>
        </w:tc>
        <w:tc>
          <w:tcPr>
            <w:tcW w:w="1803" w:type="dxa"/>
          </w:tcPr>
          <w:p w:rsidR="00CE03E5" w:rsidRPr="00760333" w:rsidRDefault="00CE03E5" w:rsidP="00B1470D">
            <w:pPr>
              <w:spacing w:line="320" w:lineRule="atLeast"/>
              <w:jc w:val="right"/>
              <w:rPr>
                <w:sz w:val="20"/>
              </w:rPr>
            </w:pPr>
            <w:r w:rsidRPr="00760333">
              <w:rPr>
                <w:sz w:val="20"/>
              </w:rPr>
              <w:t>19.6%</w:t>
            </w:r>
          </w:p>
        </w:tc>
      </w:tr>
      <w:tr w:rsidR="00CE03E5" w:rsidRPr="00760333" w:rsidTr="00B1470D">
        <w:tc>
          <w:tcPr>
            <w:tcW w:w="1803" w:type="dxa"/>
          </w:tcPr>
          <w:p w:rsidR="00CE03E5" w:rsidRPr="00760333" w:rsidRDefault="00CE03E5" w:rsidP="00B1470D">
            <w:pPr>
              <w:spacing w:line="320" w:lineRule="atLeast"/>
              <w:rPr>
                <w:sz w:val="20"/>
              </w:rPr>
            </w:pPr>
            <w:r w:rsidRPr="00760333">
              <w:rPr>
                <w:sz w:val="20"/>
              </w:rPr>
              <w:t>South West</w:t>
            </w:r>
          </w:p>
        </w:tc>
        <w:tc>
          <w:tcPr>
            <w:tcW w:w="1803" w:type="dxa"/>
          </w:tcPr>
          <w:p w:rsidR="00CE03E5" w:rsidRPr="00760333" w:rsidRDefault="00CE03E5" w:rsidP="00B1470D">
            <w:pPr>
              <w:spacing w:line="320" w:lineRule="atLeast"/>
              <w:jc w:val="right"/>
              <w:rPr>
                <w:sz w:val="20"/>
              </w:rPr>
            </w:pPr>
            <w:r w:rsidRPr="00760333">
              <w:rPr>
                <w:sz w:val="20"/>
              </w:rPr>
              <w:t>753</w:t>
            </w:r>
          </w:p>
        </w:tc>
        <w:tc>
          <w:tcPr>
            <w:tcW w:w="1803" w:type="dxa"/>
          </w:tcPr>
          <w:p w:rsidR="00CE03E5" w:rsidRPr="00760333" w:rsidRDefault="00CE03E5" w:rsidP="00B1470D">
            <w:pPr>
              <w:spacing w:line="320" w:lineRule="atLeast"/>
              <w:jc w:val="right"/>
              <w:rPr>
                <w:sz w:val="20"/>
              </w:rPr>
            </w:pPr>
            <w:r w:rsidRPr="00760333">
              <w:rPr>
                <w:sz w:val="20"/>
              </w:rPr>
              <w:t>12.3%</w:t>
            </w:r>
          </w:p>
        </w:tc>
        <w:tc>
          <w:tcPr>
            <w:tcW w:w="1803" w:type="dxa"/>
          </w:tcPr>
          <w:p w:rsidR="00CE03E5" w:rsidRPr="00760333" w:rsidRDefault="00CE03E5" w:rsidP="00B1470D">
            <w:pPr>
              <w:spacing w:line="320" w:lineRule="atLeast"/>
              <w:jc w:val="right"/>
              <w:rPr>
                <w:sz w:val="20"/>
              </w:rPr>
            </w:pPr>
            <w:r w:rsidRPr="00760333">
              <w:rPr>
                <w:sz w:val="20"/>
              </w:rPr>
              <w:t>17,707</w:t>
            </w:r>
          </w:p>
        </w:tc>
        <w:tc>
          <w:tcPr>
            <w:tcW w:w="1803" w:type="dxa"/>
          </w:tcPr>
          <w:p w:rsidR="00CE03E5" w:rsidRPr="00760333" w:rsidRDefault="00CE03E5" w:rsidP="00B1470D">
            <w:pPr>
              <w:spacing w:line="320" w:lineRule="atLeast"/>
              <w:jc w:val="right"/>
              <w:rPr>
                <w:sz w:val="20"/>
              </w:rPr>
            </w:pPr>
            <w:r w:rsidRPr="00760333">
              <w:rPr>
                <w:sz w:val="20"/>
              </w:rPr>
              <w:t>13.6%</w:t>
            </w:r>
          </w:p>
        </w:tc>
      </w:tr>
      <w:tr w:rsidR="00CE03E5" w:rsidRPr="00760333" w:rsidTr="00B1470D">
        <w:tc>
          <w:tcPr>
            <w:tcW w:w="1803" w:type="dxa"/>
          </w:tcPr>
          <w:p w:rsidR="00CE03E5" w:rsidRPr="00760333" w:rsidRDefault="00CE03E5" w:rsidP="00B1470D">
            <w:pPr>
              <w:spacing w:line="320" w:lineRule="atLeast"/>
              <w:rPr>
                <w:sz w:val="20"/>
              </w:rPr>
            </w:pPr>
            <w:r w:rsidRPr="00760333">
              <w:rPr>
                <w:sz w:val="20"/>
              </w:rPr>
              <w:t>Outside England</w:t>
            </w:r>
          </w:p>
        </w:tc>
        <w:tc>
          <w:tcPr>
            <w:tcW w:w="1803" w:type="dxa"/>
          </w:tcPr>
          <w:p w:rsidR="00CE03E5" w:rsidRPr="00760333" w:rsidRDefault="00CE03E5" w:rsidP="00B1470D">
            <w:pPr>
              <w:spacing w:line="320" w:lineRule="atLeast"/>
              <w:jc w:val="right"/>
              <w:rPr>
                <w:sz w:val="20"/>
              </w:rPr>
            </w:pPr>
            <w:r w:rsidRPr="00760333">
              <w:rPr>
                <w:sz w:val="20"/>
              </w:rPr>
              <w:t>52</w:t>
            </w:r>
          </w:p>
        </w:tc>
        <w:tc>
          <w:tcPr>
            <w:tcW w:w="1803" w:type="dxa"/>
          </w:tcPr>
          <w:p w:rsidR="00CE03E5" w:rsidRPr="00760333" w:rsidRDefault="00CE03E5" w:rsidP="00B1470D">
            <w:pPr>
              <w:spacing w:line="320" w:lineRule="atLeast"/>
              <w:jc w:val="right"/>
              <w:rPr>
                <w:sz w:val="20"/>
              </w:rPr>
            </w:pPr>
            <w:r w:rsidRPr="00760333">
              <w:rPr>
                <w:sz w:val="20"/>
              </w:rPr>
              <w:t>0.9%</w:t>
            </w:r>
          </w:p>
        </w:tc>
        <w:tc>
          <w:tcPr>
            <w:tcW w:w="1803" w:type="dxa"/>
          </w:tcPr>
          <w:p w:rsidR="00CE03E5" w:rsidRPr="00760333" w:rsidRDefault="00CE03E5" w:rsidP="00B1470D">
            <w:pPr>
              <w:spacing w:line="320" w:lineRule="atLeast"/>
              <w:jc w:val="right"/>
              <w:rPr>
                <w:sz w:val="20"/>
              </w:rPr>
            </w:pPr>
            <w:r w:rsidRPr="00760333">
              <w:rPr>
                <w:sz w:val="20"/>
              </w:rPr>
              <w:t>1,160</w:t>
            </w:r>
          </w:p>
        </w:tc>
        <w:tc>
          <w:tcPr>
            <w:tcW w:w="1803" w:type="dxa"/>
          </w:tcPr>
          <w:p w:rsidR="00CE03E5" w:rsidRPr="00760333" w:rsidRDefault="00CE03E5" w:rsidP="00B1470D">
            <w:pPr>
              <w:spacing w:line="320" w:lineRule="atLeast"/>
              <w:jc w:val="right"/>
              <w:rPr>
                <w:sz w:val="20"/>
              </w:rPr>
            </w:pPr>
            <w:r w:rsidRPr="00760333">
              <w:rPr>
                <w:sz w:val="20"/>
              </w:rPr>
              <w:t>0.9%</w:t>
            </w:r>
          </w:p>
        </w:tc>
      </w:tr>
      <w:tr w:rsidR="00CE03E5" w:rsidRPr="00760333" w:rsidTr="00B1470D">
        <w:tc>
          <w:tcPr>
            <w:tcW w:w="1803" w:type="dxa"/>
          </w:tcPr>
          <w:p w:rsidR="00CE03E5" w:rsidRPr="00760333" w:rsidRDefault="00CE03E5" w:rsidP="00B1470D">
            <w:pPr>
              <w:spacing w:line="320" w:lineRule="atLeast"/>
              <w:rPr>
                <w:sz w:val="20"/>
              </w:rPr>
            </w:pPr>
            <w:r w:rsidRPr="00760333">
              <w:rPr>
                <w:sz w:val="20"/>
              </w:rPr>
              <w:t>Total</w:t>
            </w:r>
          </w:p>
        </w:tc>
        <w:tc>
          <w:tcPr>
            <w:tcW w:w="1803" w:type="dxa"/>
          </w:tcPr>
          <w:p w:rsidR="00CE03E5" w:rsidRPr="00760333" w:rsidRDefault="00CE03E5" w:rsidP="00B1470D">
            <w:pPr>
              <w:spacing w:line="320" w:lineRule="atLeast"/>
              <w:jc w:val="right"/>
              <w:rPr>
                <w:sz w:val="20"/>
              </w:rPr>
            </w:pPr>
            <w:r w:rsidRPr="00760333">
              <w:rPr>
                <w:sz w:val="20"/>
              </w:rPr>
              <w:t>6,106</w:t>
            </w:r>
          </w:p>
        </w:tc>
        <w:tc>
          <w:tcPr>
            <w:tcW w:w="1803" w:type="dxa"/>
          </w:tcPr>
          <w:p w:rsidR="00CE03E5" w:rsidRPr="00760333" w:rsidRDefault="00CE03E5" w:rsidP="00B1470D">
            <w:pPr>
              <w:spacing w:line="320" w:lineRule="atLeast"/>
              <w:jc w:val="right"/>
              <w:rPr>
                <w:sz w:val="20"/>
              </w:rPr>
            </w:pPr>
            <w:r w:rsidRPr="00760333">
              <w:rPr>
                <w:sz w:val="20"/>
              </w:rPr>
              <w:t>100%</w:t>
            </w:r>
          </w:p>
        </w:tc>
        <w:tc>
          <w:tcPr>
            <w:tcW w:w="1803" w:type="dxa"/>
          </w:tcPr>
          <w:p w:rsidR="00CE03E5" w:rsidRPr="00760333" w:rsidRDefault="00CE03E5" w:rsidP="00B1470D">
            <w:pPr>
              <w:spacing w:line="320" w:lineRule="atLeast"/>
              <w:jc w:val="right"/>
              <w:rPr>
                <w:sz w:val="20"/>
              </w:rPr>
            </w:pPr>
            <w:r w:rsidRPr="00760333">
              <w:rPr>
                <w:sz w:val="20"/>
              </w:rPr>
              <w:t>130, 389</w:t>
            </w:r>
          </w:p>
        </w:tc>
        <w:tc>
          <w:tcPr>
            <w:tcW w:w="1803" w:type="dxa"/>
          </w:tcPr>
          <w:p w:rsidR="00CE03E5" w:rsidRPr="00760333" w:rsidRDefault="00CE03E5" w:rsidP="00B1470D">
            <w:pPr>
              <w:spacing w:line="320" w:lineRule="atLeast"/>
              <w:jc w:val="right"/>
              <w:rPr>
                <w:sz w:val="20"/>
              </w:rPr>
            </w:pPr>
            <w:r w:rsidRPr="00760333">
              <w:rPr>
                <w:sz w:val="20"/>
              </w:rPr>
              <w:t>100%</w:t>
            </w:r>
          </w:p>
        </w:tc>
      </w:tr>
    </w:tbl>
    <w:p w:rsidR="00CE03E5" w:rsidRPr="00760333" w:rsidRDefault="00CE03E5" w:rsidP="00185553">
      <w:pPr>
        <w:pStyle w:val="ListParagraph"/>
        <w:rPr>
          <w:sz w:val="20"/>
        </w:rPr>
      </w:pPr>
    </w:p>
    <w:p w:rsidR="00A305B1" w:rsidRDefault="00185553" w:rsidP="00A305B1">
      <w:pPr>
        <w:pStyle w:val="ListParagraph"/>
        <w:numPr>
          <w:ilvl w:val="0"/>
          <w:numId w:val="30"/>
        </w:numPr>
        <w:spacing w:line="280" w:lineRule="exact"/>
        <w:jc w:val="both"/>
      </w:pPr>
      <w:r>
        <w:t xml:space="preserve">The following tables give further details on the distribution of our investment </w:t>
      </w:r>
      <w:r w:rsidR="009E54C2">
        <w:t xml:space="preserve">in terms of diversity, </w:t>
      </w:r>
      <w:r>
        <w:t>across the Arts Councils’ geographic areas</w:t>
      </w:r>
      <w:r w:rsidR="009E54C2">
        <w:t xml:space="preserve"> and across artform</w:t>
      </w:r>
      <w:r>
        <w:t>.</w:t>
      </w:r>
    </w:p>
    <w:p w:rsidR="00760333" w:rsidRDefault="00760333" w:rsidP="005A7339">
      <w:pPr>
        <w:spacing w:line="280" w:lineRule="exact"/>
        <w:jc w:val="both"/>
      </w:pPr>
    </w:p>
    <w:p w:rsidR="00B1470D" w:rsidRDefault="00B1470D" w:rsidP="00B1470D">
      <w:pPr>
        <w:rPr>
          <w:i/>
          <w:iCs/>
        </w:rPr>
      </w:pPr>
      <w:r>
        <w:rPr>
          <w:b/>
          <w:bCs/>
          <w:color w:val="000000"/>
          <w:lang w:eastAsia="en-GB"/>
        </w:rPr>
        <w:t>Area by value of grants (%)</w:t>
      </w:r>
    </w:p>
    <w:tbl>
      <w:tblPr>
        <w:tblW w:w="6520" w:type="dxa"/>
        <w:tblInd w:w="93" w:type="dxa"/>
        <w:tblCellMar>
          <w:left w:w="0" w:type="dxa"/>
          <w:right w:w="0" w:type="dxa"/>
        </w:tblCellMar>
        <w:tblLook w:val="04A0" w:firstRow="1" w:lastRow="0" w:firstColumn="1" w:lastColumn="0" w:noHBand="0" w:noVBand="1"/>
      </w:tblPr>
      <w:tblGrid>
        <w:gridCol w:w="2200"/>
        <w:gridCol w:w="1480"/>
        <w:gridCol w:w="1360"/>
        <w:gridCol w:w="1480"/>
      </w:tblGrid>
      <w:tr w:rsidR="00B1470D" w:rsidTr="00B1470D">
        <w:trPr>
          <w:trHeight w:val="510"/>
        </w:trPr>
        <w:tc>
          <w:tcPr>
            <w:tcW w:w="2200" w:type="dxa"/>
            <w:tcBorders>
              <w:top w:val="single" w:sz="8" w:space="0" w:color="808080"/>
              <w:left w:val="single" w:sz="8" w:space="0" w:color="808080"/>
              <w:bottom w:val="single" w:sz="8" w:space="0" w:color="808080"/>
              <w:right w:val="single" w:sz="8" w:space="0" w:color="808080"/>
            </w:tcBorders>
            <w:shd w:val="clear" w:color="auto" w:fill="E6D7B3"/>
            <w:tcMar>
              <w:top w:w="0" w:type="dxa"/>
              <w:left w:w="108" w:type="dxa"/>
              <w:bottom w:w="0" w:type="dxa"/>
              <w:right w:w="108" w:type="dxa"/>
            </w:tcMar>
            <w:vAlign w:val="center"/>
            <w:hideMark/>
          </w:tcPr>
          <w:p w:rsidR="00B1470D" w:rsidRPr="00760333" w:rsidRDefault="00B1470D" w:rsidP="00B1470D">
            <w:pPr>
              <w:spacing w:line="240" w:lineRule="auto"/>
              <w:jc w:val="center"/>
              <w:rPr>
                <w:rFonts w:eastAsiaTheme="minorHAnsi" w:cs="Arial"/>
                <w:color w:val="000000"/>
                <w:sz w:val="20"/>
                <w:lang w:eastAsia="en-GB"/>
              </w:rPr>
            </w:pPr>
            <w:r w:rsidRPr="00760333">
              <w:rPr>
                <w:color w:val="000000"/>
                <w:sz w:val="20"/>
                <w:lang w:eastAsia="en-GB"/>
              </w:rPr>
              <w:t>Area</w:t>
            </w:r>
          </w:p>
        </w:tc>
        <w:tc>
          <w:tcPr>
            <w:tcW w:w="1480" w:type="dxa"/>
            <w:tcBorders>
              <w:top w:val="single" w:sz="8" w:space="0" w:color="808080"/>
              <w:left w:val="nil"/>
              <w:bottom w:val="single" w:sz="8" w:space="0" w:color="808080"/>
              <w:right w:val="single" w:sz="8" w:space="0" w:color="808080"/>
            </w:tcBorders>
            <w:shd w:val="clear" w:color="auto" w:fill="E6D7B3"/>
            <w:tcMar>
              <w:top w:w="0" w:type="dxa"/>
              <w:left w:w="108" w:type="dxa"/>
              <w:bottom w:w="0" w:type="dxa"/>
              <w:right w:w="108" w:type="dxa"/>
            </w:tcMar>
            <w:vAlign w:val="center"/>
            <w:hideMark/>
          </w:tcPr>
          <w:p w:rsidR="00B1470D" w:rsidRPr="00760333" w:rsidRDefault="00B1470D" w:rsidP="00B1470D">
            <w:pPr>
              <w:spacing w:line="240" w:lineRule="auto"/>
              <w:jc w:val="center"/>
              <w:rPr>
                <w:rFonts w:eastAsiaTheme="minorHAnsi" w:cs="Arial"/>
                <w:color w:val="000000"/>
                <w:sz w:val="20"/>
                <w:lang w:eastAsia="en-GB"/>
              </w:rPr>
            </w:pPr>
            <w:r w:rsidRPr="00760333">
              <w:rPr>
                <w:color w:val="000000"/>
                <w:sz w:val="20"/>
                <w:lang w:eastAsia="en-GB"/>
              </w:rPr>
              <w:t>Current %</w:t>
            </w:r>
          </w:p>
        </w:tc>
        <w:tc>
          <w:tcPr>
            <w:tcW w:w="1360" w:type="dxa"/>
            <w:tcBorders>
              <w:top w:val="single" w:sz="8" w:space="0" w:color="808080"/>
              <w:left w:val="nil"/>
              <w:bottom w:val="single" w:sz="8" w:space="0" w:color="808080"/>
              <w:right w:val="single" w:sz="8" w:space="0" w:color="808080"/>
            </w:tcBorders>
            <w:shd w:val="clear" w:color="auto" w:fill="E6D7B3"/>
            <w:tcMar>
              <w:top w:w="0" w:type="dxa"/>
              <w:left w:w="108" w:type="dxa"/>
              <w:bottom w:w="0" w:type="dxa"/>
              <w:right w:w="108" w:type="dxa"/>
            </w:tcMar>
            <w:vAlign w:val="center"/>
            <w:hideMark/>
          </w:tcPr>
          <w:p w:rsidR="00B1470D" w:rsidRPr="00760333" w:rsidRDefault="00B1470D" w:rsidP="00B1470D">
            <w:pPr>
              <w:spacing w:line="240" w:lineRule="auto"/>
              <w:jc w:val="center"/>
              <w:rPr>
                <w:rFonts w:eastAsiaTheme="minorHAnsi" w:cs="Arial"/>
                <w:color w:val="000000"/>
                <w:sz w:val="20"/>
                <w:lang w:eastAsia="en-GB"/>
              </w:rPr>
            </w:pPr>
            <w:r w:rsidRPr="00760333">
              <w:rPr>
                <w:color w:val="000000"/>
                <w:sz w:val="20"/>
                <w:lang w:eastAsia="en-GB"/>
              </w:rPr>
              <w:t>Proposed %</w:t>
            </w:r>
          </w:p>
        </w:tc>
        <w:tc>
          <w:tcPr>
            <w:tcW w:w="1480" w:type="dxa"/>
            <w:tcBorders>
              <w:top w:val="single" w:sz="8" w:space="0" w:color="808080"/>
              <w:left w:val="nil"/>
              <w:bottom w:val="single" w:sz="8" w:space="0" w:color="808080"/>
              <w:right w:val="single" w:sz="8" w:space="0" w:color="808080"/>
            </w:tcBorders>
            <w:shd w:val="clear" w:color="auto" w:fill="E6D7B3"/>
            <w:tcMar>
              <w:top w:w="0" w:type="dxa"/>
              <w:left w:w="108" w:type="dxa"/>
              <w:bottom w:w="0" w:type="dxa"/>
              <w:right w:w="108" w:type="dxa"/>
            </w:tcMar>
            <w:vAlign w:val="center"/>
            <w:hideMark/>
          </w:tcPr>
          <w:p w:rsidR="00B1470D" w:rsidRPr="00760333" w:rsidRDefault="00B1470D" w:rsidP="00B1470D">
            <w:pPr>
              <w:spacing w:line="240" w:lineRule="auto"/>
              <w:jc w:val="center"/>
              <w:rPr>
                <w:rFonts w:eastAsiaTheme="minorHAnsi" w:cs="Arial"/>
                <w:color w:val="000000"/>
                <w:sz w:val="20"/>
                <w:lang w:eastAsia="en-GB"/>
              </w:rPr>
            </w:pPr>
            <w:r w:rsidRPr="00760333">
              <w:rPr>
                <w:color w:val="000000"/>
                <w:sz w:val="20"/>
                <w:lang w:eastAsia="en-GB"/>
              </w:rPr>
              <w:t>Change to Area %</w:t>
            </w:r>
          </w:p>
        </w:tc>
      </w:tr>
      <w:tr w:rsidR="00B1470D" w:rsidTr="00B1470D">
        <w:trPr>
          <w:trHeight w:val="300"/>
        </w:trPr>
        <w:tc>
          <w:tcPr>
            <w:tcW w:w="2200" w:type="dxa"/>
            <w:tcBorders>
              <w:top w:val="nil"/>
              <w:left w:val="single" w:sz="8" w:space="0" w:color="808080"/>
              <w:bottom w:val="single" w:sz="8" w:space="0" w:color="808080"/>
              <w:right w:val="single" w:sz="8" w:space="0" w:color="808080"/>
            </w:tcBorders>
            <w:noWrap/>
            <w:tcMar>
              <w:top w:w="0" w:type="dxa"/>
              <w:left w:w="108" w:type="dxa"/>
              <w:bottom w:w="0" w:type="dxa"/>
              <w:right w:w="108" w:type="dxa"/>
            </w:tcMar>
            <w:vAlign w:val="center"/>
            <w:hideMark/>
          </w:tcPr>
          <w:p w:rsidR="00B1470D" w:rsidRPr="00760333" w:rsidRDefault="00B1470D" w:rsidP="00B1470D">
            <w:pPr>
              <w:spacing w:line="240" w:lineRule="auto"/>
              <w:rPr>
                <w:rFonts w:eastAsiaTheme="minorHAnsi" w:cs="Arial"/>
                <w:color w:val="000000"/>
                <w:sz w:val="20"/>
                <w:lang w:eastAsia="en-GB"/>
              </w:rPr>
            </w:pPr>
            <w:r w:rsidRPr="00760333">
              <w:rPr>
                <w:color w:val="000000"/>
                <w:sz w:val="20"/>
                <w:lang w:eastAsia="en-GB"/>
              </w:rPr>
              <w:t>London</w:t>
            </w:r>
          </w:p>
        </w:tc>
        <w:tc>
          <w:tcPr>
            <w:tcW w:w="1480"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rsidR="00B1470D" w:rsidRPr="00760333" w:rsidRDefault="00B1470D" w:rsidP="00B1470D">
            <w:pPr>
              <w:jc w:val="center"/>
              <w:rPr>
                <w:rFonts w:eastAsiaTheme="minorHAnsi" w:cs="Arial"/>
                <w:color w:val="000000"/>
                <w:sz w:val="20"/>
              </w:rPr>
            </w:pPr>
            <w:r w:rsidRPr="00760333">
              <w:rPr>
                <w:color w:val="000000"/>
                <w:sz w:val="20"/>
              </w:rPr>
              <w:t>48.8%</w:t>
            </w:r>
          </w:p>
        </w:tc>
        <w:tc>
          <w:tcPr>
            <w:tcW w:w="1360"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rsidR="00B1470D" w:rsidRPr="00760333" w:rsidRDefault="00B1470D" w:rsidP="00B1470D">
            <w:pPr>
              <w:jc w:val="center"/>
              <w:rPr>
                <w:rFonts w:eastAsiaTheme="minorHAnsi" w:cs="Arial"/>
                <w:color w:val="000000"/>
                <w:sz w:val="20"/>
              </w:rPr>
            </w:pPr>
            <w:r w:rsidRPr="00760333">
              <w:rPr>
                <w:color w:val="000000"/>
                <w:sz w:val="20"/>
              </w:rPr>
              <w:t>47.3%</w:t>
            </w:r>
          </w:p>
        </w:tc>
        <w:tc>
          <w:tcPr>
            <w:tcW w:w="1480"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rsidR="00B1470D" w:rsidRPr="00760333" w:rsidRDefault="00B1470D" w:rsidP="00B1470D">
            <w:pPr>
              <w:jc w:val="center"/>
              <w:rPr>
                <w:rFonts w:eastAsiaTheme="minorHAnsi" w:cs="Arial"/>
                <w:color w:val="000000"/>
                <w:sz w:val="20"/>
              </w:rPr>
            </w:pPr>
            <w:r w:rsidRPr="00760333">
              <w:rPr>
                <w:color w:val="000000"/>
                <w:sz w:val="20"/>
              </w:rPr>
              <w:t>-1.5%</w:t>
            </w:r>
          </w:p>
        </w:tc>
      </w:tr>
      <w:tr w:rsidR="00B1470D" w:rsidTr="00B1470D">
        <w:trPr>
          <w:trHeight w:val="300"/>
        </w:trPr>
        <w:tc>
          <w:tcPr>
            <w:tcW w:w="2200" w:type="dxa"/>
            <w:tcBorders>
              <w:top w:val="nil"/>
              <w:left w:val="single" w:sz="8" w:space="0" w:color="808080"/>
              <w:bottom w:val="single" w:sz="8" w:space="0" w:color="808080"/>
              <w:right w:val="single" w:sz="8" w:space="0" w:color="808080"/>
            </w:tcBorders>
            <w:noWrap/>
            <w:tcMar>
              <w:top w:w="0" w:type="dxa"/>
              <w:left w:w="108" w:type="dxa"/>
              <w:bottom w:w="0" w:type="dxa"/>
              <w:right w:w="108" w:type="dxa"/>
            </w:tcMar>
            <w:vAlign w:val="center"/>
            <w:hideMark/>
          </w:tcPr>
          <w:p w:rsidR="00B1470D" w:rsidRPr="00760333" w:rsidRDefault="00B1470D" w:rsidP="00B1470D">
            <w:pPr>
              <w:spacing w:line="240" w:lineRule="auto"/>
              <w:rPr>
                <w:rFonts w:eastAsiaTheme="minorHAnsi" w:cs="Arial"/>
                <w:color w:val="000000"/>
                <w:sz w:val="20"/>
                <w:lang w:eastAsia="en-GB"/>
              </w:rPr>
            </w:pPr>
            <w:r w:rsidRPr="00760333">
              <w:rPr>
                <w:color w:val="000000"/>
                <w:sz w:val="20"/>
                <w:lang w:eastAsia="en-GB"/>
              </w:rPr>
              <w:t>South East</w:t>
            </w:r>
          </w:p>
        </w:tc>
        <w:tc>
          <w:tcPr>
            <w:tcW w:w="1480"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rsidR="00B1470D" w:rsidRPr="00760333" w:rsidRDefault="00B1470D" w:rsidP="00B1470D">
            <w:pPr>
              <w:jc w:val="center"/>
              <w:rPr>
                <w:rFonts w:eastAsiaTheme="minorHAnsi" w:cs="Arial"/>
                <w:color w:val="000000"/>
                <w:sz w:val="20"/>
              </w:rPr>
            </w:pPr>
            <w:r w:rsidRPr="00760333">
              <w:rPr>
                <w:color w:val="000000"/>
                <w:sz w:val="20"/>
              </w:rPr>
              <w:t>8.5%</w:t>
            </w:r>
          </w:p>
        </w:tc>
        <w:tc>
          <w:tcPr>
            <w:tcW w:w="1360"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rsidR="00B1470D" w:rsidRPr="00760333" w:rsidRDefault="00B1470D" w:rsidP="00B1470D">
            <w:pPr>
              <w:jc w:val="center"/>
              <w:rPr>
                <w:rFonts w:eastAsiaTheme="minorHAnsi" w:cs="Arial"/>
                <w:color w:val="000000"/>
                <w:sz w:val="20"/>
              </w:rPr>
            </w:pPr>
            <w:r w:rsidRPr="00760333">
              <w:rPr>
                <w:color w:val="000000"/>
                <w:sz w:val="20"/>
              </w:rPr>
              <w:t>9.0%</w:t>
            </w:r>
          </w:p>
        </w:tc>
        <w:tc>
          <w:tcPr>
            <w:tcW w:w="1480"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rsidR="00B1470D" w:rsidRPr="00760333" w:rsidRDefault="00B1470D" w:rsidP="00B1470D">
            <w:pPr>
              <w:jc w:val="center"/>
              <w:rPr>
                <w:rFonts w:eastAsiaTheme="minorHAnsi" w:cs="Arial"/>
                <w:color w:val="000000"/>
                <w:sz w:val="20"/>
              </w:rPr>
            </w:pPr>
            <w:r w:rsidRPr="00760333">
              <w:rPr>
                <w:color w:val="000000"/>
                <w:sz w:val="20"/>
              </w:rPr>
              <w:t>0.5%</w:t>
            </w:r>
          </w:p>
        </w:tc>
      </w:tr>
      <w:tr w:rsidR="00B1470D" w:rsidTr="00B1470D">
        <w:trPr>
          <w:trHeight w:val="300"/>
        </w:trPr>
        <w:tc>
          <w:tcPr>
            <w:tcW w:w="2200" w:type="dxa"/>
            <w:tcBorders>
              <w:top w:val="nil"/>
              <w:left w:val="single" w:sz="8" w:space="0" w:color="808080"/>
              <w:bottom w:val="single" w:sz="8" w:space="0" w:color="808080"/>
              <w:right w:val="single" w:sz="8" w:space="0" w:color="808080"/>
            </w:tcBorders>
            <w:noWrap/>
            <w:tcMar>
              <w:top w:w="0" w:type="dxa"/>
              <w:left w:w="108" w:type="dxa"/>
              <w:bottom w:w="0" w:type="dxa"/>
              <w:right w:w="108" w:type="dxa"/>
            </w:tcMar>
            <w:vAlign w:val="center"/>
            <w:hideMark/>
          </w:tcPr>
          <w:p w:rsidR="00B1470D" w:rsidRPr="00760333" w:rsidRDefault="00B1470D" w:rsidP="00B1470D">
            <w:pPr>
              <w:spacing w:line="240" w:lineRule="auto"/>
              <w:rPr>
                <w:rFonts w:eastAsiaTheme="minorHAnsi" w:cs="Arial"/>
                <w:color w:val="000000"/>
                <w:sz w:val="20"/>
                <w:lang w:eastAsia="en-GB"/>
              </w:rPr>
            </w:pPr>
            <w:r w:rsidRPr="00760333">
              <w:rPr>
                <w:color w:val="000000"/>
                <w:sz w:val="20"/>
                <w:lang w:eastAsia="en-GB"/>
              </w:rPr>
              <w:t>South West</w:t>
            </w:r>
          </w:p>
        </w:tc>
        <w:tc>
          <w:tcPr>
            <w:tcW w:w="1480"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rsidR="00B1470D" w:rsidRPr="00760333" w:rsidRDefault="00B1470D" w:rsidP="00B1470D">
            <w:pPr>
              <w:jc w:val="center"/>
              <w:rPr>
                <w:rFonts w:eastAsiaTheme="minorHAnsi" w:cs="Arial"/>
                <w:color w:val="000000"/>
                <w:sz w:val="20"/>
              </w:rPr>
            </w:pPr>
            <w:r w:rsidRPr="00760333">
              <w:rPr>
                <w:color w:val="000000"/>
                <w:sz w:val="20"/>
              </w:rPr>
              <w:t>5.6%</w:t>
            </w:r>
          </w:p>
        </w:tc>
        <w:tc>
          <w:tcPr>
            <w:tcW w:w="1360"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rsidR="00B1470D" w:rsidRPr="00760333" w:rsidRDefault="00B1470D" w:rsidP="00B1470D">
            <w:pPr>
              <w:jc w:val="center"/>
              <w:rPr>
                <w:rFonts w:eastAsiaTheme="minorHAnsi" w:cs="Arial"/>
                <w:color w:val="000000"/>
                <w:sz w:val="20"/>
              </w:rPr>
            </w:pPr>
            <w:r w:rsidRPr="00760333">
              <w:rPr>
                <w:color w:val="000000"/>
                <w:sz w:val="20"/>
              </w:rPr>
              <w:t>5.9%</w:t>
            </w:r>
          </w:p>
        </w:tc>
        <w:tc>
          <w:tcPr>
            <w:tcW w:w="1480"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rsidR="00B1470D" w:rsidRPr="00760333" w:rsidRDefault="00B1470D" w:rsidP="00B1470D">
            <w:pPr>
              <w:jc w:val="center"/>
              <w:rPr>
                <w:rFonts w:eastAsiaTheme="minorHAnsi" w:cs="Arial"/>
                <w:color w:val="000000"/>
                <w:sz w:val="20"/>
              </w:rPr>
            </w:pPr>
            <w:r w:rsidRPr="00760333">
              <w:rPr>
                <w:color w:val="000000"/>
                <w:sz w:val="20"/>
              </w:rPr>
              <w:t>0.3%</w:t>
            </w:r>
          </w:p>
        </w:tc>
      </w:tr>
      <w:tr w:rsidR="00B1470D" w:rsidTr="00B1470D">
        <w:trPr>
          <w:trHeight w:val="300"/>
        </w:trPr>
        <w:tc>
          <w:tcPr>
            <w:tcW w:w="2200" w:type="dxa"/>
            <w:tcBorders>
              <w:top w:val="nil"/>
              <w:left w:val="single" w:sz="8" w:space="0" w:color="808080"/>
              <w:bottom w:val="single" w:sz="8" w:space="0" w:color="808080"/>
              <w:right w:val="single" w:sz="8" w:space="0" w:color="808080"/>
            </w:tcBorders>
            <w:noWrap/>
            <w:tcMar>
              <w:top w:w="0" w:type="dxa"/>
              <w:left w:w="108" w:type="dxa"/>
              <w:bottom w:w="0" w:type="dxa"/>
              <w:right w:w="108" w:type="dxa"/>
            </w:tcMar>
            <w:vAlign w:val="center"/>
            <w:hideMark/>
          </w:tcPr>
          <w:p w:rsidR="00B1470D" w:rsidRPr="00760333" w:rsidRDefault="00B1470D" w:rsidP="00B1470D">
            <w:pPr>
              <w:spacing w:line="240" w:lineRule="auto"/>
              <w:rPr>
                <w:rFonts w:eastAsiaTheme="minorHAnsi" w:cs="Arial"/>
                <w:color w:val="000000"/>
                <w:sz w:val="20"/>
                <w:lang w:eastAsia="en-GB"/>
              </w:rPr>
            </w:pPr>
            <w:r w:rsidRPr="00760333">
              <w:rPr>
                <w:color w:val="000000"/>
                <w:sz w:val="20"/>
                <w:lang w:eastAsia="en-GB"/>
              </w:rPr>
              <w:t>Midlands</w:t>
            </w:r>
          </w:p>
        </w:tc>
        <w:tc>
          <w:tcPr>
            <w:tcW w:w="1480"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rsidR="00B1470D" w:rsidRPr="00760333" w:rsidRDefault="00B1470D" w:rsidP="00B1470D">
            <w:pPr>
              <w:jc w:val="center"/>
              <w:rPr>
                <w:rFonts w:eastAsiaTheme="minorHAnsi" w:cs="Arial"/>
                <w:color w:val="000000"/>
                <w:sz w:val="20"/>
              </w:rPr>
            </w:pPr>
            <w:r w:rsidRPr="00760333">
              <w:rPr>
                <w:color w:val="000000"/>
                <w:sz w:val="20"/>
              </w:rPr>
              <w:t>16.7%</w:t>
            </w:r>
          </w:p>
        </w:tc>
        <w:tc>
          <w:tcPr>
            <w:tcW w:w="1360"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rsidR="00B1470D" w:rsidRPr="00760333" w:rsidRDefault="00B1470D" w:rsidP="00B1470D">
            <w:pPr>
              <w:jc w:val="center"/>
              <w:rPr>
                <w:rFonts w:eastAsiaTheme="minorHAnsi" w:cs="Arial"/>
                <w:color w:val="000000"/>
                <w:sz w:val="20"/>
              </w:rPr>
            </w:pPr>
            <w:r w:rsidRPr="00760333">
              <w:rPr>
                <w:color w:val="000000"/>
                <w:sz w:val="20"/>
              </w:rPr>
              <w:t>17.1%</w:t>
            </w:r>
          </w:p>
        </w:tc>
        <w:tc>
          <w:tcPr>
            <w:tcW w:w="1480"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rsidR="00B1470D" w:rsidRPr="00760333" w:rsidRDefault="00B1470D" w:rsidP="00B1470D">
            <w:pPr>
              <w:jc w:val="center"/>
              <w:rPr>
                <w:rFonts w:eastAsiaTheme="minorHAnsi" w:cs="Arial"/>
                <w:color w:val="000000"/>
                <w:sz w:val="20"/>
              </w:rPr>
            </w:pPr>
            <w:r w:rsidRPr="00760333">
              <w:rPr>
                <w:color w:val="000000"/>
                <w:sz w:val="20"/>
              </w:rPr>
              <w:t>0.3%</w:t>
            </w:r>
          </w:p>
        </w:tc>
      </w:tr>
      <w:tr w:rsidR="00B1470D" w:rsidTr="00B1470D">
        <w:trPr>
          <w:trHeight w:val="300"/>
        </w:trPr>
        <w:tc>
          <w:tcPr>
            <w:tcW w:w="2200" w:type="dxa"/>
            <w:tcBorders>
              <w:top w:val="nil"/>
              <w:left w:val="single" w:sz="8" w:space="0" w:color="808080"/>
              <w:bottom w:val="single" w:sz="8" w:space="0" w:color="808080"/>
              <w:right w:val="single" w:sz="8" w:space="0" w:color="808080"/>
            </w:tcBorders>
            <w:noWrap/>
            <w:tcMar>
              <w:top w:w="0" w:type="dxa"/>
              <w:left w:w="108" w:type="dxa"/>
              <w:bottom w:w="0" w:type="dxa"/>
              <w:right w:w="108" w:type="dxa"/>
            </w:tcMar>
            <w:vAlign w:val="center"/>
            <w:hideMark/>
          </w:tcPr>
          <w:p w:rsidR="00B1470D" w:rsidRPr="00760333" w:rsidRDefault="00B1470D" w:rsidP="00B1470D">
            <w:pPr>
              <w:spacing w:line="240" w:lineRule="auto"/>
              <w:rPr>
                <w:rFonts w:eastAsiaTheme="minorHAnsi" w:cs="Arial"/>
                <w:color w:val="000000"/>
                <w:sz w:val="20"/>
                <w:lang w:eastAsia="en-GB"/>
              </w:rPr>
            </w:pPr>
            <w:r w:rsidRPr="00760333">
              <w:rPr>
                <w:color w:val="000000"/>
                <w:sz w:val="20"/>
                <w:lang w:eastAsia="en-GB"/>
              </w:rPr>
              <w:t>North</w:t>
            </w:r>
          </w:p>
        </w:tc>
        <w:tc>
          <w:tcPr>
            <w:tcW w:w="1480"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rsidR="00B1470D" w:rsidRPr="00760333" w:rsidRDefault="00B1470D" w:rsidP="00B1470D">
            <w:pPr>
              <w:jc w:val="center"/>
              <w:rPr>
                <w:rFonts w:eastAsiaTheme="minorHAnsi" w:cs="Arial"/>
                <w:color w:val="000000"/>
                <w:sz w:val="20"/>
              </w:rPr>
            </w:pPr>
            <w:r w:rsidRPr="00760333">
              <w:rPr>
                <w:color w:val="000000"/>
                <w:sz w:val="20"/>
              </w:rPr>
              <w:t>20.4%</w:t>
            </w:r>
          </w:p>
        </w:tc>
        <w:tc>
          <w:tcPr>
            <w:tcW w:w="1360"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rsidR="00B1470D" w:rsidRPr="00760333" w:rsidRDefault="00B1470D" w:rsidP="00B1470D">
            <w:pPr>
              <w:jc w:val="center"/>
              <w:rPr>
                <w:rFonts w:eastAsiaTheme="minorHAnsi" w:cs="Arial"/>
                <w:color w:val="000000"/>
                <w:sz w:val="20"/>
              </w:rPr>
            </w:pPr>
            <w:r w:rsidRPr="00760333">
              <w:rPr>
                <w:color w:val="000000"/>
                <w:sz w:val="20"/>
              </w:rPr>
              <w:t>20.8%</w:t>
            </w:r>
          </w:p>
        </w:tc>
        <w:tc>
          <w:tcPr>
            <w:tcW w:w="1480" w:type="dxa"/>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rsidR="00B1470D" w:rsidRPr="00760333" w:rsidRDefault="00B1470D" w:rsidP="00B1470D">
            <w:pPr>
              <w:jc w:val="center"/>
              <w:rPr>
                <w:rFonts w:eastAsiaTheme="minorHAnsi" w:cs="Arial"/>
                <w:color w:val="000000"/>
                <w:sz w:val="20"/>
              </w:rPr>
            </w:pPr>
            <w:r w:rsidRPr="00760333">
              <w:rPr>
                <w:color w:val="000000"/>
                <w:sz w:val="20"/>
              </w:rPr>
              <w:t>0.3%</w:t>
            </w:r>
          </w:p>
        </w:tc>
      </w:tr>
      <w:tr w:rsidR="00B1470D" w:rsidTr="00B1470D">
        <w:trPr>
          <w:trHeight w:val="300"/>
        </w:trPr>
        <w:tc>
          <w:tcPr>
            <w:tcW w:w="2200" w:type="dxa"/>
            <w:tcBorders>
              <w:top w:val="nil"/>
              <w:left w:val="single" w:sz="8" w:space="0" w:color="808080"/>
              <w:bottom w:val="single" w:sz="8" w:space="0" w:color="808080"/>
              <w:right w:val="single" w:sz="8" w:space="0" w:color="808080"/>
            </w:tcBorders>
            <w:shd w:val="clear" w:color="auto" w:fill="E6D7B3"/>
            <w:noWrap/>
            <w:tcMar>
              <w:top w:w="0" w:type="dxa"/>
              <w:left w:w="108" w:type="dxa"/>
              <w:bottom w:w="0" w:type="dxa"/>
              <w:right w:w="108" w:type="dxa"/>
            </w:tcMar>
            <w:vAlign w:val="center"/>
            <w:hideMark/>
          </w:tcPr>
          <w:p w:rsidR="00B1470D" w:rsidRPr="00760333" w:rsidRDefault="00B1470D" w:rsidP="00B1470D">
            <w:pPr>
              <w:spacing w:line="240" w:lineRule="auto"/>
              <w:rPr>
                <w:rFonts w:eastAsiaTheme="minorHAnsi" w:cs="Arial"/>
                <w:b/>
                <w:bCs/>
                <w:color w:val="000000"/>
                <w:sz w:val="20"/>
                <w:lang w:eastAsia="en-GB"/>
              </w:rPr>
            </w:pPr>
            <w:r w:rsidRPr="00760333">
              <w:rPr>
                <w:b/>
                <w:bCs/>
                <w:color w:val="000000"/>
                <w:sz w:val="20"/>
                <w:lang w:eastAsia="en-GB"/>
              </w:rPr>
              <w:t>Total</w:t>
            </w:r>
          </w:p>
        </w:tc>
        <w:tc>
          <w:tcPr>
            <w:tcW w:w="1480" w:type="dxa"/>
            <w:tcBorders>
              <w:top w:val="nil"/>
              <w:left w:val="nil"/>
              <w:bottom w:val="single" w:sz="8" w:space="0" w:color="808080"/>
              <w:right w:val="single" w:sz="8" w:space="0" w:color="808080"/>
            </w:tcBorders>
            <w:shd w:val="clear" w:color="auto" w:fill="E6D7B3"/>
            <w:noWrap/>
            <w:tcMar>
              <w:top w:w="0" w:type="dxa"/>
              <w:left w:w="108" w:type="dxa"/>
              <w:bottom w:w="0" w:type="dxa"/>
              <w:right w:w="108" w:type="dxa"/>
            </w:tcMar>
            <w:vAlign w:val="center"/>
            <w:hideMark/>
          </w:tcPr>
          <w:p w:rsidR="00B1470D" w:rsidRPr="00760333" w:rsidRDefault="00B1470D" w:rsidP="00B1470D">
            <w:pPr>
              <w:jc w:val="center"/>
              <w:rPr>
                <w:rFonts w:eastAsiaTheme="minorHAnsi" w:cs="Arial"/>
                <w:b/>
                <w:bCs/>
                <w:color w:val="000000"/>
                <w:sz w:val="20"/>
              </w:rPr>
            </w:pPr>
            <w:r w:rsidRPr="00760333">
              <w:rPr>
                <w:b/>
                <w:bCs/>
                <w:color w:val="000000"/>
                <w:sz w:val="20"/>
              </w:rPr>
              <w:t>100%</w:t>
            </w:r>
          </w:p>
        </w:tc>
        <w:tc>
          <w:tcPr>
            <w:tcW w:w="1360" w:type="dxa"/>
            <w:tcBorders>
              <w:top w:val="nil"/>
              <w:left w:val="nil"/>
              <w:bottom w:val="single" w:sz="8" w:space="0" w:color="808080"/>
              <w:right w:val="single" w:sz="8" w:space="0" w:color="808080"/>
            </w:tcBorders>
            <w:shd w:val="clear" w:color="auto" w:fill="E6D7B3"/>
            <w:noWrap/>
            <w:tcMar>
              <w:top w:w="0" w:type="dxa"/>
              <w:left w:w="108" w:type="dxa"/>
              <w:bottom w:w="0" w:type="dxa"/>
              <w:right w:w="108" w:type="dxa"/>
            </w:tcMar>
            <w:vAlign w:val="center"/>
            <w:hideMark/>
          </w:tcPr>
          <w:p w:rsidR="00B1470D" w:rsidRPr="00760333" w:rsidRDefault="00B1470D" w:rsidP="00B1470D">
            <w:pPr>
              <w:jc w:val="center"/>
              <w:rPr>
                <w:rFonts w:eastAsiaTheme="minorHAnsi" w:cs="Arial"/>
                <w:b/>
                <w:bCs/>
                <w:color w:val="000000"/>
                <w:sz w:val="20"/>
              </w:rPr>
            </w:pPr>
            <w:r w:rsidRPr="00760333">
              <w:rPr>
                <w:b/>
                <w:bCs/>
                <w:color w:val="000000"/>
                <w:sz w:val="20"/>
              </w:rPr>
              <w:t>100%</w:t>
            </w:r>
          </w:p>
        </w:tc>
        <w:tc>
          <w:tcPr>
            <w:tcW w:w="1480" w:type="dxa"/>
            <w:tcBorders>
              <w:top w:val="nil"/>
              <w:left w:val="nil"/>
              <w:bottom w:val="single" w:sz="8" w:space="0" w:color="808080"/>
              <w:right w:val="single" w:sz="8" w:space="0" w:color="808080"/>
            </w:tcBorders>
            <w:shd w:val="clear" w:color="auto" w:fill="E6D7B3"/>
            <w:noWrap/>
            <w:tcMar>
              <w:top w:w="0" w:type="dxa"/>
              <w:left w:w="108" w:type="dxa"/>
              <w:bottom w:w="0" w:type="dxa"/>
              <w:right w:w="108" w:type="dxa"/>
            </w:tcMar>
            <w:vAlign w:val="center"/>
          </w:tcPr>
          <w:p w:rsidR="00B1470D" w:rsidRPr="00760333" w:rsidRDefault="00B1470D" w:rsidP="00B1470D">
            <w:pPr>
              <w:jc w:val="right"/>
              <w:rPr>
                <w:rFonts w:eastAsiaTheme="minorHAnsi" w:cs="Arial"/>
                <w:b/>
                <w:bCs/>
                <w:color w:val="000000"/>
                <w:sz w:val="20"/>
              </w:rPr>
            </w:pPr>
          </w:p>
        </w:tc>
      </w:tr>
    </w:tbl>
    <w:p w:rsidR="00B1470D" w:rsidRDefault="00B1470D" w:rsidP="005A7339">
      <w:pPr>
        <w:spacing w:line="280" w:lineRule="exact"/>
        <w:jc w:val="both"/>
      </w:pPr>
    </w:p>
    <w:p w:rsidR="00B1470D" w:rsidRDefault="00B1470D" w:rsidP="00B1470D">
      <w:pPr>
        <w:spacing w:line="320" w:lineRule="atLeast"/>
        <w:rPr>
          <w:rFonts w:cs="Arial"/>
          <w:b/>
          <w:color w:val="000000"/>
          <w:szCs w:val="24"/>
          <w:lang w:eastAsia="en-GB"/>
        </w:rPr>
      </w:pPr>
      <w:r>
        <w:rPr>
          <w:rFonts w:cs="Arial"/>
          <w:b/>
          <w:color w:val="000000"/>
          <w:szCs w:val="24"/>
          <w:lang w:eastAsia="en-GB"/>
        </w:rPr>
        <w:t>National Portfolio- a</w:t>
      </w:r>
      <w:r w:rsidRPr="00C4571B">
        <w:rPr>
          <w:rFonts w:cs="Arial"/>
          <w:b/>
          <w:color w:val="000000"/>
          <w:szCs w:val="24"/>
          <w:lang w:eastAsia="en-GB"/>
        </w:rPr>
        <w:t>rea by value of grants (numbers)</w:t>
      </w:r>
      <w:r>
        <w:rPr>
          <w:rFonts w:cs="Arial"/>
          <w:b/>
          <w:color w:val="000000"/>
          <w:szCs w:val="24"/>
          <w:lang w:eastAsia="en-GB"/>
        </w:rPr>
        <w:t xml:space="preserve"> </w:t>
      </w:r>
    </w:p>
    <w:tbl>
      <w:tblPr>
        <w:tblW w:w="8862" w:type="dxa"/>
        <w:tblInd w:w="93" w:type="dxa"/>
        <w:tblLook w:val="04A0" w:firstRow="1" w:lastRow="0" w:firstColumn="1" w:lastColumn="0" w:noHBand="0" w:noVBand="1"/>
      </w:tblPr>
      <w:tblGrid>
        <w:gridCol w:w="2200"/>
        <w:gridCol w:w="1751"/>
        <w:gridCol w:w="1751"/>
        <w:gridCol w:w="1580"/>
        <w:gridCol w:w="1580"/>
      </w:tblGrid>
      <w:tr w:rsidR="00B1470D" w:rsidRPr="00760333" w:rsidTr="00B1470D">
        <w:trPr>
          <w:trHeight w:val="510"/>
        </w:trPr>
        <w:tc>
          <w:tcPr>
            <w:tcW w:w="2200" w:type="dxa"/>
            <w:tcBorders>
              <w:top w:val="single" w:sz="4" w:space="0" w:color="808080"/>
              <w:left w:val="single" w:sz="4" w:space="0" w:color="808080"/>
              <w:bottom w:val="single" w:sz="4" w:space="0" w:color="808080"/>
              <w:right w:val="single" w:sz="4" w:space="0" w:color="808080"/>
            </w:tcBorders>
            <w:shd w:val="clear" w:color="000000" w:fill="E6D7B3"/>
            <w:vAlign w:val="center"/>
            <w:hideMark/>
          </w:tcPr>
          <w:p w:rsidR="00B1470D" w:rsidRPr="00760333" w:rsidRDefault="00B1470D" w:rsidP="00B1470D">
            <w:pPr>
              <w:spacing w:line="240" w:lineRule="auto"/>
              <w:jc w:val="center"/>
              <w:rPr>
                <w:rFonts w:cs="Arial"/>
                <w:color w:val="000000"/>
                <w:sz w:val="20"/>
                <w:lang w:eastAsia="en-GB"/>
              </w:rPr>
            </w:pPr>
            <w:r w:rsidRPr="00760333">
              <w:rPr>
                <w:rFonts w:cs="Arial"/>
                <w:color w:val="000000"/>
                <w:sz w:val="20"/>
                <w:lang w:eastAsia="en-GB"/>
              </w:rPr>
              <w:t>Area</w:t>
            </w:r>
          </w:p>
        </w:tc>
        <w:tc>
          <w:tcPr>
            <w:tcW w:w="1751" w:type="dxa"/>
            <w:tcBorders>
              <w:top w:val="single" w:sz="4" w:space="0" w:color="808080"/>
              <w:left w:val="nil"/>
              <w:bottom w:val="single" w:sz="4" w:space="0" w:color="808080"/>
              <w:right w:val="single" w:sz="4" w:space="0" w:color="808080"/>
            </w:tcBorders>
            <w:shd w:val="clear" w:color="000000" w:fill="E6D7B3"/>
            <w:vAlign w:val="center"/>
            <w:hideMark/>
          </w:tcPr>
          <w:p w:rsidR="00B1470D" w:rsidRPr="00760333" w:rsidRDefault="00B1470D" w:rsidP="00B1470D">
            <w:pPr>
              <w:spacing w:line="240" w:lineRule="auto"/>
              <w:jc w:val="center"/>
              <w:rPr>
                <w:rFonts w:cs="Arial"/>
                <w:color w:val="000000"/>
                <w:sz w:val="20"/>
                <w:lang w:eastAsia="en-GB"/>
              </w:rPr>
            </w:pPr>
            <w:r w:rsidRPr="00760333">
              <w:rPr>
                <w:rFonts w:cs="Arial"/>
                <w:color w:val="000000"/>
                <w:sz w:val="20"/>
                <w:lang w:eastAsia="en-GB"/>
              </w:rPr>
              <w:t>Current (12/15) £</w:t>
            </w:r>
          </w:p>
        </w:tc>
        <w:tc>
          <w:tcPr>
            <w:tcW w:w="1751" w:type="dxa"/>
            <w:tcBorders>
              <w:top w:val="single" w:sz="4" w:space="0" w:color="808080"/>
              <w:left w:val="nil"/>
              <w:bottom w:val="single" w:sz="4" w:space="0" w:color="808080"/>
              <w:right w:val="single" w:sz="8" w:space="0" w:color="808080" w:themeColor="background1" w:themeShade="80"/>
            </w:tcBorders>
            <w:shd w:val="clear" w:color="000000" w:fill="E6D7B3"/>
            <w:vAlign w:val="center"/>
            <w:hideMark/>
          </w:tcPr>
          <w:p w:rsidR="00B1470D" w:rsidRPr="00760333" w:rsidRDefault="00B1470D" w:rsidP="00B1470D">
            <w:pPr>
              <w:spacing w:line="240" w:lineRule="auto"/>
              <w:jc w:val="center"/>
              <w:rPr>
                <w:rFonts w:cs="Arial"/>
                <w:color w:val="000000"/>
                <w:sz w:val="20"/>
                <w:lang w:eastAsia="en-GB"/>
              </w:rPr>
            </w:pPr>
            <w:r w:rsidRPr="00760333">
              <w:rPr>
                <w:rFonts w:cs="Arial"/>
                <w:color w:val="000000"/>
                <w:sz w:val="20"/>
                <w:lang w:eastAsia="en-GB"/>
              </w:rPr>
              <w:t>Proposed (15/18) £</w:t>
            </w:r>
          </w:p>
        </w:tc>
        <w:tc>
          <w:tcPr>
            <w:tcW w:w="15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000000" w:fill="E6D7B3"/>
            <w:vAlign w:val="center"/>
            <w:hideMark/>
          </w:tcPr>
          <w:p w:rsidR="00B1470D" w:rsidRPr="00760333" w:rsidRDefault="00B1470D" w:rsidP="00B1470D">
            <w:pPr>
              <w:spacing w:line="240" w:lineRule="auto"/>
              <w:jc w:val="center"/>
              <w:rPr>
                <w:rFonts w:cs="Arial"/>
                <w:color w:val="000000"/>
                <w:sz w:val="20"/>
                <w:lang w:eastAsia="en-GB"/>
              </w:rPr>
            </w:pPr>
            <w:r w:rsidRPr="00760333">
              <w:rPr>
                <w:rFonts w:cs="Arial"/>
                <w:color w:val="000000"/>
                <w:sz w:val="20"/>
                <w:lang w:eastAsia="en-GB"/>
              </w:rPr>
              <w:t xml:space="preserve"> £ Change</w:t>
            </w:r>
          </w:p>
        </w:tc>
        <w:tc>
          <w:tcPr>
            <w:tcW w:w="15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000000" w:fill="E6D7B3"/>
          </w:tcPr>
          <w:p w:rsidR="00B1470D" w:rsidRPr="00760333" w:rsidRDefault="00B1470D" w:rsidP="00B1470D">
            <w:pPr>
              <w:spacing w:line="240" w:lineRule="auto"/>
              <w:jc w:val="center"/>
              <w:rPr>
                <w:rFonts w:cs="Arial"/>
                <w:color w:val="000000"/>
                <w:sz w:val="20"/>
                <w:lang w:eastAsia="en-GB"/>
              </w:rPr>
            </w:pPr>
            <w:r w:rsidRPr="00760333">
              <w:rPr>
                <w:rFonts w:cs="Arial"/>
                <w:color w:val="000000"/>
                <w:sz w:val="20"/>
                <w:lang w:eastAsia="en-GB"/>
              </w:rPr>
              <w:t>% Change to Area £</w:t>
            </w:r>
          </w:p>
        </w:tc>
      </w:tr>
      <w:tr w:rsidR="00B1470D" w:rsidRPr="00760333" w:rsidTr="00B1470D">
        <w:trPr>
          <w:trHeight w:val="300"/>
        </w:trPr>
        <w:tc>
          <w:tcPr>
            <w:tcW w:w="2200" w:type="dxa"/>
            <w:tcBorders>
              <w:top w:val="nil"/>
              <w:left w:val="single" w:sz="4" w:space="0" w:color="808080"/>
              <w:bottom w:val="single" w:sz="4" w:space="0" w:color="808080"/>
              <w:right w:val="single" w:sz="4" w:space="0" w:color="808080"/>
            </w:tcBorders>
            <w:shd w:val="clear" w:color="auto" w:fill="auto"/>
            <w:noWrap/>
            <w:vAlign w:val="center"/>
            <w:hideMark/>
          </w:tcPr>
          <w:p w:rsidR="00B1470D" w:rsidRPr="00760333" w:rsidRDefault="00B1470D" w:rsidP="00B1470D">
            <w:pPr>
              <w:spacing w:line="240" w:lineRule="auto"/>
              <w:rPr>
                <w:rFonts w:cs="Arial"/>
                <w:color w:val="000000"/>
                <w:sz w:val="20"/>
                <w:lang w:eastAsia="en-GB"/>
              </w:rPr>
            </w:pPr>
            <w:r w:rsidRPr="00760333">
              <w:rPr>
                <w:rFonts w:cs="Arial"/>
                <w:color w:val="000000"/>
                <w:sz w:val="20"/>
                <w:lang w:eastAsia="en-GB"/>
              </w:rPr>
              <w:t>London</w:t>
            </w:r>
          </w:p>
        </w:tc>
        <w:tc>
          <w:tcPr>
            <w:tcW w:w="1751" w:type="dxa"/>
            <w:tcBorders>
              <w:top w:val="nil"/>
              <w:left w:val="nil"/>
              <w:bottom w:val="single" w:sz="4" w:space="0" w:color="808080"/>
              <w:right w:val="single" w:sz="4" w:space="0" w:color="808080"/>
            </w:tcBorders>
            <w:shd w:val="clear" w:color="auto" w:fill="auto"/>
            <w:noWrap/>
            <w:vAlign w:val="center"/>
            <w:hideMark/>
          </w:tcPr>
          <w:p w:rsidR="00B1470D" w:rsidRPr="00760333" w:rsidRDefault="00B1470D" w:rsidP="00B1470D">
            <w:pPr>
              <w:jc w:val="right"/>
              <w:rPr>
                <w:rFonts w:cs="Arial"/>
                <w:color w:val="000000"/>
                <w:sz w:val="20"/>
              </w:rPr>
            </w:pPr>
            <w:r w:rsidRPr="00760333">
              <w:rPr>
                <w:rFonts w:cs="Arial"/>
                <w:color w:val="000000"/>
                <w:sz w:val="20"/>
              </w:rPr>
              <w:t>498,259,817</w:t>
            </w:r>
          </w:p>
        </w:tc>
        <w:tc>
          <w:tcPr>
            <w:tcW w:w="1751" w:type="dxa"/>
            <w:tcBorders>
              <w:top w:val="nil"/>
              <w:left w:val="nil"/>
              <w:bottom w:val="single" w:sz="4" w:space="0" w:color="808080"/>
              <w:right w:val="single" w:sz="4" w:space="0" w:color="808080"/>
            </w:tcBorders>
            <w:shd w:val="clear" w:color="auto" w:fill="auto"/>
            <w:noWrap/>
            <w:vAlign w:val="center"/>
            <w:hideMark/>
          </w:tcPr>
          <w:p w:rsidR="00B1470D" w:rsidRPr="00760333" w:rsidRDefault="00B1470D" w:rsidP="00B1470D">
            <w:pPr>
              <w:jc w:val="right"/>
              <w:rPr>
                <w:rFonts w:cs="Arial"/>
                <w:color w:val="000000"/>
                <w:sz w:val="20"/>
              </w:rPr>
            </w:pPr>
            <w:r w:rsidRPr="00760333">
              <w:rPr>
                <w:rFonts w:cs="Arial"/>
                <w:color w:val="000000"/>
                <w:sz w:val="20"/>
              </w:rPr>
              <w:t>481,851,502</w:t>
            </w:r>
          </w:p>
        </w:tc>
        <w:tc>
          <w:tcPr>
            <w:tcW w:w="1580" w:type="dxa"/>
            <w:tcBorders>
              <w:top w:val="single" w:sz="8" w:space="0" w:color="808080" w:themeColor="background1" w:themeShade="80"/>
              <w:left w:val="nil"/>
              <w:bottom w:val="single" w:sz="4" w:space="0" w:color="808080"/>
              <w:right w:val="single" w:sz="4" w:space="0" w:color="808080"/>
            </w:tcBorders>
            <w:shd w:val="clear" w:color="auto" w:fill="auto"/>
            <w:noWrap/>
            <w:vAlign w:val="center"/>
            <w:hideMark/>
          </w:tcPr>
          <w:p w:rsidR="00B1470D" w:rsidRPr="00760333" w:rsidRDefault="00B1470D" w:rsidP="00B1470D">
            <w:pPr>
              <w:jc w:val="right"/>
              <w:rPr>
                <w:rFonts w:cs="Arial"/>
                <w:color w:val="000000"/>
                <w:sz w:val="20"/>
              </w:rPr>
            </w:pPr>
            <w:r w:rsidRPr="00760333">
              <w:rPr>
                <w:rFonts w:cs="Arial"/>
                <w:color w:val="000000"/>
                <w:sz w:val="20"/>
              </w:rPr>
              <w:t>-16,408,315</w:t>
            </w:r>
          </w:p>
        </w:tc>
        <w:tc>
          <w:tcPr>
            <w:tcW w:w="1580" w:type="dxa"/>
            <w:tcBorders>
              <w:top w:val="single" w:sz="8" w:space="0" w:color="808080" w:themeColor="background1" w:themeShade="80"/>
              <w:left w:val="nil"/>
              <w:bottom w:val="single" w:sz="4" w:space="0" w:color="808080"/>
              <w:right w:val="single" w:sz="4" w:space="0" w:color="808080"/>
            </w:tcBorders>
            <w:vAlign w:val="center"/>
          </w:tcPr>
          <w:p w:rsidR="00B1470D" w:rsidRPr="00760333" w:rsidRDefault="00B1470D" w:rsidP="00B1470D">
            <w:pPr>
              <w:jc w:val="center"/>
              <w:rPr>
                <w:rFonts w:cs="Arial"/>
                <w:color w:val="000000"/>
                <w:sz w:val="20"/>
              </w:rPr>
            </w:pPr>
            <w:r w:rsidRPr="00760333">
              <w:rPr>
                <w:rFonts w:cs="Arial"/>
                <w:color w:val="000000"/>
                <w:sz w:val="20"/>
              </w:rPr>
              <w:t>-3.3%</w:t>
            </w:r>
          </w:p>
        </w:tc>
      </w:tr>
      <w:tr w:rsidR="00B1470D" w:rsidRPr="00760333" w:rsidTr="00B1470D">
        <w:trPr>
          <w:trHeight w:val="300"/>
        </w:trPr>
        <w:tc>
          <w:tcPr>
            <w:tcW w:w="2200" w:type="dxa"/>
            <w:tcBorders>
              <w:top w:val="nil"/>
              <w:left w:val="single" w:sz="4" w:space="0" w:color="808080"/>
              <w:bottom w:val="single" w:sz="4" w:space="0" w:color="808080"/>
              <w:right w:val="single" w:sz="4" w:space="0" w:color="808080"/>
            </w:tcBorders>
            <w:shd w:val="clear" w:color="auto" w:fill="auto"/>
            <w:noWrap/>
            <w:vAlign w:val="center"/>
            <w:hideMark/>
          </w:tcPr>
          <w:p w:rsidR="00B1470D" w:rsidRPr="00760333" w:rsidRDefault="00B1470D" w:rsidP="00B1470D">
            <w:pPr>
              <w:spacing w:line="240" w:lineRule="auto"/>
              <w:rPr>
                <w:rFonts w:cs="Arial"/>
                <w:color w:val="000000"/>
                <w:sz w:val="20"/>
                <w:lang w:eastAsia="en-GB"/>
              </w:rPr>
            </w:pPr>
            <w:r w:rsidRPr="00760333">
              <w:rPr>
                <w:rFonts w:cs="Arial"/>
                <w:color w:val="000000"/>
                <w:sz w:val="20"/>
                <w:lang w:eastAsia="en-GB"/>
              </w:rPr>
              <w:t>South East</w:t>
            </w:r>
          </w:p>
        </w:tc>
        <w:tc>
          <w:tcPr>
            <w:tcW w:w="1751" w:type="dxa"/>
            <w:tcBorders>
              <w:top w:val="nil"/>
              <w:left w:val="nil"/>
              <w:bottom w:val="single" w:sz="4" w:space="0" w:color="808080"/>
              <w:right w:val="single" w:sz="4" w:space="0" w:color="808080"/>
            </w:tcBorders>
            <w:shd w:val="clear" w:color="auto" w:fill="auto"/>
            <w:noWrap/>
            <w:vAlign w:val="center"/>
            <w:hideMark/>
          </w:tcPr>
          <w:p w:rsidR="00B1470D" w:rsidRPr="00760333" w:rsidRDefault="00B1470D" w:rsidP="00B1470D">
            <w:pPr>
              <w:jc w:val="right"/>
              <w:rPr>
                <w:rFonts w:cs="Arial"/>
                <w:color w:val="000000"/>
                <w:sz w:val="20"/>
              </w:rPr>
            </w:pPr>
            <w:r w:rsidRPr="00760333">
              <w:rPr>
                <w:rFonts w:cs="Arial"/>
                <w:color w:val="000000"/>
                <w:sz w:val="20"/>
              </w:rPr>
              <w:t>86,438,518</w:t>
            </w:r>
          </w:p>
        </w:tc>
        <w:tc>
          <w:tcPr>
            <w:tcW w:w="1751" w:type="dxa"/>
            <w:tcBorders>
              <w:top w:val="nil"/>
              <w:left w:val="nil"/>
              <w:bottom w:val="single" w:sz="4" w:space="0" w:color="808080"/>
              <w:right w:val="single" w:sz="4" w:space="0" w:color="808080"/>
            </w:tcBorders>
            <w:shd w:val="clear" w:color="auto" w:fill="auto"/>
            <w:noWrap/>
            <w:vAlign w:val="center"/>
            <w:hideMark/>
          </w:tcPr>
          <w:p w:rsidR="00B1470D" w:rsidRPr="00760333" w:rsidRDefault="00B1470D" w:rsidP="00B1470D">
            <w:pPr>
              <w:jc w:val="right"/>
              <w:rPr>
                <w:rFonts w:cs="Arial"/>
                <w:color w:val="000000"/>
                <w:sz w:val="20"/>
              </w:rPr>
            </w:pPr>
            <w:r w:rsidRPr="00760333">
              <w:rPr>
                <w:rFonts w:cs="Arial"/>
                <w:color w:val="000000"/>
                <w:sz w:val="20"/>
              </w:rPr>
              <w:t>91,470,157</w:t>
            </w:r>
          </w:p>
        </w:tc>
        <w:tc>
          <w:tcPr>
            <w:tcW w:w="1580" w:type="dxa"/>
            <w:tcBorders>
              <w:top w:val="nil"/>
              <w:left w:val="nil"/>
              <w:bottom w:val="single" w:sz="4" w:space="0" w:color="808080"/>
              <w:right w:val="single" w:sz="4" w:space="0" w:color="808080"/>
            </w:tcBorders>
            <w:shd w:val="clear" w:color="auto" w:fill="auto"/>
            <w:noWrap/>
            <w:vAlign w:val="center"/>
            <w:hideMark/>
          </w:tcPr>
          <w:p w:rsidR="00B1470D" w:rsidRPr="00760333" w:rsidRDefault="00B1470D" w:rsidP="00B1470D">
            <w:pPr>
              <w:jc w:val="right"/>
              <w:rPr>
                <w:rFonts w:cs="Arial"/>
                <w:color w:val="000000"/>
                <w:sz w:val="20"/>
              </w:rPr>
            </w:pPr>
            <w:r w:rsidRPr="00760333">
              <w:rPr>
                <w:rFonts w:cs="Arial"/>
                <w:color w:val="000000"/>
                <w:sz w:val="20"/>
              </w:rPr>
              <w:t>5,031,639</w:t>
            </w:r>
          </w:p>
        </w:tc>
        <w:tc>
          <w:tcPr>
            <w:tcW w:w="1580" w:type="dxa"/>
            <w:tcBorders>
              <w:top w:val="nil"/>
              <w:left w:val="nil"/>
              <w:bottom w:val="single" w:sz="4" w:space="0" w:color="808080"/>
              <w:right w:val="single" w:sz="4" w:space="0" w:color="808080"/>
            </w:tcBorders>
            <w:vAlign w:val="center"/>
          </w:tcPr>
          <w:p w:rsidR="00B1470D" w:rsidRPr="00760333" w:rsidRDefault="00B1470D" w:rsidP="00B1470D">
            <w:pPr>
              <w:jc w:val="center"/>
              <w:rPr>
                <w:rFonts w:cs="Arial"/>
                <w:color w:val="000000"/>
                <w:sz w:val="20"/>
              </w:rPr>
            </w:pPr>
            <w:r w:rsidRPr="00760333">
              <w:rPr>
                <w:rFonts w:cs="Arial"/>
                <w:color w:val="000000"/>
                <w:sz w:val="20"/>
              </w:rPr>
              <w:t>5.8%</w:t>
            </w:r>
          </w:p>
        </w:tc>
      </w:tr>
      <w:tr w:rsidR="00B1470D" w:rsidRPr="00760333" w:rsidTr="00B1470D">
        <w:trPr>
          <w:trHeight w:val="300"/>
        </w:trPr>
        <w:tc>
          <w:tcPr>
            <w:tcW w:w="2200" w:type="dxa"/>
            <w:tcBorders>
              <w:top w:val="nil"/>
              <w:left w:val="single" w:sz="4" w:space="0" w:color="808080"/>
              <w:bottom w:val="single" w:sz="4" w:space="0" w:color="808080"/>
              <w:right w:val="single" w:sz="4" w:space="0" w:color="808080"/>
            </w:tcBorders>
            <w:shd w:val="clear" w:color="auto" w:fill="auto"/>
            <w:noWrap/>
            <w:vAlign w:val="center"/>
            <w:hideMark/>
          </w:tcPr>
          <w:p w:rsidR="00B1470D" w:rsidRPr="00760333" w:rsidRDefault="00B1470D" w:rsidP="00B1470D">
            <w:pPr>
              <w:spacing w:line="240" w:lineRule="auto"/>
              <w:rPr>
                <w:rFonts w:cs="Arial"/>
                <w:color w:val="000000"/>
                <w:sz w:val="20"/>
                <w:lang w:eastAsia="en-GB"/>
              </w:rPr>
            </w:pPr>
            <w:r w:rsidRPr="00760333">
              <w:rPr>
                <w:rFonts w:cs="Arial"/>
                <w:color w:val="000000"/>
                <w:sz w:val="20"/>
                <w:lang w:eastAsia="en-GB"/>
              </w:rPr>
              <w:t>South West</w:t>
            </w:r>
          </w:p>
        </w:tc>
        <w:tc>
          <w:tcPr>
            <w:tcW w:w="1751" w:type="dxa"/>
            <w:tcBorders>
              <w:top w:val="nil"/>
              <w:left w:val="nil"/>
              <w:bottom w:val="single" w:sz="4" w:space="0" w:color="808080"/>
              <w:right w:val="single" w:sz="4" w:space="0" w:color="808080"/>
            </w:tcBorders>
            <w:shd w:val="clear" w:color="auto" w:fill="auto"/>
            <w:noWrap/>
            <w:vAlign w:val="center"/>
            <w:hideMark/>
          </w:tcPr>
          <w:p w:rsidR="00B1470D" w:rsidRPr="00760333" w:rsidRDefault="00B1470D" w:rsidP="00B1470D">
            <w:pPr>
              <w:jc w:val="right"/>
              <w:rPr>
                <w:rFonts w:cs="Arial"/>
                <w:color w:val="000000"/>
                <w:sz w:val="20"/>
              </w:rPr>
            </w:pPr>
            <w:r w:rsidRPr="00760333">
              <w:rPr>
                <w:rFonts w:cs="Arial"/>
                <w:color w:val="000000"/>
                <w:sz w:val="20"/>
              </w:rPr>
              <w:t>56,763,104</w:t>
            </w:r>
          </w:p>
        </w:tc>
        <w:tc>
          <w:tcPr>
            <w:tcW w:w="1751" w:type="dxa"/>
            <w:tcBorders>
              <w:top w:val="nil"/>
              <w:left w:val="nil"/>
              <w:bottom w:val="single" w:sz="4" w:space="0" w:color="808080"/>
              <w:right w:val="single" w:sz="4" w:space="0" w:color="808080"/>
            </w:tcBorders>
            <w:shd w:val="clear" w:color="auto" w:fill="auto"/>
            <w:noWrap/>
            <w:vAlign w:val="center"/>
            <w:hideMark/>
          </w:tcPr>
          <w:p w:rsidR="00B1470D" w:rsidRPr="00760333" w:rsidRDefault="00B1470D" w:rsidP="00B1470D">
            <w:pPr>
              <w:jc w:val="right"/>
              <w:rPr>
                <w:rFonts w:cs="Arial"/>
                <w:color w:val="000000"/>
                <w:sz w:val="20"/>
              </w:rPr>
            </w:pPr>
            <w:r w:rsidRPr="00760333">
              <w:rPr>
                <w:rFonts w:cs="Arial"/>
                <w:color w:val="000000"/>
                <w:sz w:val="20"/>
              </w:rPr>
              <w:t>59,865,339</w:t>
            </w:r>
          </w:p>
        </w:tc>
        <w:tc>
          <w:tcPr>
            <w:tcW w:w="1580" w:type="dxa"/>
            <w:tcBorders>
              <w:top w:val="nil"/>
              <w:left w:val="nil"/>
              <w:bottom w:val="single" w:sz="4" w:space="0" w:color="808080"/>
              <w:right w:val="single" w:sz="4" w:space="0" w:color="808080"/>
            </w:tcBorders>
            <w:shd w:val="clear" w:color="auto" w:fill="auto"/>
            <w:noWrap/>
            <w:vAlign w:val="center"/>
            <w:hideMark/>
          </w:tcPr>
          <w:p w:rsidR="00B1470D" w:rsidRPr="00760333" w:rsidRDefault="00B1470D" w:rsidP="00B1470D">
            <w:pPr>
              <w:jc w:val="right"/>
              <w:rPr>
                <w:rFonts w:cs="Arial"/>
                <w:color w:val="000000"/>
                <w:sz w:val="20"/>
              </w:rPr>
            </w:pPr>
            <w:r w:rsidRPr="00760333">
              <w:rPr>
                <w:rFonts w:cs="Arial"/>
                <w:color w:val="000000"/>
                <w:sz w:val="20"/>
              </w:rPr>
              <w:t>3,102,235</w:t>
            </w:r>
          </w:p>
        </w:tc>
        <w:tc>
          <w:tcPr>
            <w:tcW w:w="1580" w:type="dxa"/>
            <w:tcBorders>
              <w:top w:val="nil"/>
              <w:left w:val="nil"/>
              <w:bottom w:val="single" w:sz="4" w:space="0" w:color="808080"/>
              <w:right w:val="single" w:sz="4" w:space="0" w:color="808080"/>
            </w:tcBorders>
            <w:vAlign w:val="center"/>
          </w:tcPr>
          <w:p w:rsidR="00B1470D" w:rsidRPr="00760333" w:rsidRDefault="00B1470D" w:rsidP="00B1470D">
            <w:pPr>
              <w:jc w:val="center"/>
              <w:rPr>
                <w:rFonts w:cs="Arial"/>
                <w:color w:val="000000"/>
                <w:sz w:val="20"/>
              </w:rPr>
            </w:pPr>
            <w:r w:rsidRPr="00760333">
              <w:rPr>
                <w:rFonts w:cs="Arial"/>
                <w:color w:val="000000"/>
                <w:sz w:val="20"/>
              </w:rPr>
              <w:t>5.5%</w:t>
            </w:r>
          </w:p>
        </w:tc>
      </w:tr>
      <w:tr w:rsidR="00B1470D" w:rsidRPr="00760333" w:rsidTr="00B1470D">
        <w:trPr>
          <w:trHeight w:val="300"/>
        </w:trPr>
        <w:tc>
          <w:tcPr>
            <w:tcW w:w="2200" w:type="dxa"/>
            <w:tcBorders>
              <w:top w:val="nil"/>
              <w:left w:val="single" w:sz="4" w:space="0" w:color="808080"/>
              <w:bottom w:val="single" w:sz="4" w:space="0" w:color="808080"/>
              <w:right w:val="single" w:sz="4" w:space="0" w:color="808080"/>
            </w:tcBorders>
            <w:shd w:val="clear" w:color="auto" w:fill="auto"/>
            <w:noWrap/>
            <w:vAlign w:val="center"/>
            <w:hideMark/>
          </w:tcPr>
          <w:p w:rsidR="00B1470D" w:rsidRPr="00760333" w:rsidRDefault="00B1470D" w:rsidP="00B1470D">
            <w:pPr>
              <w:spacing w:line="240" w:lineRule="auto"/>
              <w:rPr>
                <w:rFonts w:cs="Arial"/>
                <w:color w:val="000000"/>
                <w:sz w:val="20"/>
                <w:lang w:eastAsia="en-GB"/>
              </w:rPr>
            </w:pPr>
            <w:r w:rsidRPr="00760333">
              <w:rPr>
                <w:rFonts w:cs="Arial"/>
                <w:color w:val="000000"/>
                <w:sz w:val="20"/>
                <w:lang w:eastAsia="en-GB"/>
              </w:rPr>
              <w:t>Midlands</w:t>
            </w:r>
          </w:p>
        </w:tc>
        <w:tc>
          <w:tcPr>
            <w:tcW w:w="1751" w:type="dxa"/>
            <w:tcBorders>
              <w:top w:val="nil"/>
              <w:left w:val="nil"/>
              <w:bottom w:val="single" w:sz="4" w:space="0" w:color="808080"/>
              <w:right w:val="single" w:sz="4" w:space="0" w:color="808080"/>
            </w:tcBorders>
            <w:shd w:val="clear" w:color="auto" w:fill="auto"/>
            <w:noWrap/>
            <w:vAlign w:val="center"/>
            <w:hideMark/>
          </w:tcPr>
          <w:p w:rsidR="00B1470D" w:rsidRPr="00760333" w:rsidRDefault="00B1470D" w:rsidP="00B1470D">
            <w:pPr>
              <w:jc w:val="right"/>
              <w:rPr>
                <w:rFonts w:cs="Arial"/>
                <w:color w:val="000000"/>
                <w:sz w:val="20"/>
              </w:rPr>
            </w:pPr>
            <w:r w:rsidRPr="00760333">
              <w:rPr>
                <w:rFonts w:cs="Arial"/>
                <w:color w:val="000000"/>
                <w:sz w:val="20"/>
              </w:rPr>
              <w:t>170,957,444</w:t>
            </w:r>
          </w:p>
        </w:tc>
        <w:tc>
          <w:tcPr>
            <w:tcW w:w="1751" w:type="dxa"/>
            <w:tcBorders>
              <w:top w:val="nil"/>
              <w:left w:val="nil"/>
              <w:bottom w:val="single" w:sz="4" w:space="0" w:color="808080"/>
              <w:right w:val="single" w:sz="4" w:space="0" w:color="808080"/>
            </w:tcBorders>
            <w:shd w:val="clear" w:color="auto" w:fill="auto"/>
            <w:noWrap/>
            <w:vAlign w:val="center"/>
            <w:hideMark/>
          </w:tcPr>
          <w:p w:rsidR="00B1470D" w:rsidRPr="00760333" w:rsidRDefault="00B1470D" w:rsidP="00B1470D">
            <w:pPr>
              <w:jc w:val="right"/>
              <w:rPr>
                <w:rFonts w:cs="Arial"/>
                <w:color w:val="000000"/>
                <w:sz w:val="20"/>
              </w:rPr>
            </w:pPr>
            <w:r w:rsidRPr="00760333">
              <w:rPr>
                <w:rFonts w:cs="Arial"/>
                <w:color w:val="000000"/>
                <w:sz w:val="20"/>
              </w:rPr>
              <w:t>173,946,051</w:t>
            </w:r>
          </w:p>
        </w:tc>
        <w:tc>
          <w:tcPr>
            <w:tcW w:w="1580" w:type="dxa"/>
            <w:tcBorders>
              <w:top w:val="nil"/>
              <w:left w:val="nil"/>
              <w:bottom w:val="single" w:sz="4" w:space="0" w:color="808080"/>
              <w:right w:val="single" w:sz="4" w:space="0" w:color="808080"/>
            </w:tcBorders>
            <w:shd w:val="clear" w:color="auto" w:fill="auto"/>
            <w:noWrap/>
            <w:vAlign w:val="center"/>
            <w:hideMark/>
          </w:tcPr>
          <w:p w:rsidR="00B1470D" w:rsidRPr="00760333" w:rsidRDefault="00B1470D" w:rsidP="00B1470D">
            <w:pPr>
              <w:jc w:val="right"/>
              <w:rPr>
                <w:rFonts w:cs="Arial"/>
                <w:color w:val="000000"/>
                <w:sz w:val="20"/>
              </w:rPr>
            </w:pPr>
            <w:r w:rsidRPr="00760333">
              <w:rPr>
                <w:rFonts w:cs="Arial"/>
                <w:color w:val="000000"/>
                <w:sz w:val="20"/>
              </w:rPr>
              <w:t>2,988,607</w:t>
            </w:r>
          </w:p>
        </w:tc>
        <w:tc>
          <w:tcPr>
            <w:tcW w:w="1580" w:type="dxa"/>
            <w:tcBorders>
              <w:top w:val="nil"/>
              <w:left w:val="nil"/>
              <w:bottom w:val="single" w:sz="4" w:space="0" w:color="808080"/>
              <w:right w:val="single" w:sz="4" w:space="0" w:color="808080"/>
            </w:tcBorders>
            <w:vAlign w:val="center"/>
          </w:tcPr>
          <w:p w:rsidR="00B1470D" w:rsidRPr="00760333" w:rsidRDefault="00B1470D" w:rsidP="00B1470D">
            <w:pPr>
              <w:jc w:val="center"/>
              <w:rPr>
                <w:rFonts w:cs="Arial"/>
                <w:color w:val="000000"/>
                <w:sz w:val="20"/>
              </w:rPr>
            </w:pPr>
            <w:r w:rsidRPr="00760333">
              <w:rPr>
                <w:rFonts w:cs="Arial"/>
                <w:color w:val="000000"/>
                <w:sz w:val="20"/>
              </w:rPr>
              <w:t>1.7%</w:t>
            </w:r>
          </w:p>
        </w:tc>
      </w:tr>
      <w:tr w:rsidR="00B1470D" w:rsidRPr="00760333" w:rsidTr="00B1470D">
        <w:trPr>
          <w:trHeight w:val="300"/>
        </w:trPr>
        <w:tc>
          <w:tcPr>
            <w:tcW w:w="2200" w:type="dxa"/>
            <w:tcBorders>
              <w:top w:val="nil"/>
              <w:left w:val="single" w:sz="4" w:space="0" w:color="808080"/>
              <w:bottom w:val="single" w:sz="4" w:space="0" w:color="808080"/>
              <w:right w:val="single" w:sz="4" w:space="0" w:color="808080"/>
            </w:tcBorders>
            <w:shd w:val="clear" w:color="auto" w:fill="auto"/>
            <w:noWrap/>
            <w:vAlign w:val="center"/>
            <w:hideMark/>
          </w:tcPr>
          <w:p w:rsidR="00B1470D" w:rsidRPr="00760333" w:rsidRDefault="00B1470D" w:rsidP="00B1470D">
            <w:pPr>
              <w:spacing w:line="240" w:lineRule="auto"/>
              <w:rPr>
                <w:rFonts w:cs="Arial"/>
                <w:color w:val="000000"/>
                <w:sz w:val="20"/>
                <w:lang w:eastAsia="en-GB"/>
              </w:rPr>
            </w:pPr>
            <w:r w:rsidRPr="00760333">
              <w:rPr>
                <w:rFonts w:cs="Arial"/>
                <w:color w:val="000000"/>
                <w:sz w:val="20"/>
                <w:lang w:eastAsia="en-GB"/>
              </w:rPr>
              <w:t>North</w:t>
            </w:r>
          </w:p>
        </w:tc>
        <w:tc>
          <w:tcPr>
            <w:tcW w:w="1751" w:type="dxa"/>
            <w:tcBorders>
              <w:top w:val="nil"/>
              <w:left w:val="nil"/>
              <w:bottom w:val="single" w:sz="4" w:space="0" w:color="808080"/>
              <w:right w:val="single" w:sz="4" w:space="0" w:color="808080"/>
            </w:tcBorders>
            <w:shd w:val="clear" w:color="auto" w:fill="auto"/>
            <w:noWrap/>
            <w:vAlign w:val="center"/>
            <w:hideMark/>
          </w:tcPr>
          <w:p w:rsidR="00B1470D" w:rsidRPr="00760333" w:rsidRDefault="00B1470D" w:rsidP="00B1470D">
            <w:pPr>
              <w:jc w:val="right"/>
              <w:rPr>
                <w:rFonts w:cs="Arial"/>
                <w:color w:val="000000"/>
                <w:sz w:val="20"/>
              </w:rPr>
            </w:pPr>
            <w:r w:rsidRPr="00760333">
              <w:rPr>
                <w:rFonts w:cs="Arial"/>
                <w:color w:val="000000"/>
                <w:sz w:val="20"/>
              </w:rPr>
              <w:t>208,524,690</w:t>
            </w:r>
          </w:p>
        </w:tc>
        <w:tc>
          <w:tcPr>
            <w:tcW w:w="1751" w:type="dxa"/>
            <w:tcBorders>
              <w:top w:val="nil"/>
              <w:left w:val="nil"/>
              <w:bottom w:val="single" w:sz="4" w:space="0" w:color="808080"/>
              <w:right w:val="single" w:sz="4" w:space="0" w:color="808080"/>
            </w:tcBorders>
            <w:shd w:val="clear" w:color="auto" w:fill="auto"/>
            <w:noWrap/>
            <w:vAlign w:val="center"/>
            <w:hideMark/>
          </w:tcPr>
          <w:p w:rsidR="00B1470D" w:rsidRPr="00760333" w:rsidRDefault="00B1470D" w:rsidP="00B1470D">
            <w:pPr>
              <w:jc w:val="right"/>
              <w:rPr>
                <w:rFonts w:cs="Arial"/>
                <w:color w:val="000000"/>
                <w:sz w:val="20"/>
              </w:rPr>
            </w:pPr>
            <w:r w:rsidRPr="00760333">
              <w:rPr>
                <w:rFonts w:cs="Arial"/>
                <w:color w:val="000000"/>
                <w:sz w:val="20"/>
              </w:rPr>
              <w:t>211,464,426</w:t>
            </w:r>
          </w:p>
        </w:tc>
        <w:tc>
          <w:tcPr>
            <w:tcW w:w="1580" w:type="dxa"/>
            <w:tcBorders>
              <w:top w:val="nil"/>
              <w:left w:val="nil"/>
              <w:bottom w:val="single" w:sz="4" w:space="0" w:color="808080"/>
              <w:right w:val="single" w:sz="4" w:space="0" w:color="808080"/>
            </w:tcBorders>
            <w:shd w:val="clear" w:color="auto" w:fill="auto"/>
            <w:noWrap/>
            <w:vAlign w:val="center"/>
            <w:hideMark/>
          </w:tcPr>
          <w:p w:rsidR="00B1470D" w:rsidRPr="00760333" w:rsidRDefault="00B1470D" w:rsidP="00B1470D">
            <w:pPr>
              <w:jc w:val="right"/>
              <w:rPr>
                <w:rFonts w:cs="Arial"/>
                <w:color w:val="000000"/>
                <w:sz w:val="20"/>
              </w:rPr>
            </w:pPr>
            <w:r w:rsidRPr="00760333">
              <w:rPr>
                <w:rFonts w:cs="Arial"/>
                <w:color w:val="000000"/>
                <w:sz w:val="20"/>
              </w:rPr>
              <w:t>2,939,736</w:t>
            </w:r>
          </w:p>
        </w:tc>
        <w:tc>
          <w:tcPr>
            <w:tcW w:w="1580" w:type="dxa"/>
            <w:tcBorders>
              <w:top w:val="nil"/>
              <w:left w:val="nil"/>
              <w:bottom w:val="single" w:sz="4" w:space="0" w:color="808080"/>
              <w:right w:val="single" w:sz="4" w:space="0" w:color="808080"/>
            </w:tcBorders>
            <w:vAlign w:val="center"/>
          </w:tcPr>
          <w:p w:rsidR="00B1470D" w:rsidRPr="00760333" w:rsidRDefault="00B1470D" w:rsidP="00B1470D">
            <w:pPr>
              <w:jc w:val="center"/>
              <w:rPr>
                <w:rFonts w:cs="Arial"/>
                <w:color w:val="000000"/>
                <w:sz w:val="20"/>
              </w:rPr>
            </w:pPr>
            <w:r w:rsidRPr="00760333">
              <w:rPr>
                <w:rFonts w:cs="Arial"/>
                <w:color w:val="000000"/>
                <w:sz w:val="20"/>
              </w:rPr>
              <w:t>1.4%</w:t>
            </w:r>
          </w:p>
        </w:tc>
      </w:tr>
      <w:tr w:rsidR="00B1470D" w:rsidRPr="00760333" w:rsidTr="00B1470D">
        <w:trPr>
          <w:trHeight w:val="300"/>
        </w:trPr>
        <w:tc>
          <w:tcPr>
            <w:tcW w:w="2200" w:type="dxa"/>
            <w:tcBorders>
              <w:top w:val="nil"/>
              <w:left w:val="single" w:sz="4" w:space="0" w:color="808080"/>
              <w:bottom w:val="single" w:sz="4" w:space="0" w:color="808080"/>
              <w:right w:val="single" w:sz="4" w:space="0" w:color="808080"/>
            </w:tcBorders>
            <w:shd w:val="clear" w:color="000000" w:fill="E6D7B3"/>
            <w:noWrap/>
            <w:vAlign w:val="center"/>
            <w:hideMark/>
          </w:tcPr>
          <w:p w:rsidR="00B1470D" w:rsidRPr="00760333" w:rsidRDefault="00B1470D" w:rsidP="00B1470D">
            <w:pPr>
              <w:spacing w:line="240" w:lineRule="auto"/>
              <w:rPr>
                <w:rFonts w:cs="Arial"/>
                <w:b/>
                <w:bCs/>
                <w:color w:val="000000"/>
                <w:sz w:val="20"/>
                <w:lang w:eastAsia="en-GB"/>
              </w:rPr>
            </w:pPr>
            <w:r w:rsidRPr="00760333">
              <w:rPr>
                <w:rFonts w:cs="Arial"/>
                <w:b/>
                <w:bCs/>
                <w:color w:val="000000"/>
                <w:sz w:val="20"/>
                <w:lang w:eastAsia="en-GB"/>
              </w:rPr>
              <w:t>Total</w:t>
            </w:r>
          </w:p>
        </w:tc>
        <w:tc>
          <w:tcPr>
            <w:tcW w:w="1751" w:type="dxa"/>
            <w:tcBorders>
              <w:top w:val="nil"/>
              <w:left w:val="nil"/>
              <w:bottom w:val="single" w:sz="4" w:space="0" w:color="808080"/>
              <w:right w:val="single" w:sz="4" w:space="0" w:color="808080"/>
            </w:tcBorders>
            <w:shd w:val="clear" w:color="000000" w:fill="E6D7B3"/>
            <w:noWrap/>
            <w:vAlign w:val="center"/>
            <w:hideMark/>
          </w:tcPr>
          <w:p w:rsidR="00B1470D" w:rsidRPr="00760333" w:rsidRDefault="00B1470D" w:rsidP="00B1470D">
            <w:pPr>
              <w:jc w:val="right"/>
              <w:rPr>
                <w:rFonts w:cs="Arial"/>
                <w:b/>
                <w:bCs/>
                <w:color w:val="000000"/>
                <w:sz w:val="20"/>
              </w:rPr>
            </w:pPr>
            <w:r w:rsidRPr="00760333">
              <w:rPr>
                <w:rFonts w:cs="Arial"/>
                <w:b/>
                <w:bCs/>
                <w:color w:val="000000"/>
                <w:sz w:val="20"/>
              </w:rPr>
              <w:t>1,020,943,573</w:t>
            </w:r>
          </w:p>
        </w:tc>
        <w:tc>
          <w:tcPr>
            <w:tcW w:w="1751" w:type="dxa"/>
            <w:tcBorders>
              <w:top w:val="nil"/>
              <w:left w:val="nil"/>
              <w:bottom w:val="single" w:sz="4" w:space="0" w:color="808080"/>
              <w:right w:val="single" w:sz="4" w:space="0" w:color="808080"/>
            </w:tcBorders>
            <w:shd w:val="clear" w:color="000000" w:fill="E6D7B3"/>
            <w:noWrap/>
            <w:vAlign w:val="center"/>
            <w:hideMark/>
          </w:tcPr>
          <w:p w:rsidR="00B1470D" w:rsidRPr="00760333" w:rsidRDefault="00B1470D" w:rsidP="00B1470D">
            <w:pPr>
              <w:jc w:val="right"/>
              <w:rPr>
                <w:rFonts w:cs="Arial"/>
                <w:b/>
                <w:bCs/>
                <w:color w:val="000000"/>
                <w:sz w:val="20"/>
              </w:rPr>
            </w:pPr>
            <w:r w:rsidRPr="00760333">
              <w:rPr>
                <w:rFonts w:cs="Arial"/>
                <w:b/>
                <w:bCs/>
                <w:color w:val="000000"/>
                <w:sz w:val="20"/>
              </w:rPr>
              <w:t>1,018,597,474</w:t>
            </w:r>
          </w:p>
        </w:tc>
        <w:tc>
          <w:tcPr>
            <w:tcW w:w="1580" w:type="dxa"/>
            <w:tcBorders>
              <w:top w:val="nil"/>
              <w:left w:val="nil"/>
              <w:bottom w:val="single" w:sz="4" w:space="0" w:color="808080"/>
              <w:right w:val="single" w:sz="4" w:space="0" w:color="808080"/>
            </w:tcBorders>
            <w:shd w:val="clear" w:color="000000" w:fill="E6D7B3"/>
            <w:noWrap/>
            <w:vAlign w:val="center"/>
            <w:hideMark/>
          </w:tcPr>
          <w:p w:rsidR="00B1470D" w:rsidRPr="00760333" w:rsidRDefault="00B1470D" w:rsidP="00B1470D">
            <w:pPr>
              <w:jc w:val="right"/>
              <w:rPr>
                <w:rFonts w:cs="Arial"/>
                <w:b/>
                <w:bCs/>
                <w:color w:val="000000"/>
                <w:sz w:val="20"/>
              </w:rPr>
            </w:pPr>
            <w:r w:rsidRPr="00760333">
              <w:rPr>
                <w:rFonts w:cs="Arial"/>
                <w:b/>
                <w:bCs/>
                <w:color w:val="000000"/>
                <w:sz w:val="20"/>
              </w:rPr>
              <w:t>-2,346,098</w:t>
            </w:r>
          </w:p>
        </w:tc>
        <w:tc>
          <w:tcPr>
            <w:tcW w:w="1580" w:type="dxa"/>
            <w:tcBorders>
              <w:top w:val="nil"/>
              <w:left w:val="nil"/>
              <w:bottom w:val="single" w:sz="4" w:space="0" w:color="808080"/>
              <w:right w:val="single" w:sz="4" w:space="0" w:color="808080"/>
            </w:tcBorders>
            <w:shd w:val="clear" w:color="000000" w:fill="E6D7B3"/>
            <w:vAlign w:val="center"/>
          </w:tcPr>
          <w:p w:rsidR="00B1470D" w:rsidRPr="00760333" w:rsidRDefault="00B1470D" w:rsidP="00B1470D">
            <w:pPr>
              <w:jc w:val="center"/>
              <w:rPr>
                <w:rFonts w:cs="Arial"/>
                <w:b/>
                <w:bCs/>
                <w:color w:val="000000"/>
                <w:sz w:val="20"/>
              </w:rPr>
            </w:pPr>
            <w:r w:rsidRPr="00760333">
              <w:rPr>
                <w:rFonts w:cs="Arial"/>
                <w:b/>
                <w:bCs/>
                <w:color w:val="000000"/>
                <w:sz w:val="20"/>
              </w:rPr>
              <w:t>-0.23%</w:t>
            </w:r>
          </w:p>
        </w:tc>
      </w:tr>
    </w:tbl>
    <w:p w:rsidR="00B1470D" w:rsidRPr="00760333" w:rsidRDefault="00B1470D" w:rsidP="005A7339">
      <w:pPr>
        <w:spacing w:line="280" w:lineRule="exact"/>
        <w:jc w:val="both"/>
        <w:rPr>
          <w:sz w:val="20"/>
        </w:rPr>
      </w:pPr>
    </w:p>
    <w:p w:rsidR="00333A67" w:rsidRDefault="00865B65" w:rsidP="00333A67">
      <w:pPr>
        <w:spacing w:line="320" w:lineRule="atLeast"/>
        <w:rPr>
          <w:rFonts w:cs="Arial"/>
          <w:b/>
          <w:color w:val="000000"/>
          <w:szCs w:val="24"/>
          <w:lang w:eastAsia="en-GB"/>
        </w:rPr>
      </w:pPr>
      <w:r>
        <w:rPr>
          <w:rFonts w:cs="Arial"/>
          <w:b/>
          <w:color w:val="000000"/>
          <w:szCs w:val="24"/>
          <w:lang w:eastAsia="en-GB"/>
        </w:rPr>
        <w:t>National Portfolio- a</w:t>
      </w:r>
      <w:r w:rsidR="00333A67" w:rsidRPr="00C4571B">
        <w:rPr>
          <w:rFonts w:cs="Arial"/>
          <w:b/>
          <w:color w:val="000000"/>
          <w:szCs w:val="24"/>
          <w:lang w:eastAsia="en-GB"/>
        </w:rPr>
        <w:t>rea by numbers of organisations (numbers)</w:t>
      </w:r>
    </w:p>
    <w:tbl>
      <w:tblPr>
        <w:tblW w:w="8000" w:type="dxa"/>
        <w:tblInd w:w="93" w:type="dxa"/>
        <w:tblLook w:val="04A0" w:firstRow="1" w:lastRow="0" w:firstColumn="1" w:lastColumn="0" w:noHBand="0" w:noVBand="1"/>
      </w:tblPr>
      <w:tblGrid>
        <w:gridCol w:w="2200"/>
        <w:gridCol w:w="1480"/>
        <w:gridCol w:w="1360"/>
        <w:gridCol w:w="1480"/>
        <w:gridCol w:w="1480"/>
      </w:tblGrid>
      <w:tr w:rsidR="008A51C7" w:rsidRPr="00316738" w:rsidTr="006E0220">
        <w:trPr>
          <w:trHeight w:val="510"/>
        </w:trPr>
        <w:tc>
          <w:tcPr>
            <w:tcW w:w="2200" w:type="dxa"/>
            <w:tcBorders>
              <w:top w:val="single" w:sz="4" w:space="0" w:color="808080"/>
              <w:left w:val="single" w:sz="4" w:space="0" w:color="808080"/>
              <w:bottom w:val="single" w:sz="4" w:space="0" w:color="808080"/>
              <w:right w:val="single" w:sz="4" w:space="0" w:color="808080"/>
            </w:tcBorders>
            <w:shd w:val="clear" w:color="000000" w:fill="E6D7B3"/>
            <w:vAlign w:val="center"/>
            <w:hideMark/>
          </w:tcPr>
          <w:p w:rsidR="008A51C7" w:rsidRPr="00760333" w:rsidRDefault="008A51C7" w:rsidP="006E0220">
            <w:pPr>
              <w:spacing w:line="240" w:lineRule="auto"/>
              <w:jc w:val="center"/>
              <w:rPr>
                <w:rFonts w:cs="Arial"/>
                <w:color w:val="000000"/>
                <w:sz w:val="20"/>
                <w:lang w:eastAsia="en-GB"/>
              </w:rPr>
            </w:pPr>
            <w:r w:rsidRPr="00760333">
              <w:rPr>
                <w:rFonts w:cs="Arial"/>
                <w:color w:val="000000"/>
                <w:sz w:val="20"/>
                <w:lang w:eastAsia="en-GB"/>
              </w:rPr>
              <w:t>Area</w:t>
            </w:r>
          </w:p>
        </w:tc>
        <w:tc>
          <w:tcPr>
            <w:tcW w:w="1480" w:type="dxa"/>
            <w:tcBorders>
              <w:top w:val="single" w:sz="4" w:space="0" w:color="808080"/>
              <w:left w:val="nil"/>
              <w:bottom w:val="single" w:sz="4" w:space="0" w:color="808080"/>
              <w:right w:val="single" w:sz="4" w:space="0" w:color="808080"/>
            </w:tcBorders>
            <w:shd w:val="clear" w:color="000000" w:fill="E6D7B3"/>
            <w:vAlign w:val="center"/>
            <w:hideMark/>
          </w:tcPr>
          <w:p w:rsidR="008A51C7" w:rsidRPr="00760333" w:rsidRDefault="008A51C7" w:rsidP="006E0220">
            <w:pPr>
              <w:spacing w:line="240" w:lineRule="auto"/>
              <w:jc w:val="center"/>
              <w:rPr>
                <w:rFonts w:cs="Arial"/>
                <w:color w:val="000000"/>
                <w:sz w:val="20"/>
                <w:lang w:eastAsia="en-GB"/>
              </w:rPr>
            </w:pPr>
            <w:r w:rsidRPr="00760333">
              <w:rPr>
                <w:rFonts w:cs="Arial"/>
                <w:color w:val="000000"/>
                <w:sz w:val="20"/>
                <w:lang w:eastAsia="en-GB"/>
              </w:rPr>
              <w:t xml:space="preserve">Current (12/15) </w:t>
            </w:r>
          </w:p>
        </w:tc>
        <w:tc>
          <w:tcPr>
            <w:tcW w:w="1360" w:type="dxa"/>
            <w:tcBorders>
              <w:top w:val="single" w:sz="4" w:space="0" w:color="808080"/>
              <w:left w:val="nil"/>
              <w:bottom w:val="single" w:sz="4" w:space="0" w:color="808080"/>
              <w:right w:val="single" w:sz="8" w:space="0" w:color="808080" w:themeColor="background1" w:themeShade="80"/>
            </w:tcBorders>
            <w:shd w:val="clear" w:color="000000" w:fill="E6D7B3"/>
            <w:vAlign w:val="center"/>
            <w:hideMark/>
          </w:tcPr>
          <w:p w:rsidR="008A51C7" w:rsidRPr="00760333" w:rsidRDefault="008A51C7" w:rsidP="006E0220">
            <w:pPr>
              <w:spacing w:line="240" w:lineRule="auto"/>
              <w:jc w:val="center"/>
              <w:rPr>
                <w:rFonts w:cs="Arial"/>
                <w:color w:val="000000"/>
                <w:sz w:val="20"/>
                <w:lang w:eastAsia="en-GB"/>
              </w:rPr>
            </w:pPr>
            <w:r w:rsidRPr="00760333">
              <w:rPr>
                <w:rFonts w:cs="Arial"/>
                <w:color w:val="000000"/>
                <w:sz w:val="20"/>
                <w:lang w:eastAsia="en-GB"/>
              </w:rPr>
              <w:t>Proposed (15/18)</w:t>
            </w:r>
          </w:p>
        </w:tc>
        <w:tc>
          <w:tcPr>
            <w:tcW w:w="14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000000" w:fill="E6D7B3"/>
            <w:vAlign w:val="center"/>
            <w:hideMark/>
          </w:tcPr>
          <w:p w:rsidR="008A51C7" w:rsidRPr="00760333" w:rsidRDefault="008A51C7" w:rsidP="006E0220">
            <w:pPr>
              <w:spacing w:line="240" w:lineRule="auto"/>
              <w:jc w:val="center"/>
              <w:rPr>
                <w:rFonts w:cs="Arial"/>
                <w:color w:val="000000"/>
                <w:sz w:val="20"/>
                <w:lang w:eastAsia="en-GB"/>
              </w:rPr>
            </w:pPr>
            <w:r w:rsidRPr="00760333">
              <w:rPr>
                <w:rFonts w:cs="Arial"/>
                <w:color w:val="000000"/>
                <w:sz w:val="20"/>
                <w:lang w:eastAsia="en-GB"/>
              </w:rPr>
              <w:t>Change</w:t>
            </w:r>
          </w:p>
        </w:tc>
        <w:tc>
          <w:tcPr>
            <w:tcW w:w="14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000000" w:fill="E6D7B3"/>
          </w:tcPr>
          <w:p w:rsidR="008A51C7" w:rsidRPr="00760333" w:rsidRDefault="008A51C7" w:rsidP="006E0220">
            <w:pPr>
              <w:spacing w:line="240" w:lineRule="auto"/>
              <w:jc w:val="center"/>
              <w:rPr>
                <w:rFonts w:cs="Arial"/>
                <w:color w:val="000000"/>
                <w:sz w:val="20"/>
                <w:lang w:eastAsia="en-GB"/>
              </w:rPr>
            </w:pPr>
            <w:r w:rsidRPr="00760333">
              <w:rPr>
                <w:rFonts w:cs="Arial"/>
                <w:color w:val="000000"/>
                <w:sz w:val="20"/>
                <w:lang w:eastAsia="en-GB"/>
              </w:rPr>
              <w:t>% Change to Area numbers</w:t>
            </w:r>
          </w:p>
        </w:tc>
      </w:tr>
      <w:tr w:rsidR="008A51C7" w:rsidRPr="00316738" w:rsidTr="006E0220">
        <w:trPr>
          <w:trHeight w:val="300"/>
        </w:trPr>
        <w:tc>
          <w:tcPr>
            <w:tcW w:w="2200" w:type="dxa"/>
            <w:tcBorders>
              <w:top w:val="nil"/>
              <w:left w:val="single" w:sz="4" w:space="0" w:color="808080"/>
              <w:bottom w:val="single" w:sz="4" w:space="0" w:color="808080"/>
              <w:right w:val="single" w:sz="4" w:space="0" w:color="808080"/>
            </w:tcBorders>
            <w:shd w:val="clear" w:color="auto" w:fill="auto"/>
            <w:noWrap/>
            <w:vAlign w:val="center"/>
            <w:hideMark/>
          </w:tcPr>
          <w:p w:rsidR="008A51C7" w:rsidRPr="00760333" w:rsidRDefault="008A51C7" w:rsidP="006E0220">
            <w:pPr>
              <w:spacing w:line="240" w:lineRule="auto"/>
              <w:rPr>
                <w:rFonts w:cs="Arial"/>
                <w:color w:val="000000"/>
                <w:sz w:val="20"/>
                <w:lang w:eastAsia="en-GB"/>
              </w:rPr>
            </w:pPr>
            <w:r w:rsidRPr="00760333">
              <w:rPr>
                <w:rFonts w:cs="Arial"/>
                <w:color w:val="000000"/>
                <w:sz w:val="20"/>
                <w:lang w:eastAsia="en-GB"/>
              </w:rPr>
              <w:t>London</w:t>
            </w:r>
          </w:p>
        </w:tc>
        <w:tc>
          <w:tcPr>
            <w:tcW w:w="1480" w:type="dxa"/>
            <w:tcBorders>
              <w:top w:val="nil"/>
              <w:left w:val="nil"/>
              <w:bottom w:val="single" w:sz="4" w:space="0" w:color="808080"/>
              <w:right w:val="single" w:sz="4" w:space="0" w:color="808080"/>
            </w:tcBorders>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256</w:t>
            </w:r>
          </w:p>
        </w:tc>
        <w:tc>
          <w:tcPr>
            <w:tcW w:w="1360" w:type="dxa"/>
            <w:tcBorders>
              <w:top w:val="nil"/>
              <w:left w:val="nil"/>
              <w:bottom w:val="single" w:sz="4" w:space="0" w:color="808080"/>
              <w:right w:val="single" w:sz="8" w:space="0" w:color="808080" w:themeColor="background1" w:themeShade="80"/>
            </w:tcBorders>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245</w:t>
            </w:r>
          </w:p>
        </w:tc>
        <w:tc>
          <w:tcPr>
            <w:tcW w:w="14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-11</w:t>
            </w:r>
          </w:p>
        </w:tc>
        <w:tc>
          <w:tcPr>
            <w:tcW w:w="14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51C7" w:rsidRPr="00760333" w:rsidRDefault="008A51C7" w:rsidP="006E0220">
            <w:pPr>
              <w:jc w:val="center"/>
              <w:rPr>
                <w:rFonts w:cs="Arial"/>
                <w:color w:val="000000"/>
                <w:sz w:val="20"/>
              </w:rPr>
            </w:pPr>
            <w:r w:rsidRPr="00760333">
              <w:rPr>
                <w:rFonts w:cs="Arial"/>
                <w:color w:val="000000"/>
                <w:sz w:val="20"/>
              </w:rPr>
              <w:t>-4.3%</w:t>
            </w:r>
          </w:p>
        </w:tc>
      </w:tr>
      <w:tr w:rsidR="008A51C7" w:rsidRPr="00316738" w:rsidTr="006E0220">
        <w:trPr>
          <w:trHeight w:val="300"/>
        </w:trPr>
        <w:tc>
          <w:tcPr>
            <w:tcW w:w="2200" w:type="dxa"/>
            <w:tcBorders>
              <w:top w:val="nil"/>
              <w:left w:val="single" w:sz="4" w:space="0" w:color="808080"/>
              <w:bottom w:val="single" w:sz="4" w:space="0" w:color="808080"/>
              <w:right w:val="single" w:sz="4" w:space="0" w:color="808080"/>
            </w:tcBorders>
            <w:shd w:val="clear" w:color="auto" w:fill="auto"/>
            <w:noWrap/>
            <w:vAlign w:val="center"/>
            <w:hideMark/>
          </w:tcPr>
          <w:p w:rsidR="008A51C7" w:rsidRPr="00760333" w:rsidRDefault="008A51C7" w:rsidP="006E0220">
            <w:pPr>
              <w:spacing w:line="240" w:lineRule="auto"/>
              <w:rPr>
                <w:rFonts w:cs="Arial"/>
                <w:color w:val="000000"/>
                <w:sz w:val="20"/>
                <w:lang w:eastAsia="en-GB"/>
              </w:rPr>
            </w:pPr>
            <w:r w:rsidRPr="00760333">
              <w:rPr>
                <w:rFonts w:cs="Arial"/>
                <w:color w:val="000000"/>
                <w:sz w:val="20"/>
                <w:lang w:eastAsia="en-GB"/>
              </w:rPr>
              <w:t>South East</w:t>
            </w:r>
          </w:p>
        </w:tc>
        <w:tc>
          <w:tcPr>
            <w:tcW w:w="1480" w:type="dxa"/>
            <w:tcBorders>
              <w:top w:val="nil"/>
              <w:left w:val="nil"/>
              <w:bottom w:val="single" w:sz="4" w:space="0" w:color="808080"/>
              <w:right w:val="single" w:sz="4" w:space="0" w:color="808080"/>
            </w:tcBorders>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68</w:t>
            </w:r>
          </w:p>
        </w:tc>
        <w:tc>
          <w:tcPr>
            <w:tcW w:w="1360" w:type="dxa"/>
            <w:tcBorders>
              <w:top w:val="nil"/>
              <w:left w:val="nil"/>
              <w:bottom w:val="single" w:sz="4" w:space="0" w:color="808080"/>
              <w:right w:val="single" w:sz="8" w:space="0" w:color="808080" w:themeColor="background1" w:themeShade="80"/>
            </w:tcBorders>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70</w:t>
            </w:r>
          </w:p>
        </w:tc>
        <w:tc>
          <w:tcPr>
            <w:tcW w:w="14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2</w:t>
            </w:r>
          </w:p>
        </w:tc>
        <w:tc>
          <w:tcPr>
            <w:tcW w:w="14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51C7" w:rsidRPr="00760333" w:rsidRDefault="008A51C7" w:rsidP="006E0220">
            <w:pPr>
              <w:jc w:val="center"/>
              <w:rPr>
                <w:rFonts w:cs="Arial"/>
                <w:color w:val="000000"/>
                <w:sz w:val="20"/>
              </w:rPr>
            </w:pPr>
            <w:r w:rsidRPr="00760333">
              <w:rPr>
                <w:rFonts w:cs="Arial"/>
                <w:color w:val="000000"/>
                <w:sz w:val="20"/>
              </w:rPr>
              <w:t>2.9%</w:t>
            </w:r>
          </w:p>
        </w:tc>
      </w:tr>
      <w:tr w:rsidR="008A51C7" w:rsidRPr="00316738" w:rsidTr="006E0220">
        <w:trPr>
          <w:trHeight w:val="300"/>
        </w:trPr>
        <w:tc>
          <w:tcPr>
            <w:tcW w:w="2200" w:type="dxa"/>
            <w:tcBorders>
              <w:top w:val="nil"/>
              <w:left w:val="single" w:sz="4" w:space="0" w:color="808080"/>
              <w:bottom w:val="single" w:sz="4" w:space="0" w:color="808080"/>
              <w:right w:val="single" w:sz="4" w:space="0" w:color="808080"/>
            </w:tcBorders>
            <w:shd w:val="clear" w:color="auto" w:fill="auto"/>
            <w:noWrap/>
            <w:vAlign w:val="center"/>
            <w:hideMark/>
          </w:tcPr>
          <w:p w:rsidR="008A51C7" w:rsidRPr="00760333" w:rsidRDefault="008A51C7" w:rsidP="006E0220">
            <w:pPr>
              <w:spacing w:line="240" w:lineRule="auto"/>
              <w:rPr>
                <w:rFonts w:cs="Arial"/>
                <w:color w:val="000000"/>
                <w:sz w:val="20"/>
                <w:lang w:eastAsia="en-GB"/>
              </w:rPr>
            </w:pPr>
            <w:r w:rsidRPr="00760333">
              <w:rPr>
                <w:rFonts w:cs="Arial"/>
                <w:color w:val="000000"/>
                <w:sz w:val="20"/>
                <w:lang w:eastAsia="en-GB"/>
              </w:rPr>
              <w:t>South West</w:t>
            </w:r>
          </w:p>
        </w:tc>
        <w:tc>
          <w:tcPr>
            <w:tcW w:w="1480" w:type="dxa"/>
            <w:tcBorders>
              <w:top w:val="nil"/>
              <w:left w:val="nil"/>
              <w:bottom w:val="single" w:sz="4" w:space="0" w:color="808080"/>
              <w:right w:val="single" w:sz="4" w:space="0" w:color="808080"/>
            </w:tcBorders>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80</w:t>
            </w:r>
          </w:p>
        </w:tc>
        <w:tc>
          <w:tcPr>
            <w:tcW w:w="1360" w:type="dxa"/>
            <w:tcBorders>
              <w:top w:val="nil"/>
              <w:left w:val="nil"/>
              <w:bottom w:val="single" w:sz="4" w:space="0" w:color="808080"/>
              <w:right w:val="single" w:sz="8" w:space="0" w:color="808080" w:themeColor="background1" w:themeShade="80"/>
            </w:tcBorders>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82</w:t>
            </w:r>
          </w:p>
        </w:tc>
        <w:tc>
          <w:tcPr>
            <w:tcW w:w="14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2</w:t>
            </w:r>
          </w:p>
        </w:tc>
        <w:tc>
          <w:tcPr>
            <w:tcW w:w="14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51C7" w:rsidRPr="00760333" w:rsidRDefault="008A51C7" w:rsidP="006E0220">
            <w:pPr>
              <w:jc w:val="center"/>
              <w:rPr>
                <w:rFonts w:cs="Arial"/>
                <w:color w:val="000000"/>
                <w:sz w:val="20"/>
              </w:rPr>
            </w:pPr>
            <w:r w:rsidRPr="00760333">
              <w:rPr>
                <w:rFonts w:cs="Arial"/>
                <w:color w:val="000000"/>
                <w:sz w:val="20"/>
              </w:rPr>
              <w:t>2.5%</w:t>
            </w:r>
          </w:p>
        </w:tc>
      </w:tr>
      <w:tr w:rsidR="008A51C7" w:rsidRPr="00316738" w:rsidTr="006E0220">
        <w:trPr>
          <w:trHeight w:val="300"/>
        </w:trPr>
        <w:tc>
          <w:tcPr>
            <w:tcW w:w="2200" w:type="dxa"/>
            <w:tcBorders>
              <w:top w:val="nil"/>
              <w:left w:val="single" w:sz="4" w:space="0" w:color="808080"/>
              <w:bottom w:val="single" w:sz="4" w:space="0" w:color="808080"/>
              <w:right w:val="single" w:sz="4" w:space="0" w:color="808080"/>
            </w:tcBorders>
            <w:shd w:val="clear" w:color="auto" w:fill="auto"/>
            <w:noWrap/>
            <w:vAlign w:val="center"/>
            <w:hideMark/>
          </w:tcPr>
          <w:p w:rsidR="008A51C7" w:rsidRPr="00760333" w:rsidRDefault="008A51C7" w:rsidP="006E0220">
            <w:pPr>
              <w:spacing w:line="240" w:lineRule="auto"/>
              <w:rPr>
                <w:rFonts w:cs="Arial"/>
                <w:color w:val="000000"/>
                <w:sz w:val="20"/>
                <w:lang w:eastAsia="en-GB"/>
              </w:rPr>
            </w:pPr>
            <w:r w:rsidRPr="00760333">
              <w:rPr>
                <w:rFonts w:cs="Arial"/>
                <w:color w:val="000000"/>
                <w:sz w:val="20"/>
                <w:lang w:eastAsia="en-GB"/>
              </w:rPr>
              <w:t>Midlands</w:t>
            </w:r>
          </w:p>
        </w:tc>
        <w:tc>
          <w:tcPr>
            <w:tcW w:w="1480" w:type="dxa"/>
            <w:tcBorders>
              <w:top w:val="nil"/>
              <w:left w:val="nil"/>
              <w:bottom w:val="single" w:sz="4" w:space="0" w:color="808080"/>
              <w:right w:val="single" w:sz="4" w:space="0" w:color="808080"/>
            </w:tcBorders>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92</w:t>
            </w:r>
          </w:p>
        </w:tc>
        <w:tc>
          <w:tcPr>
            <w:tcW w:w="1360" w:type="dxa"/>
            <w:tcBorders>
              <w:top w:val="nil"/>
              <w:left w:val="nil"/>
              <w:bottom w:val="single" w:sz="4" w:space="0" w:color="808080"/>
              <w:right w:val="single" w:sz="8" w:space="0" w:color="808080" w:themeColor="background1" w:themeShade="80"/>
            </w:tcBorders>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87</w:t>
            </w:r>
          </w:p>
        </w:tc>
        <w:tc>
          <w:tcPr>
            <w:tcW w:w="14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-5</w:t>
            </w:r>
          </w:p>
        </w:tc>
        <w:tc>
          <w:tcPr>
            <w:tcW w:w="14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51C7" w:rsidRPr="00760333" w:rsidRDefault="008A51C7" w:rsidP="006E0220">
            <w:pPr>
              <w:jc w:val="center"/>
              <w:rPr>
                <w:rFonts w:cs="Arial"/>
                <w:color w:val="000000"/>
                <w:sz w:val="20"/>
              </w:rPr>
            </w:pPr>
            <w:r w:rsidRPr="00760333">
              <w:rPr>
                <w:rFonts w:cs="Arial"/>
                <w:color w:val="000000"/>
                <w:sz w:val="20"/>
              </w:rPr>
              <w:t>-5.4%</w:t>
            </w:r>
          </w:p>
        </w:tc>
      </w:tr>
      <w:tr w:rsidR="008A51C7" w:rsidRPr="00316738" w:rsidTr="006E0220">
        <w:trPr>
          <w:trHeight w:val="300"/>
        </w:trPr>
        <w:tc>
          <w:tcPr>
            <w:tcW w:w="2200" w:type="dxa"/>
            <w:tcBorders>
              <w:top w:val="nil"/>
              <w:left w:val="single" w:sz="4" w:space="0" w:color="808080"/>
              <w:bottom w:val="single" w:sz="4" w:space="0" w:color="808080"/>
              <w:right w:val="single" w:sz="4" w:space="0" w:color="808080"/>
            </w:tcBorders>
            <w:shd w:val="clear" w:color="auto" w:fill="auto"/>
            <w:noWrap/>
            <w:vAlign w:val="center"/>
            <w:hideMark/>
          </w:tcPr>
          <w:p w:rsidR="008A51C7" w:rsidRPr="00760333" w:rsidRDefault="008A51C7" w:rsidP="006E0220">
            <w:pPr>
              <w:spacing w:line="240" w:lineRule="auto"/>
              <w:rPr>
                <w:rFonts w:cs="Arial"/>
                <w:color w:val="000000"/>
                <w:sz w:val="20"/>
                <w:lang w:eastAsia="en-GB"/>
              </w:rPr>
            </w:pPr>
            <w:r w:rsidRPr="00760333">
              <w:rPr>
                <w:rFonts w:cs="Arial"/>
                <w:color w:val="000000"/>
                <w:sz w:val="20"/>
                <w:lang w:eastAsia="en-GB"/>
              </w:rPr>
              <w:t>North</w:t>
            </w:r>
          </w:p>
        </w:tc>
        <w:tc>
          <w:tcPr>
            <w:tcW w:w="1480" w:type="dxa"/>
            <w:tcBorders>
              <w:top w:val="nil"/>
              <w:left w:val="nil"/>
              <w:bottom w:val="single" w:sz="4" w:space="0" w:color="808080"/>
              <w:right w:val="single" w:sz="4" w:space="0" w:color="808080"/>
            </w:tcBorders>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207</w:t>
            </w:r>
          </w:p>
        </w:tc>
        <w:tc>
          <w:tcPr>
            <w:tcW w:w="1360" w:type="dxa"/>
            <w:tcBorders>
              <w:top w:val="nil"/>
              <w:left w:val="nil"/>
              <w:bottom w:val="single" w:sz="4" w:space="0" w:color="808080"/>
              <w:right w:val="single" w:sz="8" w:space="0" w:color="808080" w:themeColor="background1" w:themeShade="80"/>
            </w:tcBorders>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186</w:t>
            </w:r>
          </w:p>
        </w:tc>
        <w:tc>
          <w:tcPr>
            <w:tcW w:w="14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-21</w:t>
            </w:r>
          </w:p>
        </w:tc>
        <w:tc>
          <w:tcPr>
            <w:tcW w:w="14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8A51C7" w:rsidRPr="00760333" w:rsidRDefault="008A51C7" w:rsidP="006E0220">
            <w:pPr>
              <w:jc w:val="center"/>
              <w:rPr>
                <w:rFonts w:cs="Arial"/>
                <w:color w:val="000000"/>
                <w:sz w:val="20"/>
              </w:rPr>
            </w:pPr>
            <w:r w:rsidRPr="00760333">
              <w:rPr>
                <w:rFonts w:cs="Arial"/>
                <w:color w:val="000000"/>
                <w:sz w:val="20"/>
              </w:rPr>
              <w:t>-10.1%</w:t>
            </w:r>
          </w:p>
        </w:tc>
      </w:tr>
      <w:tr w:rsidR="008A51C7" w:rsidRPr="00316738" w:rsidTr="006E0220">
        <w:trPr>
          <w:trHeight w:val="300"/>
        </w:trPr>
        <w:tc>
          <w:tcPr>
            <w:tcW w:w="2200" w:type="dxa"/>
            <w:tcBorders>
              <w:top w:val="nil"/>
              <w:left w:val="single" w:sz="4" w:space="0" w:color="808080"/>
              <w:bottom w:val="single" w:sz="4" w:space="0" w:color="808080"/>
              <w:right w:val="single" w:sz="4" w:space="0" w:color="808080"/>
            </w:tcBorders>
            <w:shd w:val="clear" w:color="000000" w:fill="E6D7B3"/>
            <w:noWrap/>
            <w:vAlign w:val="center"/>
            <w:hideMark/>
          </w:tcPr>
          <w:p w:rsidR="008A51C7" w:rsidRPr="00760333" w:rsidRDefault="008A51C7" w:rsidP="006E0220">
            <w:pPr>
              <w:spacing w:line="240" w:lineRule="auto"/>
              <w:rPr>
                <w:rFonts w:cs="Arial"/>
                <w:b/>
                <w:color w:val="000000"/>
                <w:sz w:val="20"/>
                <w:lang w:eastAsia="en-GB"/>
              </w:rPr>
            </w:pPr>
            <w:r w:rsidRPr="00760333">
              <w:rPr>
                <w:rFonts w:cs="Arial"/>
                <w:b/>
                <w:color w:val="000000"/>
                <w:sz w:val="20"/>
                <w:lang w:eastAsia="en-GB"/>
              </w:rPr>
              <w:t>Total</w:t>
            </w:r>
          </w:p>
        </w:tc>
        <w:tc>
          <w:tcPr>
            <w:tcW w:w="1480" w:type="dxa"/>
            <w:tcBorders>
              <w:top w:val="nil"/>
              <w:left w:val="nil"/>
              <w:bottom w:val="single" w:sz="4" w:space="0" w:color="808080"/>
              <w:right w:val="single" w:sz="4" w:space="0" w:color="808080"/>
            </w:tcBorders>
            <w:shd w:val="clear" w:color="000000" w:fill="E6D7B3"/>
            <w:noWrap/>
            <w:vAlign w:val="center"/>
            <w:hideMark/>
          </w:tcPr>
          <w:p w:rsidR="008A51C7" w:rsidRPr="00760333" w:rsidRDefault="008A51C7" w:rsidP="006E0220">
            <w:pPr>
              <w:jc w:val="center"/>
              <w:rPr>
                <w:rFonts w:cs="Arial"/>
                <w:b/>
                <w:bCs/>
                <w:color w:val="000000"/>
                <w:sz w:val="20"/>
              </w:rPr>
            </w:pPr>
            <w:r w:rsidRPr="00760333">
              <w:rPr>
                <w:rFonts w:cs="Arial"/>
                <w:b/>
                <w:bCs/>
                <w:color w:val="000000"/>
                <w:sz w:val="20"/>
              </w:rPr>
              <w:t>703</w:t>
            </w:r>
          </w:p>
        </w:tc>
        <w:tc>
          <w:tcPr>
            <w:tcW w:w="1360" w:type="dxa"/>
            <w:tcBorders>
              <w:top w:val="nil"/>
              <w:left w:val="nil"/>
              <w:bottom w:val="single" w:sz="4" w:space="0" w:color="808080"/>
              <w:right w:val="single" w:sz="8" w:space="0" w:color="808080" w:themeColor="background1" w:themeShade="80"/>
            </w:tcBorders>
            <w:shd w:val="clear" w:color="000000" w:fill="E6D7B3"/>
            <w:noWrap/>
            <w:vAlign w:val="center"/>
            <w:hideMark/>
          </w:tcPr>
          <w:p w:rsidR="008A51C7" w:rsidRPr="00760333" w:rsidRDefault="008A51C7" w:rsidP="006E0220">
            <w:pPr>
              <w:jc w:val="center"/>
              <w:rPr>
                <w:rFonts w:cs="Arial"/>
                <w:b/>
                <w:bCs/>
                <w:color w:val="000000"/>
                <w:sz w:val="20"/>
              </w:rPr>
            </w:pPr>
            <w:r w:rsidRPr="00760333">
              <w:rPr>
                <w:rFonts w:cs="Arial"/>
                <w:b/>
                <w:bCs/>
                <w:color w:val="000000"/>
                <w:sz w:val="20"/>
              </w:rPr>
              <w:t>670</w:t>
            </w:r>
          </w:p>
        </w:tc>
        <w:tc>
          <w:tcPr>
            <w:tcW w:w="14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000000" w:fill="E6D7B3"/>
            <w:noWrap/>
            <w:vAlign w:val="center"/>
            <w:hideMark/>
          </w:tcPr>
          <w:p w:rsidR="008A51C7" w:rsidRPr="00760333" w:rsidRDefault="008A51C7" w:rsidP="006E0220">
            <w:pPr>
              <w:jc w:val="center"/>
              <w:rPr>
                <w:rFonts w:cs="Arial"/>
                <w:b/>
                <w:bCs/>
                <w:color w:val="000000"/>
                <w:sz w:val="20"/>
              </w:rPr>
            </w:pPr>
            <w:r w:rsidRPr="00760333">
              <w:rPr>
                <w:rFonts w:cs="Arial"/>
                <w:b/>
                <w:bCs/>
                <w:color w:val="000000"/>
                <w:sz w:val="20"/>
              </w:rPr>
              <w:t>-33</w:t>
            </w:r>
          </w:p>
        </w:tc>
        <w:tc>
          <w:tcPr>
            <w:tcW w:w="148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000000" w:fill="E6D7B3"/>
            <w:vAlign w:val="center"/>
          </w:tcPr>
          <w:p w:rsidR="008A51C7" w:rsidRPr="00760333" w:rsidRDefault="008A51C7" w:rsidP="006E0220">
            <w:pPr>
              <w:jc w:val="center"/>
              <w:rPr>
                <w:rFonts w:cs="Arial"/>
                <w:b/>
                <w:bCs/>
                <w:color w:val="000000"/>
                <w:sz w:val="20"/>
              </w:rPr>
            </w:pPr>
            <w:r w:rsidRPr="00760333">
              <w:rPr>
                <w:rFonts w:cs="Arial"/>
                <w:b/>
                <w:bCs/>
                <w:color w:val="000000"/>
                <w:sz w:val="20"/>
              </w:rPr>
              <w:t>-4.69%</w:t>
            </w:r>
          </w:p>
        </w:tc>
      </w:tr>
    </w:tbl>
    <w:p w:rsidR="00B2333A" w:rsidRDefault="00B2333A" w:rsidP="00333A67">
      <w:pPr>
        <w:spacing w:line="320" w:lineRule="atLeast"/>
        <w:rPr>
          <w:b/>
        </w:rPr>
      </w:pPr>
    </w:p>
    <w:p w:rsidR="00A305B1" w:rsidRPr="00B2333A" w:rsidRDefault="00A305B1" w:rsidP="005A7339">
      <w:pPr>
        <w:spacing w:line="320" w:lineRule="atLeast"/>
        <w:rPr>
          <w:b/>
        </w:rPr>
      </w:pPr>
    </w:p>
    <w:tbl>
      <w:tblPr>
        <w:tblW w:w="8907" w:type="dxa"/>
        <w:tblInd w:w="108" w:type="dxa"/>
        <w:tblLook w:val="04A0" w:firstRow="1" w:lastRow="0" w:firstColumn="1" w:lastColumn="0" w:noHBand="0" w:noVBand="1"/>
      </w:tblPr>
      <w:tblGrid>
        <w:gridCol w:w="3472"/>
        <w:gridCol w:w="762"/>
        <w:gridCol w:w="1099"/>
        <w:gridCol w:w="1206"/>
        <w:gridCol w:w="1349"/>
        <w:gridCol w:w="1019"/>
      </w:tblGrid>
      <w:tr w:rsidR="00B2333A" w:rsidRPr="00EB6B45" w:rsidTr="00760333">
        <w:trPr>
          <w:trHeight w:val="315"/>
        </w:trPr>
        <w:tc>
          <w:tcPr>
            <w:tcW w:w="6517" w:type="dxa"/>
            <w:gridSpan w:val="4"/>
            <w:tcBorders>
              <w:top w:val="nil"/>
              <w:left w:val="nil"/>
              <w:bottom w:val="nil"/>
              <w:right w:val="nil"/>
            </w:tcBorders>
            <w:shd w:val="clear" w:color="auto" w:fill="auto"/>
            <w:noWrap/>
            <w:vAlign w:val="center"/>
            <w:hideMark/>
          </w:tcPr>
          <w:p w:rsidR="00B2333A" w:rsidRPr="00EB6B45" w:rsidRDefault="00B2333A" w:rsidP="00E94D22">
            <w:pPr>
              <w:spacing w:line="240" w:lineRule="auto"/>
              <w:rPr>
                <w:rFonts w:cs="Arial"/>
                <w:b/>
                <w:bCs/>
                <w:color w:val="000000"/>
                <w:szCs w:val="24"/>
                <w:lang w:eastAsia="en-GB"/>
              </w:rPr>
            </w:pPr>
            <w:r>
              <w:rPr>
                <w:rFonts w:cs="Arial"/>
                <w:b/>
                <w:bCs/>
                <w:color w:val="000000"/>
                <w:szCs w:val="24"/>
                <w:lang w:eastAsia="en-GB"/>
              </w:rPr>
              <w:t xml:space="preserve">MPM </w:t>
            </w:r>
            <w:r w:rsidRPr="00EB6B45">
              <w:rPr>
                <w:rFonts w:cs="Arial"/>
                <w:b/>
                <w:bCs/>
                <w:color w:val="000000"/>
                <w:szCs w:val="24"/>
                <w:lang w:eastAsia="en-GB"/>
              </w:rPr>
              <w:t>Area by numbers of organisations (numbers)</w:t>
            </w:r>
          </w:p>
        </w:tc>
        <w:tc>
          <w:tcPr>
            <w:tcW w:w="1362" w:type="dxa"/>
            <w:tcBorders>
              <w:top w:val="nil"/>
              <w:left w:val="nil"/>
              <w:bottom w:val="nil"/>
              <w:right w:val="nil"/>
            </w:tcBorders>
            <w:shd w:val="clear" w:color="auto" w:fill="auto"/>
            <w:noWrap/>
            <w:vAlign w:val="bottom"/>
            <w:hideMark/>
          </w:tcPr>
          <w:p w:rsidR="00B2333A" w:rsidRPr="00EB6B45" w:rsidRDefault="00B2333A" w:rsidP="00E94D22">
            <w:pPr>
              <w:spacing w:line="240" w:lineRule="auto"/>
              <w:rPr>
                <w:rFonts w:ascii="Calibri" w:hAnsi="Calibri" w:cs="Calibri"/>
                <w:color w:val="000000"/>
                <w:sz w:val="22"/>
                <w:szCs w:val="22"/>
                <w:lang w:eastAsia="en-GB"/>
              </w:rPr>
            </w:pPr>
          </w:p>
        </w:tc>
        <w:tc>
          <w:tcPr>
            <w:tcW w:w="1028" w:type="dxa"/>
            <w:tcBorders>
              <w:top w:val="nil"/>
              <w:left w:val="nil"/>
              <w:bottom w:val="nil"/>
              <w:right w:val="nil"/>
            </w:tcBorders>
          </w:tcPr>
          <w:p w:rsidR="00B2333A" w:rsidRPr="00EB6B45" w:rsidRDefault="00B2333A" w:rsidP="00E94D22">
            <w:pPr>
              <w:spacing w:line="240" w:lineRule="auto"/>
              <w:rPr>
                <w:rFonts w:ascii="Calibri" w:hAnsi="Calibri" w:cs="Calibri"/>
                <w:color w:val="000000"/>
                <w:sz w:val="22"/>
                <w:szCs w:val="22"/>
                <w:lang w:eastAsia="en-GB"/>
              </w:rPr>
            </w:pPr>
          </w:p>
        </w:tc>
      </w:tr>
      <w:tr w:rsidR="00B2333A" w:rsidRPr="00EB6B45" w:rsidTr="00760333">
        <w:trPr>
          <w:trHeight w:val="300"/>
        </w:trPr>
        <w:tc>
          <w:tcPr>
            <w:tcW w:w="4277" w:type="dxa"/>
            <w:gridSpan w:val="2"/>
            <w:tcBorders>
              <w:top w:val="single" w:sz="4" w:space="0" w:color="808080"/>
              <w:left w:val="single" w:sz="4" w:space="0" w:color="808080"/>
              <w:bottom w:val="single" w:sz="4" w:space="0" w:color="808080"/>
              <w:right w:val="single" w:sz="4" w:space="0" w:color="808080"/>
            </w:tcBorders>
            <w:shd w:val="clear" w:color="000000" w:fill="E6D7B3"/>
            <w:vAlign w:val="center"/>
            <w:hideMark/>
          </w:tcPr>
          <w:p w:rsidR="00B2333A" w:rsidRPr="002C5BF0" w:rsidRDefault="00B2333A" w:rsidP="00975413">
            <w:pPr>
              <w:spacing w:line="240" w:lineRule="auto"/>
              <w:rPr>
                <w:rFonts w:cs="Arial"/>
                <w:color w:val="000000"/>
                <w:sz w:val="20"/>
                <w:lang w:eastAsia="en-GB"/>
              </w:rPr>
            </w:pPr>
            <w:r w:rsidRPr="002C5BF0">
              <w:rPr>
                <w:rFonts w:cs="Arial"/>
                <w:color w:val="000000"/>
                <w:sz w:val="20"/>
                <w:lang w:eastAsia="en-GB"/>
              </w:rPr>
              <w:t>Area</w:t>
            </w:r>
          </w:p>
        </w:tc>
        <w:tc>
          <w:tcPr>
            <w:tcW w:w="1109" w:type="dxa"/>
            <w:tcBorders>
              <w:top w:val="single" w:sz="4" w:space="0" w:color="808080"/>
              <w:left w:val="nil"/>
              <w:bottom w:val="single" w:sz="4" w:space="0" w:color="808080"/>
              <w:right w:val="single" w:sz="4" w:space="0" w:color="808080"/>
            </w:tcBorders>
            <w:shd w:val="clear" w:color="000000" w:fill="E6D7B3"/>
            <w:vAlign w:val="center"/>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Current</w:t>
            </w:r>
          </w:p>
        </w:tc>
        <w:tc>
          <w:tcPr>
            <w:tcW w:w="1131" w:type="dxa"/>
            <w:tcBorders>
              <w:top w:val="single" w:sz="4" w:space="0" w:color="808080"/>
              <w:left w:val="nil"/>
              <w:bottom w:val="single" w:sz="4" w:space="0" w:color="808080"/>
              <w:right w:val="single" w:sz="4" w:space="0" w:color="808080"/>
            </w:tcBorders>
            <w:shd w:val="clear" w:color="000000" w:fill="E6D7B3"/>
            <w:noWrap/>
            <w:vAlign w:val="center"/>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Proposed</w:t>
            </w:r>
          </w:p>
        </w:tc>
        <w:tc>
          <w:tcPr>
            <w:tcW w:w="1362" w:type="dxa"/>
            <w:tcBorders>
              <w:top w:val="single" w:sz="4" w:space="0" w:color="808080"/>
              <w:left w:val="nil"/>
              <w:bottom w:val="single" w:sz="4" w:space="0" w:color="808080"/>
              <w:right w:val="single" w:sz="4" w:space="0" w:color="808080"/>
            </w:tcBorders>
            <w:shd w:val="clear" w:color="000000" w:fill="E6D7B3"/>
            <w:vAlign w:val="center"/>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Change</w:t>
            </w:r>
          </w:p>
        </w:tc>
        <w:tc>
          <w:tcPr>
            <w:tcW w:w="1028" w:type="dxa"/>
            <w:tcBorders>
              <w:top w:val="single" w:sz="4" w:space="0" w:color="808080"/>
              <w:left w:val="nil"/>
              <w:bottom w:val="single" w:sz="4" w:space="0" w:color="808080"/>
              <w:right w:val="single" w:sz="4" w:space="0" w:color="808080"/>
            </w:tcBorders>
            <w:shd w:val="clear" w:color="000000" w:fill="E6D7B3"/>
            <w:vAlign w:val="center"/>
          </w:tcPr>
          <w:p w:rsidR="00B2333A" w:rsidRPr="002C5BF0" w:rsidRDefault="00B2333A" w:rsidP="00E94D22">
            <w:pPr>
              <w:jc w:val="center"/>
              <w:rPr>
                <w:rFonts w:cs="Arial"/>
                <w:color w:val="000000"/>
                <w:sz w:val="20"/>
              </w:rPr>
            </w:pPr>
            <w:r w:rsidRPr="002C5BF0">
              <w:rPr>
                <w:rFonts w:cs="Arial"/>
                <w:color w:val="000000"/>
                <w:sz w:val="20"/>
              </w:rPr>
              <w:t>% Change to Area Numbers</w:t>
            </w:r>
          </w:p>
        </w:tc>
      </w:tr>
      <w:tr w:rsidR="00B2333A" w:rsidRPr="00EB6B45" w:rsidTr="00760333">
        <w:trPr>
          <w:trHeight w:val="300"/>
        </w:trPr>
        <w:tc>
          <w:tcPr>
            <w:tcW w:w="4277"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rPr>
                <w:rFonts w:cs="Arial"/>
                <w:color w:val="000000"/>
                <w:sz w:val="20"/>
                <w:lang w:eastAsia="en-GB"/>
              </w:rPr>
            </w:pPr>
            <w:r w:rsidRPr="002C5BF0">
              <w:rPr>
                <w:rFonts w:cs="Arial"/>
                <w:color w:val="000000"/>
                <w:sz w:val="20"/>
                <w:lang w:eastAsia="en-GB"/>
              </w:rPr>
              <w:t>London</w:t>
            </w:r>
          </w:p>
        </w:tc>
        <w:tc>
          <w:tcPr>
            <w:tcW w:w="1109" w:type="dxa"/>
            <w:tcBorders>
              <w:top w:val="nil"/>
              <w:left w:val="nil"/>
              <w:bottom w:val="single" w:sz="4" w:space="0" w:color="808080"/>
              <w:right w:val="single" w:sz="4" w:space="0" w:color="808080"/>
            </w:tcBorders>
            <w:shd w:val="clear" w:color="auto" w:fill="auto"/>
            <w:noWrap/>
            <w:vAlign w:val="bottom"/>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2</w:t>
            </w:r>
          </w:p>
        </w:tc>
        <w:tc>
          <w:tcPr>
            <w:tcW w:w="1131" w:type="dxa"/>
            <w:tcBorders>
              <w:top w:val="nil"/>
              <w:left w:val="nil"/>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2</w:t>
            </w:r>
          </w:p>
        </w:tc>
        <w:tc>
          <w:tcPr>
            <w:tcW w:w="1362" w:type="dxa"/>
            <w:tcBorders>
              <w:top w:val="nil"/>
              <w:left w:val="nil"/>
              <w:bottom w:val="single" w:sz="4" w:space="0" w:color="808080"/>
              <w:right w:val="single" w:sz="4" w:space="0" w:color="808080"/>
            </w:tcBorders>
            <w:shd w:val="clear" w:color="auto" w:fill="auto"/>
            <w:noWrap/>
            <w:vAlign w:val="bottom"/>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0</w:t>
            </w:r>
          </w:p>
        </w:tc>
        <w:tc>
          <w:tcPr>
            <w:tcW w:w="1028" w:type="dxa"/>
            <w:tcBorders>
              <w:top w:val="nil"/>
              <w:left w:val="nil"/>
              <w:bottom w:val="single" w:sz="4" w:space="0" w:color="808080"/>
              <w:right w:val="single" w:sz="4" w:space="0" w:color="808080"/>
            </w:tcBorders>
            <w:vAlign w:val="center"/>
          </w:tcPr>
          <w:p w:rsidR="00B2333A" w:rsidRPr="002C5BF0" w:rsidRDefault="00B2333A" w:rsidP="00E94D22">
            <w:pPr>
              <w:jc w:val="center"/>
              <w:rPr>
                <w:rFonts w:cs="Arial"/>
                <w:color w:val="000000"/>
                <w:sz w:val="20"/>
              </w:rPr>
            </w:pPr>
            <w:r w:rsidRPr="002C5BF0">
              <w:rPr>
                <w:rFonts w:cs="Arial"/>
                <w:color w:val="000000"/>
                <w:sz w:val="20"/>
              </w:rPr>
              <w:t>0%</w:t>
            </w:r>
          </w:p>
        </w:tc>
      </w:tr>
      <w:tr w:rsidR="00B2333A" w:rsidRPr="00EB6B45" w:rsidTr="00760333">
        <w:trPr>
          <w:trHeight w:val="300"/>
        </w:trPr>
        <w:tc>
          <w:tcPr>
            <w:tcW w:w="4277"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rPr>
                <w:rFonts w:cs="Arial"/>
                <w:color w:val="000000"/>
                <w:sz w:val="20"/>
                <w:lang w:eastAsia="en-GB"/>
              </w:rPr>
            </w:pPr>
            <w:r w:rsidRPr="002C5BF0">
              <w:rPr>
                <w:rFonts w:cs="Arial"/>
                <w:color w:val="000000"/>
                <w:sz w:val="20"/>
                <w:lang w:eastAsia="en-GB"/>
              </w:rPr>
              <w:t>South East</w:t>
            </w:r>
          </w:p>
        </w:tc>
        <w:tc>
          <w:tcPr>
            <w:tcW w:w="1109" w:type="dxa"/>
            <w:tcBorders>
              <w:top w:val="nil"/>
              <w:left w:val="nil"/>
              <w:bottom w:val="single" w:sz="4" w:space="0" w:color="808080"/>
              <w:right w:val="single" w:sz="4" w:space="0" w:color="808080"/>
            </w:tcBorders>
            <w:shd w:val="clear" w:color="auto" w:fill="auto"/>
            <w:noWrap/>
            <w:vAlign w:val="bottom"/>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4</w:t>
            </w:r>
          </w:p>
        </w:tc>
        <w:tc>
          <w:tcPr>
            <w:tcW w:w="1131" w:type="dxa"/>
            <w:tcBorders>
              <w:top w:val="nil"/>
              <w:left w:val="nil"/>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4</w:t>
            </w:r>
          </w:p>
        </w:tc>
        <w:tc>
          <w:tcPr>
            <w:tcW w:w="1362" w:type="dxa"/>
            <w:tcBorders>
              <w:top w:val="nil"/>
              <w:left w:val="nil"/>
              <w:bottom w:val="single" w:sz="4" w:space="0" w:color="808080"/>
              <w:right w:val="single" w:sz="4" w:space="0" w:color="808080"/>
            </w:tcBorders>
            <w:shd w:val="clear" w:color="auto" w:fill="auto"/>
            <w:noWrap/>
            <w:vAlign w:val="bottom"/>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0</w:t>
            </w:r>
          </w:p>
        </w:tc>
        <w:tc>
          <w:tcPr>
            <w:tcW w:w="1028" w:type="dxa"/>
            <w:tcBorders>
              <w:top w:val="nil"/>
              <w:left w:val="nil"/>
              <w:bottom w:val="single" w:sz="4" w:space="0" w:color="808080"/>
              <w:right w:val="single" w:sz="4" w:space="0" w:color="808080"/>
            </w:tcBorders>
            <w:vAlign w:val="center"/>
          </w:tcPr>
          <w:p w:rsidR="00B2333A" w:rsidRPr="002C5BF0" w:rsidRDefault="00B2333A" w:rsidP="00E94D22">
            <w:pPr>
              <w:jc w:val="center"/>
              <w:rPr>
                <w:rFonts w:cs="Arial"/>
                <w:color w:val="000000"/>
                <w:sz w:val="20"/>
              </w:rPr>
            </w:pPr>
            <w:r w:rsidRPr="002C5BF0">
              <w:rPr>
                <w:rFonts w:cs="Arial"/>
                <w:color w:val="000000"/>
                <w:sz w:val="20"/>
              </w:rPr>
              <w:t>0%</w:t>
            </w:r>
          </w:p>
        </w:tc>
      </w:tr>
      <w:tr w:rsidR="00B2333A" w:rsidRPr="00EB6B45" w:rsidTr="00760333">
        <w:trPr>
          <w:trHeight w:val="300"/>
        </w:trPr>
        <w:tc>
          <w:tcPr>
            <w:tcW w:w="4277"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rPr>
                <w:rFonts w:cs="Arial"/>
                <w:color w:val="000000"/>
                <w:sz w:val="20"/>
                <w:lang w:eastAsia="en-GB"/>
              </w:rPr>
            </w:pPr>
            <w:r w:rsidRPr="002C5BF0">
              <w:rPr>
                <w:rFonts w:cs="Arial"/>
                <w:color w:val="000000"/>
                <w:sz w:val="20"/>
                <w:lang w:eastAsia="en-GB"/>
              </w:rPr>
              <w:t>South West</w:t>
            </w:r>
          </w:p>
        </w:tc>
        <w:tc>
          <w:tcPr>
            <w:tcW w:w="1109" w:type="dxa"/>
            <w:tcBorders>
              <w:top w:val="nil"/>
              <w:left w:val="nil"/>
              <w:bottom w:val="single" w:sz="4" w:space="0" w:color="808080"/>
              <w:right w:val="single" w:sz="4" w:space="0" w:color="808080"/>
            </w:tcBorders>
            <w:shd w:val="clear" w:color="auto" w:fill="auto"/>
            <w:noWrap/>
            <w:vAlign w:val="bottom"/>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2</w:t>
            </w:r>
          </w:p>
        </w:tc>
        <w:tc>
          <w:tcPr>
            <w:tcW w:w="1131" w:type="dxa"/>
            <w:tcBorders>
              <w:top w:val="nil"/>
              <w:left w:val="nil"/>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3</w:t>
            </w:r>
          </w:p>
        </w:tc>
        <w:tc>
          <w:tcPr>
            <w:tcW w:w="1362" w:type="dxa"/>
            <w:tcBorders>
              <w:top w:val="nil"/>
              <w:left w:val="nil"/>
              <w:bottom w:val="single" w:sz="4" w:space="0" w:color="808080"/>
              <w:right w:val="single" w:sz="4" w:space="0" w:color="808080"/>
            </w:tcBorders>
            <w:shd w:val="clear" w:color="auto" w:fill="auto"/>
            <w:noWrap/>
            <w:vAlign w:val="bottom"/>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1</w:t>
            </w:r>
          </w:p>
        </w:tc>
        <w:tc>
          <w:tcPr>
            <w:tcW w:w="1028" w:type="dxa"/>
            <w:tcBorders>
              <w:top w:val="nil"/>
              <w:left w:val="nil"/>
              <w:bottom w:val="single" w:sz="4" w:space="0" w:color="808080"/>
              <w:right w:val="single" w:sz="4" w:space="0" w:color="808080"/>
            </w:tcBorders>
            <w:vAlign w:val="center"/>
          </w:tcPr>
          <w:p w:rsidR="00B2333A" w:rsidRPr="002C5BF0" w:rsidRDefault="00B2333A" w:rsidP="00E94D22">
            <w:pPr>
              <w:jc w:val="center"/>
              <w:rPr>
                <w:rFonts w:cs="Arial"/>
                <w:color w:val="000000"/>
                <w:sz w:val="20"/>
              </w:rPr>
            </w:pPr>
            <w:r w:rsidRPr="002C5BF0">
              <w:rPr>
                <w:rFonts w:cs="Arial"/>
                <w:color w:val="000000"/>
                <w:sz w:val="20"/>
              </w:rPr>
              <w:t>50%</w:t>
            </w:r>
          </w:p>
        </w:tc>
      </w:tr>
      <w:tr w:rsidR="00B2333A" w:rsidRPr="00EB6B45" w:rsidTr="00760333">
        <w:trPr>
          <w:trHeight w:val="300"/>
        </w:trPr>
        <w:tc>
          <w:tcPr>
            <w:tcW w:w="4277"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rPr>
                <w:rFonts w:cs="Arial"/>
                <w:color w:val="000000"/>
                <w:sz w:val="20"/>
                <w:lang w:eastAsia="en-GB"/>
              </w:rPr>
            </w:pPr>
            <w:r w:rsidRPr="002C5BF0">
              <w:rPr>
                <w:rFonts w:cs="Arial"/>
                <w:color w:val="000000"/>
                <w:sz w:val="20"/>
                <w:lang w:eastAsia="en-GB"/>
              </w:rPr>
              <w:t>Midlands</w:t>
            </w:r>
          </w:p>
        </w:tc>
        <w:tc>
          <w:tcPr>
            <w:tcW w:w="1109" w:type="dxa"/>
            <w:tcBorders>
              <w:top w:val="nil"/>
              <w:left w:val="nil"/>
              <w:bottom w:val="single" w:sz="4" w:space="0" w:color="808080"/>
              <w:right w:val="single" w:sz="4" w:space="0" w:color="808080"/>
            </w:tcBorders>
            <w:shd w:val="clear" w:color="auto" w:fill="auto"/>
            <w:noWrap/>
            <w:vAlign w:val="bottom"/>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2</w:t>
            </w:r>
          </w:p>
        </w:tc>
        <w:tc>
          <w:tcPr>
            <w:tcW w:w="1131" w:type="dxa"/>
            <w:tcBorders>
              <w:top w:val="nil"/>
              <w:left w:val="nil"/>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4</w:t>
            </w:r>
          </w:p>
        </w:tc>
        <w:tc>
          <w:tcPr>
            <w:tcW w:w="1362" w:type="dxa"/>
            <w:tcBorders>
              <w:top w:val="nil"/>
              <w:left w:val="nil"/>
              <w:bottom w:val="single" w:sz="4" w:space="0" w:color="808080"/>
              <w:right w:val="single" w:sz="4" w:space="0" w:color="808080"/>
            </w:tcBorders>
            <w:shd w:val="clear" w:color="auto" w:fill="auto"/>
            <w:noWrap/>
            <w:vAlign w:val="bottom"/>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2</w:t>
            </w:r>
          </w:p>
        </w:tc>
        <w:tc>
          <w:tcPr>
            <w:tcW w:w="1028" w:type="dxa"/>
            <w:tcBorders>
              <w:top w:val="nil"/>
              <w:left w:val="nil"/>
              <w:bottom w:val="single" w:sz="4" w:space="0" w:color="808080"/>
              <w:right w:val="single" w:sz="4" w:space="0" w:color="808080"/>
            </w:tcBorders>
            <w:vAlign w:val="center"/>
          </w:tcPr>
          <w:p w:rsidR="00B2333A" w:rsidRPr="002C5BF0" w:rsidRDefault="00B2333A" w:rsidP="00E94D22">
            <w:pPr>
              <w:jc w:val="center"/>
              <w:rPr>
                <w:rFonts w:cs="Arial"/>
                <w:color w:val="000000"/>
                <w:sz w:val="20"/>
              </w:rPr>
            </w:pPr>
            <w:r w:rsidRPr="002C5BF0">
              <w:rPr>
                <w:rFonts w:cs="Arial"/>
                <w:color w:val="000000"/>
                <w:sz w:val="20"/>
              </w:rPr>
              <w:t>100%</w:t>
            </w:r>
          </w:p>
        </w:tc>
      </w:tr>
      <w:tr w:rsidR="00B2333A" w:rsidRPr="00EB6B45" w:rsidTr="00760333">
        <w:trPr>
          <w:trHeight w:val="300"/>
        </w:trPr>
        <w:tc>
          <w:tcPr>
            <w:tcW w:w="4277"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rPr>
                <w:rFonts w:cs="Arial"/>
                <w:color w:val="000000"/>
                <w:sz w:val="20"/>
                <w:lang w:eastAsia="en-GB"/>
              </w:rPr>
            </w:pPr>
            <w:r w:rsidRPr="002C5BF0">
              <w:rPr>
                <w:rFonts w:cs="Arial"/>
                <w:color w:val="000000"/>
                <w:sz w:val="20"/>
                <w:lang w:eastAsia="en-GB"/>
              </w:rPr>
              <w:t>North</w:t>
            </w:r>
          </w:p>
        </w:tc>
        <w:tc>
          <w:tcPr>
            <w:tcW w:w="1109" w:type="dxa"/>
            <w:tcBorders>
              <w:top w:val="nil"/>
              <w:left w:val="nil"/>
              <w:bottom w:val="single" w:sz="4" w:space="0" w:color="808080"/>
              <w:right w:val="single" w:sz="4" w:space="0" w:color="808080"/>
            </w:tcBorders>
            <w:shd w:val="clear" w:color="auto" w:fill="auto"/>
            <w:noWrap/>
            <w:vAlign w:val="bottom"/>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6</w:t>
            </w:r>
          </w:p>
        </w:tc>
        <w:tc>
          <w:tcPr>
            <w:tcW w:w="1131" w:type="dxa"/>
            <w:tcBorders>
              <w:top w:val="nil"/>
              <w:left w:val="nil"/>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8</w:t>
            </w:r>
          </w:p>
        </w:tc>
        <w:tc>
          <w:tcPr>
            <w:tcW w:w="1362" w:type="dxa"/>
            <w:tcBorders>
              <w:top w:val="nil"/>
              <w:left w:val="nil"/>
              <w:bottom w:val="single" w:sz="4" w:space="0" w:color="808080"/>
              <w:right w:val="single" w:sz="4" w:space="0" w:color="808080"/>
            </w:tcBorders>
            <w:shd w:val="clear" w:color="auto" w:fill="auto"/>
            <w:noWrap/>
            <w:vAlign w:val="bottom"/>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2</w:t>
            </w:r>
          </w:p>
        </w:tc>
        <w:tc>
          <w:tcPr>
            <w:tcW w:w="1028" w:type="dxa"/>
            <w:tcBorders>
              <w:top w:val="nil"/>
              <w:left w:val="nil"/>
              <w:bottom w:val="single" w:sz="4" w:space="0" w:color="808080"/>
              <w:right w:val="single" w:sz="4" w:space="0" w:color="808080"/>
            </w:tcBorders>
            <w:vAlign w:val="center"/>
          </w:tcPr>
          <w:p w:rsidR="00B2333A" w:rsidRPr="002C5BF0" w:rsidRDefault="00B2333A" w:rsidP="00E94D22">
            <w:pPr>
              <w:jc w:val="center"/>
              <w:rPr>
                <w:rFonts w:cs="Arial"/>
                <w:color w:val="000000"/>
                <w:sz w:val="20"/>
              </w:rPr>
            </w:pPr>
            <w:r w:rsidRPr="002C5BF0">
              <w:rPr>
                <w:rFonts w:cs="Arial"/>
                <w:color w:val="000000"/>
                <w:sz w:val="20"/>
              </w:rPr>
              <w:t>33%</w:t>
            </w:r>
          </w:p>
        </w:tc>
      </w:tr>
      <w:tr w:rsidR="00B2333A" w:rsidRPr="00EB6B45" w:rsidTr="00760333">
        <w:trPr>
          <w:trHeight w:val="300"/>
        </w:trPr>
        <w:tc>
          <w:tcPr>
            <w:tcW w:w="4277" w:type="dxa"/>
            <w:gridSpan w:val="2"/>
            <w:tcBorders>
              <w:top w:val="nil"/>
              <w:left w:val="single" w:sz="4" w:space="0" w:color="808080"/>
              <w:bottom w:val="single" w:sz="4" w:space="0" w:color="808080"/>
              <w:right w:val="single" w:sz="4" w:space="0" w:color="808080"/>
            </w:tcBorders>
            <w:shd w:val="clear" w:color="000000" w:fill="E6D7B3"/>
            <w:noWrap/>
            <w:vAlign w:val="center"/>
            <w:hideMark/>
          </w:tcPr>
          <w:p w:rsidR="00B2333A" w:rsidRPr="002C5BF0" w:rsidRDefault="00B2333A" w:rsidP="00E94D22">
            <w:pPr>
              <w:spacing w:line="240" w:lineRule="auto"/>
              <w:rPr>
                <w:rFonts w:cs="Arial"/>
                <w:b/>
                <w:bCs/>
                <w:color w:val="000000"/>
                <w:sz w:val="20"/>
                <w:lang w:eastAsia="en-GB"/>
              </w:rPr>
            </w:pPr>
            <w:r w:rsidRPr="002C5BF0">
              <w:rPr>
                <w:rFonts w:cs="Arial"/>
                <w:b/>
                <w:bCs/>
                <w:color w:val="000000"/>
                <w:sz w:val="20"/>
                <w:lang w:eastAsia="en-GB"/>
              </w:rPr>
              <w:t>Total</w:t>
            </w:r>
          </w:p>
        </w:tc>
        <w:tc>
          <w:tcPr>
            <w:tcW w:w="1109" w:type="dxa"/>
            <w:tcBorders>
              <w:top w:val="nil"/>
              <w:left w:val="nil"/>
              <w:bottom w:val="single" w:sz="4" w:space="0" w:color="808080"/>
              <w:right w:val="single" w:sz="4" w:space="0" w:color="808080"/>
            </w:tcBorders>
            <w:shd w:val="clear" w:color="000000" w:fill="E6D7B3"/>
            <w:noWrap/>
            <w:vAlign w:val="bottom"/>
            <w:hideMark/>
          </w:tcPr>
          <w:p w:rsidR="00B2333A" w:rsidRPr="002C5BF0" w:rsidRDefault="00B2333A" w:rsidP="00E94D22">
            <w:pPr>
              <w:spacing w:line="240" w:lineRule="auto"/>
              <w:jc w:val="center"/>
              <w:rPr>
                <w:rFonts w:cs="Arial"/>
                <w:b/>
                <w:bCs/>
                <w:color w:val="000000"/>
                <w:sz w:val="20"/>
                <w:lang w:eastAsia="en-GB"/>
              </w:rPr>
            </w:pPr>
            <w:r w:rsidRPr="002C5BF0">
              <w:rPr>
                <w:rFonts w:cs="Arial"/>
                <w:b/>
                <w:bCs/>
                <w:color w:val="000000"/>
                <w:sz w:val="20"/>
                <w:lang w:eastAsia="en-GB"/>
              </w:rPr>
              <w:t>16</w:t>
            </w:r>
          </w:p>
        </w:tc>
        <w:tc>
          <w:tcPr>
            <w:tcW w:w="1131" w:type="dxa"/>
            <w:tcBorders>
              <w:top w:val="nil"/>
              <w:left w:val="nil"/>
              <w:bottom w:val="single" w:sz="4" w:space="0" w:color="808080"/>
              <w:right w:val="single" w:sz="4" w:space="0" w:color="808080"/>
            </w:tcBorders>
            <w:shd w:val="clear" w:color="000000" w:fill="E6D7B3"/>
            <w:noWrap/>
            <w:vAlign w:val="bottom"/>
            <w:hideMark/>
          </w:tcPr>
          <w:p w:rsidR="00B2333A" w:rsidRPr="002C5BF0" w:rsidRDefault="00B2333A" w:rsidP="00E94D22">
            <w:pPr>
              <w:spacing w:line="240" w:lineRule="auto"/>
              <w:jc w:val="center"/>
              <w:rPr>
                <w:rFonts w:cs="Arial"/>
                <w:b/>
                <w:bCs/>
                <w:color w:val="000000"/>
                <w:sz w:val="20"/>
                <w:lang w:eastAsia="en-GB"/>
              </w:rPr>
            </w:pPr>
            <w:r w:rsidRPr="002C5BF0">
              <w:rPr>
                <w:rFonts w:cs="Arial"/>
                <w:b/>
                <w:bCs/>
                <w:color w:val="000000"/>
                <w:sz w:val="20"/>
                <w:lang w:eastAsia="en-GB"/>
              </w:rPr>
              <w:t>21</w:t>
            </w:r>
          </w:p>
        </w:tc>
        <w:tc>
          <w:tcPr>
            <w:tcW w:w="1362" w:type="dxa"/>
            <w:tcBorders>
              <w:top w:val="nil"/>
              <w:left w:val="nil"/>
              <w:bottom w:val="single" w:sz="4" w:space="0" w:color="808080"/>
              <w:right w:val="single" w:sz="4" w:space="0" w:color="808080"/>
            </w:tcBorders>
            <w:shd w:val="clear" w:color="000000" w:fill="E6D7B3"/>
            <w:noWrap/>
            <w:vAlign w:val="bottom"/>
            <w:hideMark/>
          </w:tcPr>
          <w:p w:rsidR="00B2333A" w:rsidRPr="002C5BF0" w:rsidRDefault="00B2333A" w:rsidP="00E94D22">
            <w:pPr>
              <w:spacing w:line="240" w:lineRule="auto"/>
              <w:jc w:val="center"/>
              <w:rPr>
                <w:rFonts w:cs="Arial"/>
                <w:b/>
                <w:bCs/>
                <w:color w:val="000000"/>
                <w:sz w:val="20"/>
                <w:lang w:eastAsia="en-GB"/>
              </w:rPr>
            </w:pPr>
            <w:r w:rsidRPr="002C5BF0">
              <w:rPr>
                <w:rFonts w:cs="Arial"/>
                <w:b/>
                <w:bCs/>
                <w:color w:val="000000"/>
                <w:sz w:val="20"/>
                <w:lang w:eastAsia="en-GB"/>
              </w:rPr>
              <w:t>5</w:t>
            </w:r>
          </w:p>
        </w:tc>
        <w:tc>
          <w:tcPr>
            <w:tcW w:w="1028" w:type="dxa"/>
            <w:tcBorders>
              <w:top w:val="nil"/>
              <w:left w:val="nil"/>
              <w:bottom w:val="single" w:sz="4" w:space="0" w:color="808080"/>
              <w:right w:val="single" w:sz="4" w:space="0" w:color="808080"/>
            </w:tcBorders>
            <w:shd w:val="clear" w:color="000000" w:fill="E6D7B3"/>
            <w:vAlign w:val="bottom"/>
          </w:tcPr>
          <w:p w:rsidR="00B2333A" w:rsidRPr="002C5BF0" w:rsidRDefault="00B2333A" w:rsidP="00E94D22">
            <w:pPr>
              <w:jc w:val="center"/>
              <w:rPr>
                <w:rFonts w:cs="Arial"/>
                <w:b/>
                <w:bCs/>
                <w:color w:val="000000"/>
                <w:sz w:val="20"/>
              </w:rPr>
            </w:pPr>
            <w:r w:rsidRPr="002C5BF0">
              <w:rPr>
                <w:rFonts w:cs="Arial"/>
                <w:b/>
                <w:bCs/>
                <w:color w:val="000000"/>
                <w:sz w:val="20"/>
              </w:rPr>
              <w:t>31%</w:t>
            </w:r>
          </w:p>
        </w:tc>
      </w:tr>
      <w:tr w:rsidR="00B2333A" w:rsidRPr="002C5BF0" w:rsidTr="00760333">
        <w:trPr>
          <w:trHeight w:val="300"/>
        </w:trPr>
        <w:tc>
          <w:tcPr>
            <w:tcW w:w="4277" w:type="dxa"/>
            <w:gridSpan w:val="2"/>
            <w:tcBorders>
              <w:top w:val="nil"/>
              <w:left w:val="nil"/>
              <w:bottom w:val="nil"/>
              <w:right w:val="nil"/>
            </w:tcBorders>
            <w:shd w:val="clear" w:color="auto" w:fill="auto"/>
            <w:noWrap/>
            <w:vAlign w:val="bottom"/>
            <w:hideMark/>
          </w:tcPr>
          <w:p w:rsidR="00B2333A" w:rsidRDefault="00B2333A" w:rsidP="00E94D22">
            <w:pPr>
              <w:spacing w:line="240" w:lineRule="auto"/>
              <w:rPr>
                <w:rFonts w:ascii="Calibri" w:hAnsi="Calibri" w:cs="Calibri"/>
                <w:color w:val="000000"/>
                <w:szCs w:val="24"/>
                <w:lang w:eastAsia="en-GB"/>
              </w:rPr>
            </w:pPr>
          </w:p>
          <w:p w:rsidR="001618B3" w:rsidRDefault="001618B3" w:rsidP="00E94D22">
            <w:pPr>
              <w:spacing w:line="240" w:lineRule="auto"/>
              <w:rPr>
                <w:rFonts w:ascii="Calibri" w:hAnsi="Calibri" w:cs="Calibri"/>
                <w:color w:val="000000"/>
                <w:szCs w:val="24"/>
                <w:lang w:eastAsia="en-GB"/>
              </w:rPr>
            </w:pPr>
          </w:p>
          <w:p w:rsidR="001618B3" w:rsidRDefault="001618B3" w:rsidP="00E94D22">
            <w:pPr>
              <w:spacing w:line="240" w:lineRule="auto"/>
              <w:rPr>
                <w:rFonts w:ascii="Calibri" w:hAnsi="Calibri" w:cs="Calibri"/>
                <w:color w:val="000000"/>
                <w:szCs w:val="24"/>
                <w:lang w:eastAsia="en-GB"/>
              </w:rPr>
            </w:pPr>
          </w:p>
          <w:p w:rsidR="00760333" w:rsidRDefault="00760333" w:rsidP="00E94D22">
            <w:pPr>
              <w:spacing w:line="240" w:lineRule="auto"/>
              <w:rPr>
                <w:rFonts w:ascii="Calibri" w:hAnsi="Calibri" w:cs="Calibri"/>
                <w:color w:val="000000"/>
                <w:szCs w:val="24"/>
                <w:lang w:eastAsia="en-GB"/>
              </w:rPr>
            </w:pPr>
          </w:p>
          <w:p w:rsidR="00760333" w:rsidRPr="002C5BF0" w:rsidRDefault="00760333" w:rsidP="00E94D22">
            <w:pPr>
              <w:spacing w:line="240" w:lineRule="auto"/>
              <w:rPr>
                <w:rFonts w:ascii="Calibri" w:hAnsi="Calibri" w:cs="Calibri"/>
                <w:color w:val="000000"/>
                <w:szCs w:val="24"/>
                <w:lang w:eastAsia="en-GB"/>
              </w:rPr>
            </w:pPr>
          </w:p>
        </w:tc>
        <w:tc>
          <w:tcPr>
            <w:tcW w:w="1109" w:type="dxa"/>
            <w:tcBorders>
              <w:top w:val="nil"/>
              <w:left w:val="nil"/>
              <w:bottom w:val="nil"/>
              <w:right w:val="nil"/>
            </w:tcBorders>
            <w:shd w:val="clear" w:color="auto" w:fill="auto"/>
            <w:noWrap/>
            <w:vAlign w:val="bottom"/>
            <w:hideMark/>
          </w:tcPr>
          <w:p w:rsidR="00B2333A" w:rsidRPr="002C5BF0" w:rsidRDefault="00B2333A" w:rsidP="00E94D22">
            <w:pPr>
              <w:spacing w:line="240" w:lineRule="auto"/>
              <w:rPr>
                <w:rFonts w:ascii="Calibri" w:hAnsi="Calibri" w:cs="Calibri"/>
                <w:color w:val="000000"/>
                <w:szCs w:val="24"/>
                <w:lang w:eastAsia="en-GB"/>
              </w:rPr>
            </w:pPr>
          </w:p>
        </w:tc>
        <w:tc>
          <w:tcPr>
            <w:tcW w:w="1131" w:type="dxa"/>
            <w:tcBorders>
              <w:top w:val="nil"/>
              <w:left w:val="nil"/>
              <w:bottom w:val="nil"/>
              <w:right w:val="nil"/>
            </w:tcBorders>
            <w:shd w:val="clear" w:color="auto" w:fill="auto"/>
            <w:noWrap/>
            <w:vAlign w:val="bottom"/>
            <w:hideMark/>
          </w:tcPr>
          <w:p w:rsidR="00B2333A" w:rsidRPr="002C5BF0" w:rsidRDefault="00B2333A" w:rsidP="00E94D22">
            <w:pPr>
              <w:spacing w:line="240" w:lineRule="auto"/>
              <w:rPr>
                <w:rFonts w:ascii="Calibri" w:hAnsi="Calibri" w:cs="Calibri"/>
                <w:color w:val="000000"/>
                <w:szCs w:val="24"/>
                <w:lang w:eastAsia="en-GB"/>
              </w:rPr>
            </w:pPr>
          </w:p>
        </w:tc>
        <w:tc>
          <w:tcPr>
            <w:tcW w:w="1362" w:type="dxa"/>
            <w:tcBorders>
              <w:top w:val="nil"/>
              <w:left w:val="nil"/>
              <w:bottom w:val="nil"/>
              <w:right w:val="nil"/>
            </w:tcBorders>
            <w:shd w:val="clear" w:color="auto" w:fill="auto"/>
            <w:noWrap/>
            <w:vAlign w:val="bottom"/>
            <w:hideMark/>
          </w:tcPr>
          <w:p w:rsidR="00B2333A" w:rsidRPr="002C5BF0" w:rsidRDefault="00B2333A" w:rsidP="00E94D22">
            <w:pPr>
              <w:spacing w:line="240" w:lineRule="auto"/>
              <w:rPr>
                <w:rFonts w:ascii="Calibri" w:hAnsi="Calibri" w:cs="Calibri"/>
                <w:color w:val="000000"/>
                <w:szCs w:val="24"/>
                <w:lang w:eastAsia="en-GB"/>
              </w:rPr>
            </w:pPr>
          </w:p>
        </w:tc>
        <w:tc>
          <w:tcPr>
            <w:tcW w:w="1028" w:type="dxa"/>
            <w:tcBorders>
              <w:top w:val="nil"/>
              <w:left w:val="nil"/>
              <w:bottom w:val="nil"/>
              <w:right w:val="nil"/>
            </w:tcBorders>
          </w:tcPr>
          <w:p w:rsidR="00B2333A" w:rsidRPr="002C5BF0" w:rsidRDefault="00B2333A" w:rsidP="00E94D22">
            <w:pPr>
              <w:spacing w:line="240" w:lineRule="auto"/>
              <w:rPr>
                <w:rFonts w:ascii="Calibri" w:hAnsi="Calibri" w:cs="Calibri"/>
                <w:color w:val="000000"/>
                <w:szCs w:val="24"/>
                <w:lang w:eastAsia="en-GB"/>
              </w:rPr>
            </w:pPr>
          </w:p>
        </w:tc>
      </w:tr>
      <w:tr w:rsidR="00B2333A" w:rsidRPr="00EB6B45" w:rsidTr="00760333">
        <w:trPr>
          <w:trHeight w:val="300"/>
        </w:trPr>
        <w:tc>
          <w:tcPr>
            <w:tcW w:w="4277" w:type="dxa"/>
            <w:gridSpan w:val="2"/>
            <w:tcBorders>
              <w:top w:val="nil"/>
              <w:left w:val="nil"/>
              <w:bottom w:val="nil"/>
              <w:right w:val="nil"/>
            </w:tcBorders>
            <w:shd w:val="clear" w:color="auto" w:fill="auto"/>
            <w:noWrap/>
            <w:vAlign w:val="bottom"/>
          </w:tcPr>
          <w:p w:rsidR="00B2333A" w:rsidRPr="00EB6B45" w:rsidRDefault="00B2333A" w:rsidP="00E94D22">
            <w:pPr>
              <w:spacing w:line="240" w:lineRule="auto"/>
              <w:rPr>
                <w:rFonts w:ascii="Calibri" w:hAnsi="Calibri" w:cs="Calibri"/>
                <w:color w:val="000000"/>
                <w:sz w:val="22"/>
                <w:szCs w:val="22"/>
                <w:lang w:eastAsia="en-GB"/>
              </w:rPr>
            </w:pPr>
          </w:p>
        </w:tc>
        <w:tc>
          <w:tcPr>
            <w:tcW w:w="1109" w:type="dxa"/>
            <w:tcBorders>
              <w:top w:val="nil"/>
              <w:left w:val="nil"/>
              <w:bottom w:val="nil"/>
              <w:right w:val="nil"/>
            </w:tcBorders>
            <w:shd w:val="clear" w:color="auto" w:fill="auto"/>
            <w:noWrap/>
            <w:vAlign w:val="bottom"/>
          </w:tcPr>
          <w:p w:rsidR="00B2333A" w:rsidRPr="00EB6B45" w:rsidRDefault="00B2333A" w:rsidP="00E94D22">
            <w:pPr>
              <w:spacing w:line="240" w:lineRule="auto"/>
              <w:rPr>
                <w:rFonts w:ascii="Calibri" w:hAnsi="Calibri" w:cs="Calibri"/>
                <w:color w:val="000000"/>
                <w:sz w:val="22"/>
                <w:szCs w:val="22"/>
                <w:lang w:eastAsia="en-GB"/>
              </w:rPr>
            </w:pPr>
          </w:p>
        </w:tc>
        <w:tc>
          <w:tcPr>
            <w:tcW w:w="1131" w:type="dxa"/>
            <w:tcBorders>
              <w:top w:val="nil"/>
              <w:left w:val="nil"/>
              <w:bottom w:val="nil"/>
              <w:right w:val="nil"/>
            </w:tcBorders>
            <w:shd w:val="clear" w:color="auto" w:fill="auto"/>
            <w:noWrap/>
            <w:vAlign w:val="bottom"/>
          </w:tcPr>
          <w:p w:rsidR="00B2333A" w:rsidRPr="00EB6B45" w:rsidRDefault="00B2333A" w:rsidP="00E94D22">
            <w:pPr>
              <w:spacing w:line="240" w:lineRule="auto"/>
              <w:rPr>
                <w:rFonts w:ascii="Calibri" w:hAnsi="Calibri" w:cs="Calibri"/>
                <w:color w:val="000000"/>
                <w:sz w:val="22"/>
                <w:szCs w:val="22"/>
                <w:lang w:eastAsia="en-GB"/>
              </w:rPr>
            </w:pPr>
          </w:p>
        </w:tc>
        <w:tc>
          <w:tcPr>
            <w:tcW w:w="1362" w:type="dxa"/>
            <w:tcBorders>
              <w:top w:val="nil"/>
              <w:left w:val="nil"/>
              <w:bottom w:val="nil"/>
              <w:right w:val="nil"/>
            </w:tcBorders>
            <w:shd w:val="clear" w:color="auto" w:fill="auto"/>
            <w:noWrap/>
            <w:vAlign w:val="bottom"/>
          </w:tcPr>
          <w:p w:rsidR="00B2333A" w:rsidRPr="00EB6B45" w:rsidRDefault="00B2333A" w:rsidP="00E94D22">
            <w:pPr>
              <w:spacing w:line="240" w:lineRule="auto"/>
              <w:rPr>
                <w:rFonts w:ascii="Calibri" w:hAnsi="Calibri" w:cs="Calibri"/>
                <w:color w:val="000000"/>
                <w:sz w:val="22"/>
                <w:szCs w:val="22"/>
                <w:lang w:eastAsia="en-GB"/>
              </w:rPr>
            </w:pPr>
          </w:p>
        </w:tc>
        <w:tc>
          <w:tcPr>
            <w:tcW w:w="1028" w:type="dxa"/>
            <w:tcBorders>
              <w:top w:val="nil"/>
              <w:left w:val="nil"/>
              <w:bottom w:val="nil"/>
              <w:right w:val="nil"/>
            </w:tcBorders>
          </w:tcPr>
          <w:p w:rsidR="00B2333A" w:rsidRPr="00EB6B45" w:rsidRDefault="00B2333A" w:rsidP="00E94D22">
            <w:pPr>
              <w:spacing w:line="240" w:lineRule="auto"/>
              <w:rPr>
                <w:rFonts w:ascii="Calibri" w:hAnsi="Calibri" w:cs="Calibri"/>
                <w:color w:val="000000"/>
                <w:sz w:val="22"/>
                <w:szCs w:val="22"/>
                <w:lang w:eastAsia="en-GB"/>
              </w:rPr>
            </w:pPr>
          </w:p>
        </w:tc>
      </w:tr>
      <w:tr w:rsidR="00B2333A" w:rsidRPr="00EB6B45" w:rsidTr="00760333">
        <w:trPr>
          <w:trHeight w:val="315"/>
        </w:trPr>
        <w:tc>
          <w:tcPr>
            <w:tcW w:w="5386" w:type="dxa"/>
            <w:gridSpan w:val="3"/>
            <w:tcBorders>
              <w:top w:val="nil"/>
              <w:left w:val="nil"/>
              <w:bottom w:val="nil"/>
              <w:right w:val="nil"/>
            </w:tcBorders>
            <w:shd w:val="clear" w:color="auto" w:fill="auto"/>
            <w:noWrap/>
            <w:vAlign w:val="center"/>
            <w:hideMark/>
          </w:tcPr>
          <w:p w:rsidR="00B2333A" w:rsidRPr="00EB6B45" w:rsidRDefault="00B2333A" w:rsidP="00E94D22">
            <w:pPr>
              <w:spacing w:line="240" w:lineRule="auto"/>
              <w:rPr>
                <w:rFonts w:cs="Arial"/>
                <w:b/>
                <w:bCs/>
                <w:color w:val="000000"/>
                <w:szCs w:val="24"/>
                <w:lang w:eastAsia="en-GB"/>
              </w:rPr>
            </w:pPr>
            <w:r>
              <w:rPr>
                <w:rFonts w:cs="Arial"/>
                <w:b/>
                <w:bCs/>
                <w:color w:val="000000"/>
                <w:szCs w:val="24"/>
                <w:lang w:eastAsia="en-GB"/>
              </w:rPr>
              <w:t xml:space="preserve">MPM </w:t>
            </w:r>
            <w:r w:rsidRPr="00EB6B45">
              <w:rPr>
                <w:rFonts w:cs="Arial"/>
                <w:b/>
                <w:bCs/>
                <w:color w:val="000000"/>
                <w:szCs w:val="24"/>
                <w:lang w:eastAsia="en-GB"/>
              </w:rPr>
              <w:t>Area by value of grants (numbers)</w:t>
            </w:r>
          </w:p>
        </w:tc>
        <w:tc>
          <w:tcPr>
            <w:tcW w:w="1131" w:type="dxa"/>
            <w:tcBorders>
              <w:top w:val="nil"/>
              <w:left w:val="nil"/>
              <w:bottom w:val="nil"/>
              <w:right w:val="nil"/>
            </w:tcBorders>
            <w:shd w:val="clear" w:color="auto" w:fill="auto"/>
            <w:noWrap/>
            <w:vAlign w:val="bottom"/>
            <w:hideMark/>
          </w:tcPr>
          <w:p w:rsidR="00B2333A" w:rsidRPr="00EB6B45" w:rsidRDefault="00B2333A" w:rsidP="00E94D22">
            <w:pPr>
              <w:spacing w:line="240" w:lineRule="auto"/>
              <w:rPr>
                <w:rFonts w:ascii="Calibri" w:hAnsi="Calibri" w:cs="Calibri"/>
                <w:color w:val="000000"/>
                <w:sz w:val="22"/>
                <w:szCs w:val="22"/>
                <w:lang w:eastAsia="en-GB"/>
              </w:rPr>
            </w:pPr>
          </w:p>
        </w:tc>
        <w:tc>
          <w:tcPr>
            <w:tcW w:w="1362" w:type="dxa"/>
            <w:tcBorders>
              <w:top w:val="nil"/>
              <w:left w:val="nil"/>
              <w:bottom w:val="nil"/>
              <w:right w:val="nil"/>
            </w:tcBorders>
            <w:shd w:val="clear" w:color="auto" w:fill="auto"/>
            <w:noWrap/>
            <w:vAlign w:val="bottom"/>
            <w:hideMark/>
          </w:tcPr>
          <w:p w:rsidR="00B2333A" w:rsidRPr="00EB6B45" w:rsidRDefault="00B2333A" w:rsidP="00E94D22">
            <w:pPr>
              <w:spacing w:line="240" w:lineRule="auto"/>
              <w:rPr>
                <w:rFonts w:ascii="Calibri" w:hAnsi="Calibri" w:cs="Calibri"/>
                <w:color w:val="000000"/>
                <w:sz w:val="22"/>
                <w:szCs w:val="22"/>
                <w:lang w:eastAsia="en-GB"/>
              </w:rPr>
            </w:pPr>
          </w:p>
        </w:tc>
        <w:tc>
          <w:tcPr>
            <w:tcW w:w="1028" w:type="dxa"/>
            <w:tcBorders>
              <w:top w:val="nil"/>
              <w:left w:val="nil"/>
              <w:bottom w:val="nil"/>
              <w:right w:val="nil"/>
            </w:tcBorders>
          </w:tcPr>
          <w:p w:rsidR="00B2333A" w:rsidRPr="00EB6B45" w:rsidRDefault="00B2333A" w:rsidP="00E94D22">
            <w:pPr>
              <w:spacing w:line="240" w:lineRule="auto"/>
              <w:rPr>
                <w:rFonts w:ascii="Calibri" w:hAnsi="Calibri" w:cs="Calibri"/>
                <w:color w:val="000000"/>
                <w:sz w:val="22"/>
                <w:szCs w:val="22"/>
                <w:lang w:eastAsia="en-GB"/>
              </w:rPr>
            </w:pPr>
          </w:p>
        </w:tc>
      </w:tr>
      <w:tr w:rsidR="00B2333A" w:rsidRPr="00EB6B45" w:rsidTr="00760333">
        <w:trPr>
          <w:trHeight w:val="480"/>
        </w:trPr>
        <w:tc>
          <w:tcPr>
            <w:tcW w:w="3509" w:type="dxa"/>
            <w:tcBorders>
              <w:top w:val="single" w:sz="4" w:space="0" w:color="808080"/>
              <w:left w:val="single" w:sz="4" w:space="0" w:color="808080"/>
              <w:bottom w:val="single" w:sz="4" w:space="0" w:color="808080"/>
              <w:right w:val="single" w:sz="4" w:space="0" w:color="808080"/>
            </w:tcBorders>
            <w:shd w:val="clear" w:color="000000" w:fill="E6D7B3"/>
            <w:vAlign w:val="center"/>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Area</w:t>
            </w:r>
          </w:p>
        </w:tc>
        <w:tc>
          <w:tcPr>
            <w:tcW w:w="1877" w:type="dxa"/>
            <w:gridSpan w:val="2"/>
            <w:tcBorders>
              <w:top w:val="single" w:sz="4" w:space="0" w:color="808080"/>
              <w:left w:val="nil"/>
              <w:bottom w:val="single" w:sz="4" w:space="0" w:color="808080"/>
              <w:right w:val="single" w:sz="4" w:space="0" w:color="808080"/>
            </w:tcBorders>
            <w:shd w:val="clear" w:color="000000" w:fill="E6D7B3"/>
            <w:vAlign w:val="center"/>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Current 12 / 15 £</w:t>
            </w:r>
          </w:p>
        </w:tc>
        <w:tc>
          <w:tcPr>
            <w:tcW w:w="1131" w:type="dxa"/>
            <w:tcBorders>
              <w:top w:val="single" w:sz="4" w:space="0" w:color="808080"/>
              <w:left w:val="nil"/>
              <w:bottom w:val="single" w:sz="4" w:space="0" w:color="808080"/>
              <w:right w:val="single" w:sz="4" w:space="0" w:color="808080"/>
            </w:tcBorders>
            <w:shd w:val="clear" w:color="000000" w:fill="E6D7B3"/>
            <w:vAlign w:val="center"/>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Proposed 15/18 £</w:t>
            </w:r>
          </w:p>
        </w:tc>
        <w:tc>
          <w:tcPr>
            <w:tcW w:w="1362" w:type="dxa"/>
            <w:tcBorders>
              <w:top w:val="single" w:sz="4" w:space="0" w:color="808080"/>
              <w:left w:val="nil"/>
              <w:bottom w:val="single" w:sz="4" w:space="0" w:color="808080"/>
              <w:right w:val="single" w:sz="4" w:space="0" w:color="808080"/>
            </w:tcBorders>
            <w:shd w:val="clear" w:color="000000" w:fill="E6D7B3"/>
            <w:vAlign w:val="center"/>
            <w:hideMark/>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lang w:eastAsia="en-GB"/>
              </w:rPr>
              <w:t>£ Change</w:t>
            </w:r>
          </w:p>
        </w:tc>
        <w:tc>
          <w:tcPr>
            <w:tcW w:w="1028" w:type="dxa"/>
            <w:tcBorders>
              <w:top w:val="single" w:sz="4" w:space="0" w:color="808080"/>
              <w:left w:val="nil"/>
              <w:bottom w:val="single" w:sz="4" w:space="0" w:color="808080"/>
              <w:right w:val="single" w:sz="4" w:space="0" w:color="808080"/>
            </w:tcBorders>
            <w:shd w:val="clear" w:color="000000" w:fill="E6D7B3"/>
          </w:tcPr>
          <w:p w:rsidR="00B2333A" w:rsidRPr="002C5BF0" w:rsidRDefault="00B2333A" w:rsidP="00E94D22">
            <w:pPr>
              <w:spacing w:line="240" w:lineRule="auto"/>
              <w:jc w:val="center"/>
              <w:rPr>
                <w:rFonts w:cs="Arial"/>
                <w:color w:val="000000"/>
                <w:sz w:val="20"/>
                <w:lang w:eastAsia="en-GB"/>
              </w:rPr>
            </w:pPr>
            <w:r w:rsidRPr="002C5BF0">
              <w:rPr>
                <w:rFonts w:cs="Arial"/>
                <w:color w:val="000000"/>
                <w:sz w:val="20"/>
              </w:rPr>
              <w:t>% Change to Area £</w:t>
            </w:r>
          </w:p>
        </w:tc>
      </w:tr>
      <w:tr w:rsidR="00B2333A" w:rsidRPr="00EB6B45" w:rsidTr="00760333">
        <w:trPr>
          <w:trHeight w:val="300"/>
        </w:trPr>
        <w:tc>
          <w:tcPr>
            <w:tcW w:w="3509" w:type="dxa"/>
            <w:tcBorders>
              <w:top w:val="nil"/>
              <w:left w:val="single" w:sz="4" w:space="0" w:color="808080"/>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rPr>
                <w:rFonts w:cs="Arial"/>
                <w:color w:val="000000"/>
                <w:sz w:val="20"/>
                <w:lang w:eastAsia="en-GB"/>
              </w:rPr>
            </w:pPr>
            <w:r w:rsidRPr="002C5BF0">
              <w:rPr>
                <w:rFonts w:cs="Arial"/>
                <w:color w:val="000000"/>
                <w:sz w:val="20"/>
                <w:lang w:eastAsia="en-GB"/>
              </w:rPr>
              <w:t>London</w:t>
            </w:r>
          </w:p>
        </w:tc>
        <w:tc>
          <w:tcPr>
            <w:tcW w:w="1877" w:type="dxa"/>
            <w:gridSpan w:val="2"/>
            <w:tcBorders>
              <w:top w:val="nil"/>
              <w:left w:val="nil"/>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jc w:val="right"/>
              <w:rPr>
                <w:rFonts w:cs="Arial"/>
                <w:color w:val="000000"/>
                <w:sz w:val="20"/>
                <w:lang w:eastAsia="en-GB"/>
              </w:rPr>
            </w:pPr>
            <w:r w:rsidRPr="002C5BF0">
              <w:rPr>
                <w:rFonts w:cs="Arial"/>
                <w:color w:val="000000"/>
                <w:sz w:val="20"/>
                <w:lang w:eastAsia="en-GB"/>
              </w:rPr>
              <w:t>6,942,558</w:t>
            </w:r>
          </w:p>
        </w:tc>
        <w:tc>
          <w:tcPr>
            <w:tcW w:w="1131" w:type="dxa"/>
            <w:tcBorders>
              <w:top w:val="nil"/>
              <w:left w:val="nil"/>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jc w:val="right"/>
              <w:rPr>
                <w:rFonts w:cs="Arial"/>
                <w:color w:val="000000"/>
                <w:sz w:val="20"/>
                <w:lang w:eastAsia="en-GB"/>
              </w:rPr>
            </w:pPr>
            <w:r w:rsidRPr="002C5BF0">
              <w:rPr>
                <w:rFonts w:cs="Arial"/>
                <w:color w:val="000000"/>
                <w:sz w:val="20"/>
                <w:lang w:eastAsia="en-GB"/>
              </w:rPr>
              <w:t>6,140,034</w:t>
            </w:r>
          </w:p>
        </w:tc>
        <w:tc>
          <w:tcPr>
            <w:tcW w:w="1362" w:type="dxa"/>
            <w:tcBorders>
              <w:top w:val="nil"/>
              <w:left w:val="nil"/>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jc w:val="right"/>
              <w:rPr>
                <w:rFonts w:cs="Arial"/>
                <w:color w:val="000000"/>
                <w:sz w:val="20"/>
                <w:lang w:eastAsia="en-GB"/>
              </w:rPr>
            </w:pPr>
            <w:r w:rsidRPr="002C5BF0">
              <w:rPr>
                <w:rFonts w:cs="Arial"/>
                <w:color w:val="000000"/>
                <w:sz w:val="20"/>
                <w:lang w:eastAsia="en-GB"/>
              </w:rPr>
              <w:t>-802,524</w:t>
            </w:r>
          </w:p>
        </w:tc>
        <w:tc>
          <w:tcPr>
            <w:tcW w:w="1028" w:type="dxa"/>
            <w:tcBorders>
              <w:top w:val="nil"/>
              <w:left w:val="nil"/>
              <w:bottom w:val="single" w:sz="4" w:space="0" w:color="808080"/>
              <w:right w:val="single" w:sz="4" w:space="0" w:color="808080"/>
            </w:tcBorders>
            <w:vAlign w:val="center"/>
          </w:tcPr>
          <w:p w:rsidR="00B2333A" w:rsidRPr="002C5BF0" w:rsidRDefault="00B2333A" w:rsidP="00E94D22">
            <w:pPr>
              <w:jc w:val="center"/>
              <w:rPr>
                <w:rFonts w:cs="Arial"/>
                <w:color w:val="000000"/>
                <w:sz w:val="20"/>
              </w:rPr>
            </w:pPr>
            <w:r w:rsidRPr="002C5BF0">
              <w:rPr>
                <w:rFonts w:cs="Arial"/>
                <w:color w:val="000000"/>
                <w:sz w:val="20"/>
              </w:rPr>
              <w:t>-12%</w:t>
            </w:r>
          </w:p>
        </w:tc>
      </w:tr>
      <w:tr w:rsidR="00B2333A" w:rsidRPr="00EB6B45" w:rsidTr="00760333">
        <w:trPr>
          <w:trHeight w:val="300"/>
        </w:trPr>
        <w:tc>
          <w:tcPr>
            <w:tcW w:w="3509" w:type="dxa"/>
            <w:tcBorders>
              <w:top w:val="nil"/>
              <w:left w:val="single" w:sz="4" w:space="0" w:color="808080"/>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rPr>
                <w:rFonts w:cs="Arial"/>
                <w:color w:val="000000"/>
                <w:sz w:val="20"/>
                <w:lang w:eastAsia="en-GB"/>
              </w:rPr>
            </w:pPr>
            <w:r w:rsidRPr="002C5BF0">
              <w:rPr>
                <w:rFonts w:cs="Arial"/>
                <w:color w:val="000000"/>
                <w:sz w:val="20"/>
                <w:lang w:eastAsia="en-GB"/>
              </w:rPr>
              <w:t>South East</w:t>
            </w:r>
          </w:p>
        </w:tc>
        <w:tc>
          <w:tcPr>
            <w:tcW w:w="1877" w:type="dxa"/>
            <w:gridSpan w:val="2"/>
            <w:tcBorders>
              <w:top w:val="nil"/>
              <w:left w:val="nil"/>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jc w:val="right"/>
              <w:rPr>
                <w:rFonts w:cs="Arial"/>
                <w:color w:val="000000"/>
                <w:sz w:val="20"/>
                <w:lang w:eastAsia="en-GB"/>
              </w:rPr>
            </w:pPr>
            <w:r w:rsidRPr="002C5BF0">
              <w:rPr>
                <w:rFonts w:cs="Arial"/>
                <w:color w:val="000000"/>
                <w:sz w:val="20"/>
                <w:lang w:eastAsia="en-GB"/>
              </w:rPr>
              <w:t>15,639,840</w:t>
            </w:r>
          </w:p>
        </w:tc>
        <w:tc>
          <w:tcPr>
            <w:tcW w:w="1131" w:type="dxa"/>
            <w:tcBorders>
              <w:top w:val="nil"/>
              <w:left w:val="nil"/>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jc w:val="right"/>
              <w:rPr>
                <w:rFonts w:cs="Arial"/>
                <w:color w:val="000000"/>
                <w:sz w:val="20"/>
                <w:lang w:eastAsia="en-GB"/>
              </w:rPr>
            </w:pPr>
            <w:r w:rsidRPr="002C5BF0">
              <w:rPr>
                <w:rFonts w:cs="Arial"/>
                <w:color w:val="000000"/>
                <w:sz w:val="20"/>
                <w:lang w:eastAsia="en-GB"/>
              </w:rPr>
              <w:t>14,440,107</w:t>
            </w:r>
          </w:p>
        </w:tc>
        <w:tc>
          <w:tcPr>
            <w:tcW w:w="1362" w:type="dxa"/>
            <w:tcBorders>
              <w:top w:val="nil"/>
              <w:left w:val="nil"/>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jc w:val="right"/>
              <w:rPr>
                <w:rFonts w:cs="Arial"/>
                <w:color w:val="000000"/>
                <w:sz w:val="20"/>
                <w:lang w:eastAsia="en-GB"/>
              </w:rPr>
            </w:pPr>
            <w:r w:rsidRPr="002C5BF0">
              <w:rPr>
                <w:rFonts w:cs="Arial"/>
                <w:color w:val="000000"/>
                <w:sz w:val="20"/>
                <w:lang w:eastAsia="en-GB"/>
              </w:rPr>
              <w:t>-1,199,733</w:t>
            </w:r>
          </w:p>
        </w:tc>
        <w:tc>
          <w:tcPr>
            <w:tcW w:w="1028" w:type="dxa"/>
            <w:tcBorders>
              <w:top w:val="nil"/>
              <w:left w:val="nil"/>
              <w:bottom w:val="single" w:sz="4" w:space="0" w:color="808080"/>
              <w:right w:val="single" w:sz="4" w:space="0" w:color="808080"/>
            </w:tcBorders>
            <w:vAlign w:val="center"/>
          </w:tcPr>
          <w:p w:rsidR="00B2333A" w:rsidRPr="002C5BF0" w:rsidRDefault="00B2333A" w:rsidP="00E94D22">
            <w:pPr>
              <w:jc w:val="center"/>
              <w:rPr>
                <w:rFonts w:cs="Arial"/>
                <w:color w:val="000000"/>
                <w:sz w:val="20"/>
              </w:rPr>
            </w:pPr>
            <w:r w:rsidRPr="002C5BF0">
              <w:rPr>
                <w:rFonts w:cs="Arial"/>
                <w:color w:val="000000"/>
                <w:sz w:val="20"/>
              </w:rPr>
              <w:t>-8%</w:t>
            </w:r>
          </w:p>
        </w:tc>
      </w:tr>
      <w:tr w:rsidR="00B2333A" w:rsidRPr="00EB6B45" w:rsidTr="00760333">
        <w:trPr>
          <w:trHeight w:val="300"/>
        </w:trPr>
        <w:tc>
          <w:tcPr>
            <w:tcW w:w="3509" w:type="dxa"/>
            <w:tcBorders>
              <w:top w:val="nil"/>
              <w:left w:val="single" w:sz="4" w:space="0" w:color="808080"/>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rPr>
                <w:rFonts w:cs="Arial"/>
                <w:color w:val="000000"/>
                <w:sz w:val="20"/>
                <w:lang w:eastAsia="en-GB"/>
              </w:rPr>
            </w:pPr>
            <w:r w:rsidRPr="002C5BF0">
              <w:rPr>
                <w:rFonts w:cs="Arial"/>
                <w:color w:val="000000"/>
                <w:sz w:val="20"/>
                <w:lang w:eastAsia="en-GB"/>
              </w:rPr>
              <w:t>South West</w:t>
            </w:r>
          </w:p>
        </w:tc>
        <w:tc>
          <w:tcPr>
            <w:tcW w:w="1877" w:type="dxa"/>
            <w:gridSpan w:val="2"/>
            <w:tcBorders>
              <w:top w:val="nil"/>
              <w:left w:val="nil"/>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jc w:val="right"/>
              <w:rPr>
                <w:rFonts w:cs="Arial"/>
                <w:color w:val="000000"/>
                <w:sz w:val="20"/>
                <w:lang w:eastAsia="en-GB"/>
              </w:rPr>
            </w:pPr>
            <w:r w:rsidRPr="002C5BF0">
              <w:rPr>
                <w:rFonts w:cs="Arial"/>
                <w:color w:val="000000"/>
                <w:sz w:val="20"/>
                <w:lang w:eastAsia="en-GB"/>
              </w:rPr>
              <w:t>8,478,280</w:t>
            </w:r>
          </w:p>
        </w:tc>
        <w:tc>
          <w:tcPr>
            <w:tcW w:w="1131" w:type="dxa"/>
            <w:tcBorders>
              <w:top w:val="nil"/>
              <w:left w:val="nil"/>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jc w:val="right"/>
              <w:rPr>
                <w:rFonts w:cs="Arial"/>
                <w:color w:val="000000"/>
                <w:sz w:val="20"/>
                <w:lang w:eastAsia="en-GB"/>
              </w:rPr>
            </w:pPr>
            <w:r w:rsidRPr="002C5BF0">
              <w:rPr>
                <w:rFonts w:cs="Arial"/>
                <w:color w:val="000000"/>
                <w:sz w:val="20"/>
                <w:lang w:eastAsia="en-GB"/>
              </w:rPr>
              <w:t>9,324,120</w:t>
            </w:r>
          </w:p>
        </w:tc>
        <w:tc>
          <w:tcPr>
            <w:tcW w:w="1362" w:type="dxa"/>
            <w:tcBorders>
              <w:top w:val="nil"/>
              <w:left w:val="nil"/>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jc w:val="right"/>
              <w:rPr>
                <w:rFonts w:cs="Arial"/>
                <w:color w:val="000000"/>
                <w:sz w:val="20"/>
                <w:lang w:eastAsia="en-GB"/>
              </w:rPr>
            </w:pPr>
            <w:r w:rsidRPr="002C5BF0">
              <w:rPr>
                <w:rFonts w:cs="Arial"/>
                <w:color w:val="000000"/>
                <w:sz w:val="20"/>
                <w:lang w:eastAsia="en-GB"/>
              </w:rPr>
              <w:t>845,840</w:t>
            </w:r>
          </w:p>
        </w:tc>
        <w:tc>
          <w:tcPr>
            <w:tcW w:w="1028" w:type="dxa"/>
            <w:tcBorders>
              <w:top w:val="nil"/>
              <w:left w:val="nil"/>
              <w:bottom w:val="single" w:sz="4" w:space="0" w:color="808080"/>
              <w:right w:val="single" w:sz="4" w:space="0" w:color="808080"/>
            </w:tcBorders>
            <w:vAlign w:val="center"/>
          </w:tcPr>
          <w:p w:rsidR="00B2333A" w:rsidRPr="002C5BF0" w:rsidRDefault="00B2333A" w:rsidP="00E94D22">
            <w:pPr>
              <w:jc w:val="center"/>
              <w:rPr>
                <w:rFonts w:cs="Arial"/>
                <w:color w:val="000000"/>
                <w:sz w:val="20"/>
              </w:rPr>
            </w:pPr>
            <w:r w:rsidRPr="002C5BF0">
              <w:rPr>
                <w:rFonts w:cs="Arial"/>
                <w:color w:val="000000"/>
                <w:sz w:val="20"/>
              </w:rPr>
              <w:t>10%</w:t>
            </w:r>
          </w:p>
        </w:tc>
      </w:tr>
      <w:tr w:rsidR="00B2333A" w:rsidRPr="00EB6B45" w:rsidTr="00760333">
        <w:trPr>
          <w:trHeight w:val="300"/>
        </w:trPr>
        <w:tc>
          <w:tcPr>
            <w:tcW w:w="3509" w:type="dxa"/>
            <w:tcBorders>
              <w:top w:val="nil"/>
              <w:left w:val="single" w:sz="4" w:space="0" w:color="808080"/>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rPr>
                <w:rFonts w:cs="Arial"/>
                <w:color w:val="000000"/>
                <w:sz w:val="20"/>
                <w:lang w:eastAsia="en-GB"/>
              </w:rPr>
            </w:pPr>
            <w:r w:rsidRPr="002C5BF0">
              <w:rPr>
                <w:rFonts w:cs="Arial"/>
                <w:color w:val="000000"/>
                <w:sz w:val="20"/>
                <w:lang w:eastAsia="en-GB"/>
              </w:rPr>
              <w:t>Midlands</w:t>
            </w:r>
          </w:p>
        </w:tc>
        <w:tc>
          <w:tcPr>
            <w:tcW w:w="1877" w:type="dxa"/>
            <w:gridSpan w:val="2"/>
            <w:tcBorders>
              <w:top w:val="nil"/>
              <w:left w:val="nil"/>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jc w:val="right"/>
              <w:rPr>
                <w:rFonts w:cs="Arial"/>
                <w:color w:val="000000"/>
                <w:sz w:val="20"/>
                <w:lang w:eastAsia="en-GB"/>
              </w:rPr>
            </w:pPr>
            <w:r w:rsidRPr="002C5BF0">
              <w:rPr>
                <w:rFonts w:cs="Arial"/>
                <w:color w:val="000000"/>
                <w:sz w:val="20"/>
                <w:lang w:eastAsia="en-GB"/>
              </w:rPr>
              <w:t>7,382,793</w:t>
            </w:r>
          </w:p>
        </w:tc>
        <w:tc>
          <w:tcPr>
            <w:tcW w:w="1131" w:type="dxa"/>
            <w:tcBorders>
              <w:top w:val="nil"/>
              <w:left w:val="nil"/>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jc w:val="right"/>
              <w:rPr>
                <w:rFonts w:cs="Arial"/>
                <w:color w:val="000000"/>
                <w:sz w:val="20"/>
                <w:lang w:eastAsia="en-GB"/>
              </w:rPr>
            </w:pPr>
            <w:r w:rsidRPr="002C5BF0">
              <w:rPr>
                <w:rFonts w:cs="Arial"/>
                <w:color w:val="000000"/>
                <w:sz w:val="20"/>
                <w:lang w:eastAsia="en-GB"/>
              </w:rPr>
              <w:t>10,451,394</w:t>
            </w:r>
          </w:p>
        </w:tc>
        <w:tc>
          <w:tcPr>
            <w:tcW w:w="1362" w:type="dxa"/>
            <w:tcBorders>
              <w:top w:val="nil"/>
              <w:left w:val="nil"/>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jc w:val="right"/>
              <w:rPr>
                <w:rFonts w:cs="Arial"/>
                <w:color w:val="000000"/>
                <w:sz w:val="20"/>
                <w:lang w:eastAsia="en-GB"/>
              </w:rPr>
            </w:pPr>
            <w:r w:rsidRPr="002C5BF0">
              <w:rPr>
                <w:rFonts w:cs="Arial"/>
                <w:color w:val="000000"/>
                <w:sz w:val="20"/>
                <w:lang w:eastAsia="en-GB"/>
              </w:rPr>
              <w:t>3,068,601</w:t>
            </w:r>
          </w:p>
        </w:tc>
        <w:tc>
          <w:tcPr>
            <w:tcW w:w="1028" w:type="dxa"/>
            <w:tcBorders>
              <w:top w:val="nil"/>
              <w:left w:val="nil"/>
              <w:bottom w:val="single" w:sz="4" w:space="0" w:color="808080"/>
              <w:right w:val="single" w:sz="4" w:space="0" w:color="808080"/>
            </w:tcBorders>
            <w:vAlign w:val="center"/>
          </w:tcPr>
          <w:p w:rsidR="00B2333A" w:rsidRPr="002C5BF0" w:rsidRDefault="00B2333A" w:rsidP="00E94D22">
            <w:pPr>
              <w:jc w:val="center"/>
              <w:rPr>
                <w:rFonts w:cs="Arial"/>
                <w:color w:val="000000"/>
                <w:sz w:val="20"/>
              </w:rPr>
            </w:pPr>
            <w:r w:rsidRPr="002C5BF0">
              <w:rPr>
                <w:rFonts w:cs="Arial"/>
                <w:color w:val="000000"/>
                <w:sz w:val="20"/>
              </w:rPr>
              <w:t>42%</w:t>
            </w:r>
          </w:p>
        </w:tc>
      </w:tr>
      <w:tr w:rsidR="00B2333A" w:rsidRPr="00EB6B45" w:rsidTr="00760333">
        <w:trPr>
          <w:trHeight w:val="300"/>
        </w:trPr>
        <w:tc>
          <w:tcPr>
            <w:tcW w:w="3509" w:type="dxa"/>
            <w:tcBorders>
              <w:top w:val="nil"/>
              <w:left w:val="single" w:sz="4" w:space="0" w:color="808080"/>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rPr>
                <w:rFonts w:cs="Arial"/>
                <w:color w:val="000000"/>
                <w:sz w:val="20"/>
                <w:lang w:eastAsia="en-GB"/>
              </w:rPr>
            </w:pPr>
            <w:r w:rsidRPr="002C5BF0">
              <w:rPr>
                <w:rFonts w:cs="Arial"/>
                <w:color w:val="000000"/>
                <w:sz w:val="20"/>
                <w:lang w:eastAsia="en-GB"/>
              </w:rPr>
              <w:t>North</w:t>
            </w:r>
          </w:p>
        </w:tc>
        <w:tc>
          <w:tcPr>
            <w:tcW w:w="1877" w:type="dxa"/>
            <w:gridSpan w:val="2"/>
            <w:tcBorders>
              <w:top w:val="nil"/>
              <w:left w:val="nil"/>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jc w:val="right"/>
              <w:rPr>
                <w:rFonts w:cs="Arial"/>
                <w:color w:val="000000"/>
                <w:sz w:val="20"/>
                <w:lang w:eastAsia="en-GB"/>
              </w:rPr>
            </w:pPr>
            <w:r w:rsidRPr="002C5BF0">
              <w:rPr>
                <w:rFonts w:cs="Arial"/>
                <w:color w:val="000000"/>
                <w:sz w:val="20"/>
                <w:lang w:eastAsia="en-GB"/>
              </w:rPr>
              <w:t>23,903,888</w:t>
            </w:r>
          </w:p>
        </w:tc>
        <w:tc>
          <w:tcPr>
            <w:tcW w:w="1131" w:type="dxa"/>
            <w:tcBorders>
              <w:top w:val="nil"/>
              <w:left w:val="nil"/>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jc w:val="right"/>
              <w:rPr>
                <w:rFonts w:cs="Arial"/>
                <w:color w:val="000000"/>
                <w:sz w:val="20"/>
                <w:lang w:eastAsia="en-GB"/>
              </w:rPr>
            </w:pPr>
            <w:r w:rsidRPr="002C5BF0">
              <w:rPr>
                <w:rFonts w:cs="Arial"/>
                <w:color w:val="000000"/>
                <w:sz w:val="20"/>
                <w:lang w:eastAsia="en-GB"/>
              </w:rPr>
              <w:t>27,596,013</w:t>
            </w:r>
          </w:p>
        </w:tc>
        <w:tc>
          <w:tcPr>
            <w:tcW w:w="1362" w:type="dxa"/>
            <w:tcBorders>
              <w:top w:val="nil"/>
              <w:left w:val="nil"/>
              <w:bottom w:val="single" w:sz="4" w:space="0" w:color="808080"/>
              <w:right w:val="single" w:sz="4" w:space="0" w:color="808080"/>
            </w:tcBorders>
            <w:shd w:val="clear" w:color="auto" w:fill="auto"/>
            <w:noWrap/>
            <w:vAlign w:val="center"/>
            <w:hideMark/>
          </w:tcPr>
          <w:p w:rsidR="00B2333A" w:rsidRPr="002C5BF0" w:rsidRDefault="00B2333A" w:rsidP="00E94D22">
            <w:pPr>
              <w:spacing w:line="240" w:lineRule="auto"/>
              <w:jc w:val="right"/>
              <w:rPr>
                <w:rFonts w:cs="Arial"/>
                <w:color w:val="000000"/>
                <w:sz w:val="20"/>
                <w:lang w:eastAsia="en-GB"/>
              </w:rPr>
            </w:pPr>
            <w:r w:rsidRPr="002C5BF0">
              <w:rPr>
                <w:rFonts w:cs="Arial"/>
                <w:color w:val="000000"/>
                <w:sz w:val="20"/>
                <w:lang w:eastAsia="en-GB"/>
              </w:rPr>
              <w:t>3,692,125</w:t>
            </w:r>
          </w:p>
        </w:tc>
        <w:tc>
          <w:tcPr>
            <w:tcW w:w="1028" w:type="dxa"/>
            <w:tcBorders>
              <w:top w:val="nil"/>
              <w:left w:val="nil"/>
              <w:bottom w:val="single" w:sz="4" w:space="0" w:color="808080"/>
              <w:right w:val="single" w:sz="4" w:space="0" w:color="808080"/>
            </w:tcBorders>
            <w:vAlign w:val="center"/>
          </w:tcPr>
          <w:p w:rsidR="00B2333A" w:rsidRPr="002C5BF0" w:rsidRDefault="00B2333A" w:rsidP="00E94D22">
            <w:pPr>
              <w:jc w:val="center"/>
              <w:rPr>
                <w:rFonts w:cs="Arial"/>
                <w:color w:val="000000"/>
                <w:sz w:val="20"/>
              </w:rPr>
            </w:pPr>
            <w:r w:rsidRPr="002C5BF0">
              <w:rPr>
                <w:rFonts w:cs="Arial"/>
                <w:color w:val="000000"/>
                <w:sz w:val="20"/>
              </w:rPr>
              <w:t>15%</w:t>
            </w:r>
          </w:p>
        </w:tc>
      </w:tr>
      <w:tr w:rsidR="00B2333A" w:rsidRPr="00EB6B45" w:rsidTr="00760333">
        <w:trPr>
          <w:trHeight w:val="300"/>
        </w:trPr>
        <w:tc>
          <w:tcPr>
            <w:tcW w:w="3509" w:type="dxa"/>
            <w:tcBorders>
              <w:top w:val="nil"/>
              <w:left w:val="single" w:sz="4" w:space="0" w:color="808080"/>
              <w:bottom w:val="single" w:sz="4" w:space="0" w:color="808080"/>
              <w:right w:val="single" w:sz="4" w:space="0" w:color="808080"/>
            </w:tcBorders>
            <w:shd w:val="clear" w:color="000000" w:fill="E6D7B3"/>
            <w:noWrap/>
            <w:vAlign w:val="center"/>
            <w:hideMark/>
          </w:tcPr>
          <w:p w:rsidR="00B2333A" w:rsidRPr="002C5BF0" w:rsidRDefault="00B2333A" w:rsidP="00E94D22">
            <w:pPr>
              <w:spacing w:line="240" w:lineRule="auto"/>
              <w:jc w:val="center"/>
              <w:rPr>
                <w:rFonts w:cs="Arial"/>
                <w:b/>
                <w:bCs/>
                <w:color w:val="000000"/>
                <w:sz w:val="20"/>
                <w:lang w:eastAsia="en-GB"/>
              </w:rPr>
            </w:pPr>
            <w:r w:rsidRPr="002C5BF0">
              <w:rPr>
                <w:rFonts w:cs="Arial"/>
                <w:b/>
                <w:bCs/>
                <w:color w:val="000000"/>
                <w:sz w:val="20"/>
                <w:lang w:eastAsia="en-GB"/>
              </w:rPr>
              <w:t>Total</w:t>
            </w:r>
          </w:p>
        </w:tc>
        <w:tc>
          <w:tcPr>
            <w:tcW w:w="1877" w:type="dxa"/>
            <w:gridSpan w:val="2"/>
            <w:tcBorders>
              <w:top w:val="nil"/>
              <w:left w:val="nil"/>
              <w:bottom w:val="single" w:sz="4" w:space="0" w:color="808080"/>
              <w:right w:val="single" w:sz="4" w:space="0" w:color="808080"/>
            </w:tcBorders>
            <w:shd w:val="clear" w:color="000000" w:fill="E6D7B3"/>
            <w:noWrap/>
            <w:vAlign w:val="center"/>
            <w:hideMark/>
          </w:tcPr>
          <w:p w:rsidR="00B2333A" w:rsidRPr="002C5BF0" w:rsidRDefault="00B2333A" w:rsidP="00E94D22">
            <w:pPr>
              <w:spacing w:line="240" w:lineRule="auto"/>
              <w:jc w:val="center"/>
              <w:rPr>
                <w:rFonts w:cs="Arial"/>
                <w:b/>
                <w:bCs/>
                <w:color w:val="000000"/>
                <w:sz w:val="20"/>
                <w:lang w:eastAsia="en-GB"/>
              </w:rPr>
            </w:pPr>
            <w:r w:rsidRPr="002C5BF0">
              <w:rPr>
                <w:rFonts w:cs="Arial"/>
                <w:b/>
                <w:bCs/>
                <w:color w:val="000000"/>
                <w:sz w:val="20"/>
                <w:lang w:eastAsia="en-GB"/>
              </w:rPr>
              <w:t>62,347,358</w:t>
            </w:r>
          </w:p>
        </w:tc>
        <w:tc>
          <w:tcPr>
            <w:tcW w:w="1131" w:type="dxa"/>
            <w:tcBorders>
              <w:top w:val="nil"/>
              <w:left w:val="nil"/>
              <w:bottom w:val="single" w:sz="4" w:space="0" w:color="808080"/>
              <w:right w:val="single" w:sz="4" w:space="0" w:color="808080"/>
            </w:tcBorders>
            <w:shd w:val="clear" w:color="000000" w:fill="E6D7B3"/>
            <w:noWrap/>
            <w:vAlign w:val="center"/>
            <w:hideMark/>
          </w:tcPr>
          <w:p w:rsidR="00B2333A" w:rsidRPr="002C5BF0" w:rsidRDefault="00B2333A" w:rsidP="00E94D22">
            <w:pPr>
              <w:spacing w:line="240" w:lineRule="auto"/>
              <w:jc w:val="center"/>
              <w:rPr>
                <w:rFonts w:cs="Arial"/>
                <w:b/>
                <w:bCs/>
                <w:color w:val="000000"/>
                <w:sz w:val="20"/>
                <w:lang w:eastAsia="en-GB"/>
              </w:rPr>
            </w:pPr>
            <w:r w:rsidRPr="002C5BF0">
              <w:rPr>
                <w:rFonts w:cs="Arial"/>
                <w:b/>
                <w:bCs/>
                <w:color w:val="000000"/>
                <w:sz w:val="20"/>
                <w:lang w:eastAsia="en-GB"/>
              </w:rPr>
              <w:t>67,951,668</w:t>
            </w:r>
          </w:p>
        </w:tc>
        <w:tc>
          <w:tcPr>
            <w:tcW w:w="1362" w:type="dxa"/>
            <w:tcBorders>
              <w:top w:val="nil"/>
              <w:left w:val="nil"/>
              <w:bottom w:val="single" w:sz="4" w:space="0" w:color="808080"/>
              <w:right w:val="single" w:sz="4" w:space="0" w:color="808080"/>
            </w:tcBorders>
            <w:shd w:val="clear" w:color="000000" w:fill="E6D7B3"/>
            <w:noWrap/>
            <w:vAlign w:val="center"/>
            <w:hideMark/>
          </w:tcPr>
          <w:p w:rsidR="00B2333A" w:rsidRPr="002C5BF0" w:rsidRDefault="00B2333A" w:rsidP="00E94D22">
            <w:pPr>
              <w:spacing w:line="240" w:lineRule="auto"/>
              <w:jc w:val="center"/>
              <w:rPr>
                <w:rFonts w:cs="Arial"/>
                <w:b/>
                <w:bCs/>
                <w:color w:val="000000"/>
                <w:sz w:val="20"/>
                <w:lang w:eastAsia="en-GB"/>
              </w:rPr>
            </w:pPr>
            <w:r w:rsidRPr="002C5BF0">
              <w:rPr>
                <w:rFonts w:cs="Arial"/>
                <w:b/>
                <w:bCs/>
                <w:color w:val="000000"/>
                <w:sz w:val="20"/>
                <w:lang w:eastAsia="en-GB"/>
              </w:rPr>
              <w:t>5,604,310</w:t>
            </w:r>
          </w:p>
        </w:tc>
        <w:tc>
          <w:tcPr>
            <w:tcW w:w="1028" w:type="dxa"/>
            <w:tcBorders>
              <w:top w:val="nil"/>
              <w:left w:val="nil"/>
              <w:bottom w:val="single" w:sz="4" w:space="0" w:color="808080"/>
              <w:right w:val="single" w:sz="4" w:space="0" w:color="808080"/>
            </w:tcBorders>
            <w:shd w:val="clear" w:color="000000" w:fill="E6D7B3"/>
            <w:vAlign w:val="center"/>
          </w:tcPr>
          <w:p w:rsidR="00B2333A" w:rsidRPr="002C5BF0" w:rsidRDefault="00B2333A" w:rsidP="00E94D22">
            <w:pPr>
              <w:spacing w:line="240" w:lineRule="auto"/>
              <w:jc w:val="center"/>
              <w:rPr>
                <w:rFonts w:cs="Arial"/>
                <w:b/>
                <w:bCs/>
                <w:color w:val="000000"/>
                <w:sz w:val="20"/>
                <w:lang w:eastAsia="en-GB"/>
              </w:rPr>
            </w:pPr>
            <w:r w:rsidRPr="002C5BF0">
              <w:rPr>
                <w:rFonts w:cs="Arial"/>
                <w:b/>
                <w:bCs/>
                <w:color w:val="000000"/>
                <w:sz w:val="20"/>
              </w:rPr>
              <w:t>9%</w:t>
            </w:r>
          </w:p>
        </w:tc>
      </w:tr>
    </w:tbl>
    <w:p w:rsidR="00333A67" w:rsidRDefault="00333A67" w:rsidP="00333A67">
      <w:pPr>
        <w:spacing w:line="320" w:lineRule="atLeast"/>
        <w:rPr>
          <w:rFonts w:cs="Arial"/>
          <w:b/>
          <w:color w:val="000000"/>
          <w:szCs w:val="24"/>
          <w:lang w:eastAsia="en-GB"/>
        </w:rPr>
      </w:pPr>
    </w:p>
    <w:p w:rsidR="00BE37A2" w:rsidRDefault="00BE37A2" w:rsidP="00333A67">
      <w:pPr>
        <w:spacing w:line="320" w:lineRule="atLeast"/>
        <w:rPr>
          <w:rFonts w:cs="Arial"/>
          <w:b/>
          <w:color w:val="000000"/>
          <w:szCs w:val="24"/>
          <w:lang w:eastAsia="en-GB"/>
        </w:rPr>
      </w:pPr>
      <w:r>
        <w:rPr>
          <w:rFonts w:cs="Arial"/>
          <w:b/>
          <w:color w:val="000000"/>
          <w:szCs w:val="24"/>
          <w:lang w:eastAsia="en-GB"/>
        </w:rPr>
        <w:t>Diversity:</w:t>
      </w:r>
    </w:p>
    <w:p w:rsidR="00B1470D" w:rsidRDefault="000E5C6E" w:rsidP="000E5C6E">
      <w:pPr>
        <w:pStyle w:val="ACEBodyText"/>
      </w:pPr>
      <w:r>
        <w:t>The Arts Council defines a diverse led</w:t>
      </w:r>
      <w:r w:rsidR="00990787">
        <w:t xml:space="preserve"> organisation</w:t>
      </w:r>
      <w:r>
        <w:t xml:space="preserve"> where that organisation self-defines as such, and where more than 50 per cent of the organisation’s board and senior management are diverse.  </w:t>
      </w:r>
      <w:r w:rsidR="00B1470D">
        <w:t>We are sticking to historic definitions at the moment but this does not capture the growing number of organisations led by diverse cultural leaders. We will work on how to reflect that in the future.</w:t>
      </w:r>
    </w:p>
    <w:p w:rsidR="000E5C6E" w:rsidRDefault="000E5C6E" w:rsidP="000E5C6E">
      <w:pPr>
        <w:pStyle w:val="ACEBodyText"/>
      </w:pPr>
    </w:p>
    <w:p w:rsidR="00B1470D" w:rsidRDefault="00A305B1" w:rsidP="005A7339">
      <w:pPr>
        <w:spacing w:after="240"/>
        <w:rPr>
          <w:rStyle w:val="Emphasis"/>
          <w:i w:val="0"/>
          <w:szCs w:val="24"/>
        </w:rPr>
      </w:pPr>
      <w:r>
        <w:rPr>
          <w:szCs w:val="24"/>
        </w:rPr>
        <w:t xml:space="preserve">Although it is still important to have art and culture from specific types of organisations, we are shifting away from this approach to one where diversity becomes everyone’s responsibility.  </w:t>
      </w:r>
      <w:r>
        <w:rPr>
          <w:rStyle w:val="Emphasis"/>
          <w:i w:val="0"/>
          <w:iCs/>
          <w:color w:val="000000"/>
        </w:rPr>
        <w:t>The Creative Case looks at diversity and equality within the arts and takes a creative approach to addressing barriers to creativity, participation, learning and involvement around race, disability and gender equality, instead of simply viewing it as a legal requirement. For the first time we will be asking organisations to report back on progress</w:t>
      </w:r>
      <w:r w:rsidR="00B1470D">
        <w:rPr>
          <w:rStyle w:val="Emphasis"/>
          <w:i w:val="0"/>
          <w:iCs/>
          <w:color w:val="000000"/>
        </w:rPr>
        <w:t xml:space="preserve"> and we will publish updates</w:t>
      </w:r>
      <w:r>
        <w:rPr>
          <w:rStyle w:val="Emphasis"/>
          <w:i w:val="0"/>
          <w:iCs/>
          <w:color w:val="000000"/>
        </w:rPr>
        <w:t xml:space="preserve">. </w:t>
      </w:r>
      <w:r>
        <w:rPr>
          <w:rStyle w:val="Emphasis"/>
          <w:i w:val="0"/>
          <w:szCs w:val="24"/>
        </w:rPr>
        <w:t xml:space="preserve"> </w:t>
      </w:r>
    </w:p>
    <w:p w:rsidR="00CE03E5" w:rsidRPr="00B1470D" w:rsidRDefault="00A305B1" w:rsidP="005A7339">
      <w:pPr>
        <w:spacing w:after="240"/>
      </w:pPr>
      <w:r>
        <w:t>We believe that our national diversity is one of our great resources and we expect the work that we fund will reflect this.  </w:t>
      </w:r>
      <w:r w:rsidR="00796A63">
        <w:t>The following ratings are provisional and will be revisited when we receive the detailed programme plans that will form part of each NPO funding agreement.</w:t>
      </w:r>
    </w:p>
    <w:p w:rsidR="00A305B1" w:rsidRPr="00A305B1" w:rsidRDefault="00A305B1" w:rsidP="00A305B1">
      <w:pPr>
        <w:spacing w:line="320" w:lineRule="atLeast"/>
        <w:rPr>
          <w:rFonts w:cs="Arial"/>
          <w:b/>
          <w:color w:val="000000"/>
          <w:szCs w:val="24"/>
          <w:lang w:eastAsia="en-GB"/>
        </w:rPr>
      </w:pPr>
      <w:r>
        <w:rPr>
          <w:rFonts w:cs="Arial"/>
          <w:b/>
          <w:color w:val="000000"/>
          <w:szCs w:val="24"/>
          <w:lang w:eastAsia="en-GB"/>
        </w:rPr>
        <w:t xml:space="preserve">Creative Case </w:t>
      </w:r>
      <w:r w:rsidR="00796A63">
        <w:rPr>
          <w:rFonts w:cs="Arial"/>
          <w:b/>
          <w:color w:val="000000"/>
          <w:szCs w:val="24"/>
          <w:lang w:eastAsia="en-GB"/>
        </w:rPr>
        <w:t xml:space="preserve">Rating </w:t>
      </w:r>
      <w:r>
        <w:rPr>
          <w:rFonts w:cs="Arial"/>
          <w:b/>
          <w:color w:val="000000"/>
          <w:szCs w:val="24"/>
          <w:lang w:eastAsia="en-GB"/>
        </w:rPr>
        <w:t>of proposed National Portfolio Organisations</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235"/>
        <w:gridCol w:w="1559"/>
        <w:gridCol w:w="1417"/>
      </w:tblGrid>
      <w:tr w:rsidR="00A305B1" w:rsidRPr="00760333" w:rsidTr="003A49AA">
        <w:trPr>
          <w:trHeight w:val="603"/>
        </w:trPr>
        <w:tc>
          <w:tcPr>
            <w:tcW w:w="2235" w:type="dxa"/>
            <w:shd w:val="clear" w:color="auto" w:fill="D6E3BC" w:themeFill="accent3" w:themeFillTint="66"/>
            <w:vAlign w:val="center"/>
          </w:tcPr>
          <w:p w:rsidR="00A305B1" w:rsidRPr="00760333" w:rsidRDefault="00796A63" w:rsidP="003A49AA">
            <w:pPr>
              <w:spacing w:line="240" w:lineRule="auto"/>
              <w:jc w:val="center"/>
              <w:rPr>
                <w:rFonts w:cs="Arial"/>
                <w:color w:val="000000"/>
                <w:sz w:val="20"/>
                <w:lang w:eastAsia="en-GB"/>
              </w:rPr>
            </w:pPr>
            <w:r w:rsidRPr="00760333">
              <w:rPr>
                <w:rFonts w:cs="Arial"/>
                <w:color w:val="000000"/>
                <w:sz w:val="20"/>
                <w:lang w:eastAsia="en-GB"/>
              </w:rPr>
              <w:t>Rating</w:t>
            </w:r>
          </w:p>
        </w:tc>
        <w:tc>
          <w:tcPr>
            <w:tcW w:w="1559" w:type="dxa"/>
            <w:shd w:val="clear" w:color="auto" w:fill="D6E3BC" w:themeFill="accent3" w:themeFillTint="66"/>
            <w:vAlign w:val="center"/>
          </w:tcPr>
          <w:p w:rsidR="00A305B1" w:rsidRPr="00760333" w:rsidRDefault="00A305B1" w:rsidP="003A49AA">
            <w:pPr>
              <w:spacing w:line="240" w:lineRule="auto"/>
              <w:jc w:val="center"/>
              <w:rPr>
                <w:rFonts w:cs="Arial"/>
                <w:color w:val="000000"/>
                <w:sz w:val="20"/>
                <w:lang w:eastAsia="en-GB"/>
              </w:rPr>
            </w:pPr>
            <w:r w:rsidRPr="00760333">
              <w:rPr>
                <w:rFonts w:cs="Arial"/>
                <w:color w:val="000000"/>
                <w:sz w:val="20"/>
                <w:lang w:eastAsia="en-GB"/>
              </w:rPr>
              <w:t>Number</w:t>
            </w:r>
          </w:p>
        </w:tc>
        <w:tc>
          <w:tcPr>
            <w:tcW w:w="1417" w:type="dxa"/>
            <w:shd w:val="clear" w:color="auto" w:fill="D6E3BC" w:themeFill="accent3" w:themeFillTint="66"/>
            <w:vAlign w:val="center"/>
          </w:tcPr>
          <w:p w:rsidR="00A305B1" w:rsidRPr="00760333" w:rsidRDefault="00A305B1" w:rsidP="003A49AA">
            <w:pPr>
              <w:spacing w:line="240" w:lineRule="auto"/>
              <w:jc w:val="center"/>
              <w:rPr>
                <w:rFonts w:cs="Arial"/>
                <w:color w:val="000000"/>
                <w:sz w:val="20"/>
                <w:lang w:eastAsia="en-GB"/>
              </w:rPr>
            </w:pPr>
            <w:r w:rsidRPr="00760333">
              <w:rPr>
                <w:rFonts w:cs="Arial"/>
                <w:color w:val="000000"/>
                <w:sz w:val="20"/>
                <w:lang w:eastAsia="en-GB"/>
              </w:rPr>
              <w:t>%</w:t>
            </w:r>
          </w:p>
        </w:tc>
      </w:tr>
      <w:tr w:rsidR="00A305B1" w:rsidRPr="00760333" w:rsidTr="003A49AA">
        <w:tc>
          <w:tcPr>
            <w:tcW w:w="2235" w:type="dxa"/>
          </w:tcPr>
          <w:p w:rsidR="00A305B1" w:rsidRPr="00760333" w:rsidRDefault="00A305B1" w:rsidP="003A49AA">
            <w:pPr>
              <w:spacing w:line="320" w:lineRule="atLeast"/>
              <w:rPr>
                <w:rFonts w:cs="Arial"/>
                <w:color w:val="000000"/>
                <w:sz w:val="20"/>
                <w:lang w:eastAsia="en-GB"/>
              </w:rPr>
            </w:pPr>
            <w:r w:rsidRPr="00760333">
              <w:rPr>
                <w:rFonts w:cs="Arial"/>
                <w:color w:val="000000"/>
                <w:sz w:val="20"/>
                <w:lang w:eastAsia="en-GB"/>
              </w:rPr>
              <w:t>Weak</w:t>
            </w:r>
          </w:p>
        </w:tc>
        <w:tc>
          <w:tcPr>
            <w:tcW w:w="1559" w:type="dxa"/>
            <w:vAlign w:val="center"/>
          </w:tcPr>
          <w:p w:rsidR="00A305B1" w:rsidRPr="00760333" w:rsidRDefault="00A305B1" w:rsidP="003A49AA">
            <w:pPr>
              <w:jc w:val="center"/>
              <w:rPr>
                <w:rFonts w:cs="Arial"/>
                <w:color w:val="000000"/>
                <w:sz w:val="20"/>
              </w:rPr>
            </w:pPr>
            <w:r w:rsidRPr="00760333">
              <w:rPr>
                <w:rFonts w:cs="Arial"/>
                <w:color w:val="000000"/>
                <w:sz w:val="20"/>
              </w:rPr>
              <w:t>34</w:t>
            </w:r>
          </w:p>
        </w:tc>
        <w:tc>
          <w:tcPr>
            <w:tcW w:w="1417" w:type="dxa"/>
            <w:vAlign w:val="center"/>
          </w:tcPr>
          <w:p w:rsidR="00A305B1" w:rsidRPr="00760333" w:rsidRDefault="00A305B1" w:rsidP="003A49AA">
            <w:pPr>
              <w:jc w:val="center"/>
              <w:rPr>
                <w:rFonts w:cs="Arial"/>
                <w:color w:val="000000"/>
                <w:sz w:val="20"/>
              </w:rPr>
            </w:pPr>
            <w:r w:rsidRPr="00760333">
              <w:rPr>
                <w:rFonts w:cs="Arial"/>
                <w:color w:val="000000"/>
                <w:sz w:val="20"/>
              </w:rPr>
              <w:t>5.1%</w:t>
            </w:r>
          </w:p>
        </w:tc>
      </w:tr>
      <w:tr w:rsidR="00A305B1" w:rsidRPr="00760333" w:rsidTr="003A49AA">
        <w:tc>
          <w:tcPr>
            <w:tcW w:w="2235" w:type="dxa"/>
          </w:tcPr>
          <w:p w:rsidR="00A305B1" w:rsidRPr="00760333" w:rsidRDefault="00A305B1" w:rsidP="003A49AA">
            <w:pPr>
              <w:spacing w:line="320" w:lineRule="atLeast"/>
              <w:rPr>
                <w:rFonts w:cs="Arial"/>
                <w:color w:val="000000"/>
                <w:sz w:val="20"/>
                <w:lang w:eastAsia="en-GB"/>
              </w:rPr>
            </w:pPr>
            <w:r w:rsidRPr="00760333">
              <w:rPr>
                <w:rFonts w:cs="Arial"/>
                <w:color w:val="000000"/>
                <w:sz w:val="20"/>
                <w:lang w:eastAsia="en-GB"/>
              </w:rPr>
              <w:t>Met</w:t>
            </w:r>
          </w:p>
        </w:tc>
        <w:tc>
          <w:tcPr>
            <w:tcW w:w="1559" w:type="dxa"/>
            <w:vAlign w:val="center"/>
          </w:tcPr>
          <w:p w:rsidR="00A305B1" w:rsidRPr="00760333" w:rsidRDefault="00A305B1" w:rsidP="003A49AA">
            <w:pPr>
              <w:jc w:val="center"/>
              <w:rPr>
                <w:rFonts w:cs="Arial"/>
                <w:color w:val="000000"/>
                <w:sz w:val="20"/>
              </w:rPr>
            </w:pPr>
            <w:r w:rsidRPr="00760333">
              <w:rPr>
                <w:rFonts w:cs="Arial"/>
                <w:color w:val="000000"/>
                <w:sz w:val="20"/>
              </w:rPr>
              <w:t>103</w:t>
            </w:r>
          </w:p>
        </w:tc>
        <w:tc>
          <w:tcPr>
            <w:tcW w:w="1417" w:type="dxa"/>
            <w:vAlign w:val="center"/>
          </w:tcPr>
          <w:p w:rsidR="00A305B1" w:rsidRPr="00760333" w:rsidRDefault="00A305B1" w:rsidP="003A49AA">
            <w:pPr>
              <w:jc w:val="center"/>
              <w:rPr>
                <w:rFonts w:cs="Arial"/>
                <w:color w:val="000000"/>
                <w:sz w:val="20"/>
              </w:rPr>
            </w:pPr>
            <w:r w:rsidRPr="00760333">
              <w:rPr>
                <w:rFonts w:cs="Arial"/>
                <w:color w:val="000000"/>
                <w:sz w:val="20"/>
              </w:rPr>
              <w:t>15.4%</w:t>
            </w:r>
          </w:p>
        </w:tc>
      </w:tr>
      <w:tr w:rsidR="00A305B1" w:rsidRPr="00760333" w:rsidTr="003A49AA">
        <w:tc>
          <w:tcPr>
            <w:tcW w:w="2235" w:type="dxa"/>
          </w:tcPr>
          <w:p w:rsidR="00A305B1" w:rsidRPr="00760333" w:rsidRDefault="00A305B1" w:rsidP="003A49AA">
            <w:pPr>
              <w:spacing w:line="320" w:lineRule="atLeast"/>
              <w:rPr>
                <w:rFonts w:cs="Arial"/>
                <w:color w:val="000000"/>
                <w:sz w:val="20"/>
                <w:lang w:eastAsia="en-GB"/>
              </w:rPr>
            </w:pPr>
            <w:r w:rsidRPr="00760333">
              <w:rPr>
                <w:rFonts w:cs="Arial"/>
                <w:color w:val="000000"/>
                <w:sz w:val="20"/>
                <w:lang w:eastAsia="en-GB"/>
              </w:rPr>
              <w:t>Good</w:t>
            </w:r>
          </w:p>
        </w:tc>
        <w:tc>
          <w:tcPr>
            <w:tcW w:w="1559" w:type="dxa"/>
            <w:vAlign w:val="center"/>
          </w:tcPr>
          <w:p w:rsidR="00A305B1" w:rsidRPr="00760333" w:rsidRDefault="00A305B1" w:rsidP="003A49AA">
            <w:pPr>
              <w:jc w:val="center"/>
              <w:rPr>
                <w:rFonts w:cs="Arial"/>
                <w:color w:val="000000"/>
                <w:sz w:val="20"/>
              </w:rPr>
            </w:pPr>
            <w:r w:rsidRPr="00760333">
              <w:rPr>
                <w:rFonts w:cs="Arial"/>
                <w:color w:val="000000"/>
                <w:sz w:val="20"/>
              </w:rPr>
              <w:t>280</w:t>
            </w:r>
          </w:p>
        </w:tc>
        <w:tc>
          <w:tcPr>
            <w:tcW w:w="1417" w:type="dxa"/>
            <w:vAlign w:val="center"/>
          </w:tcPr>
          <w:p w:rsidR="00A305B1" w:rsidRPr="00760333" w:rsidRDefault="00A305B1" w:rsidP="003A49AA">
            <w:pPr>
              <w:jc w:val="center"/>
              <w:rPr>
                <w:rFonts w:cs="Arial"/>
                <w:color w:val="000000"/>
                <w:sz w:val="20"/>
              </w:rPr>
            </w:pPr>
            <w:r w:rsidRPr="00760333">
              <w:rPr>
                <w:rFonts w:cs="Arial"/>
                <w:color w:val="000000"/>
                <w:sz w:val="20"/>
              </w:rPr>
              <w:t>41.8%</w:t>
            </w:r>
          </w:p>
        </w:tc>
      </w:tr>
      <w:tr w:rsidR="00A305B1" w:rsidRPr="00760333" w:rsidTr="003A49AA">
        <w:tc>
          <w:tcPr>
            <w:tcW w:w="2235" w:type="dxa"/>
          </w:tcPr>
          <w:p w:rsidR="00A305B1" w:rsidRPr="00760333" w:rsidRDefault="00A305B1" w:rsidP="003A49AA">
            <w:pPr>
              <w:spacing w:line="320" w:lineRule="atLeast"/>
              <w:rPr>
                <w:rFonts w:cs="Arial"/>
                <w:color w:val="000000"/>
                <w:sz w:val="20"/>
                <w:lang w:eastAsia="en-GB"/>
              </w:rPr>
            </w:pPr>
            <w:r w:rsidRPr="00760333">
              <w:rPr>
                <w:rFonts w:cs="Arial"/>
                <w:color w:val="000000"/>
                <w:sz w:val="20"/>
                <w:lang w:eastAsia="en-GB"/>
              </w:rPr>
              <w:t>Strong</w:t>
            </w:r>
          </w:p>
        </w:tc>
        <w:tc>
          <w:tcPr>
            <w:tcW w:w="1559" w:type="dxa"/>
            <w:vAlign w:val="center"/>
          </w:tcPr>
          <w:p w:rsidR="00A305B1" w:rsidRPr="00760333" w:rsidRDefault="00A305B1" w:rsidP="003A49AA">
            <w:pPr>
              <w:jc w:val="center"/>
              <w:rPr>
                <w:rFonts w:cs="Arial"/>
                <w:color w:val="000000"/>
                <w:sz w:val="20"/>
              </w:rPr>
            </w:pPr>
            <w:r w:rsidRPr="00760333">
              <w:rPr>
                <w:rFonts w:cs="Arial"/>
                <w:color w:val="000000"/>
                <w:sz w:val="20"/>
              </w:rPr>
              <w:t>253</w:t>
            </w:r>
          </w:p>
        </w:tc>
        <w:tc>
          <w:tcPr>
            <w:tcW w:w="1417" w:type="dxa"/>
            <w:vAlign w:val="center"/>
          </w:tcPr>
          <w:p w:rsidR="00A305B1" w:rsidRPr="00760333" w:rsidRDefault="00A305B1" w:rsidP="003A49AA">
            <w:pPr>
              <w:jc w:val="center"/>
              <w:rPr>
                <w:rFonts w:cs="Arial"/>
                <w:color w:val="000000"/>
                <w:sz w:val="20"/>
              </w:rPr>
            </w:pPr>
            <w:r w:rsidRPr="00760333">
              <w:rPr>
                <w:rFonts w:cs="Arial"/>
                <w:color w:val="000000"/>
                <w:sz w:val="20"/>
              </w:rPr>
              <w:t>37.8%</w:t>
            </w:r>
          </w:p>
        </w:tc>
      </w:tr>
      <w:tr w:rsidR="00A305B1" w:rsidRPr="00760333" w:rsidTr="003A49AA">
        <w:tc>
          <w:tcPr>
            <w:tcW w:w="2235" w:type="dxa"/>
            <w:shd w:val="clear" w:color="auto" w:fill="D6E3BC" w:themeFill="accent3" w:themeFillTint="66"/>
          </w:tcPr>
          <w:p w:rsidR="00A305B1" w:rsidRPr="00760333" w:rsidRDefault="00A305B1" w:rsidP="003A49AA">
            <w:pPr>
              <w:spacing w:line="320" w:lineRule="atLeast"/>
              <w:rPr>
                <w:rFonts w:cs="Arial"/>
                <w:b/>
                <w:color w:val="000000"/>
                <w:sz w:val="20"/>
                <w:lang w:eastAsia="en-GB"/>
              </w:rPr>
            </w:pPr>
            <w:r w:rsidRPr="00760333">
              <w:rPr>
                <w:rFonts w:cs="Arial"/>
                <w:b/>
                <w:color w:val="000000"/>
                <w:sz w:val="20"/>
                <w:lang w:eastAsia="en-GB"/>
              </w:rPr>
              <w:t>Total</w:t>
            </w:r>
          </w:p>
        </w:tc>
        <w:tc>
          <w:tcPr>
            <w:tcW w:w="1559" w:type="dxa"/>
            <w:shd w:val="clear" w:color="auto" w:fill="D6E3BC" w:themeFill="accent3" w:themeFillTint="66"/>
            <w:vAlign w:val="center"/>
          </w:tcPr>
          <w:p w:rsidR="00A305B1" w:rsidRPr="00760333" w:rsidRDefault="00A305B1" w:rsidP="003A49AA">
            <w:pPr>
              <w:jc w:val="center"/>
              <w:rPr>
                <w:rFonts w:cs="Arial"/>
                <w:b/>
                <w:bCs/>
                <w:color w:val="000000"/>
                <w:sz w:val="20"/>
              </w:rPr>
            </w:pPr>
            <w:r w:rsidRPr="00760333">
              <w:rPr>
                <w:rFonts w:cs="Arial"/>
                <w:b/>
                <w:bCs/>
                <w:color w:val="000000"/>
                <w:sz w:val="20"/>
              </w:rPr>
              <w:t>670</w:t>
            </w:r>
          </w:p>
        </w:tc>
        <w:tc>
          <w:tcPr>
            <w:tcW w:w="1417" w:type="dxa"/>
            <w:shd w:val="clear" w:color="auto" w:fill="D6E3BC" w:themeFill="accent3" w:themeFillTint="66"/>
            <w:vAlign w:val="center"/>
          </w:tcPr>
          <w:p w:rsidR="00A305B1" w:rsidRPr="00760333" w:rsidRDefault="00A305B1" w:rsidP="003A49AA">
            <w:pPr>
              <w:jc w:val="center"/>
              <w:rPr>
                <w:rFonts w:cs="Arial"/>
                <w:b/>
                <w:bCs/>
                <w:color w:val="000000"/>
                <w:sz w:val="20"/>
              </w:rPr>
            </w:pPr>
            <w:r w:rsidRPr="00760333">
              <w:rPr>
                <w:rFonts w:cs="Arial"/>
                <w:b/>
                <w:bCs/>
                <w:color w:val="000000"/>
                <w:sz w:val="20"/>
              </w:rPr>
              <w:t>100%</w:t>
            </w:r>
          </w:p>
        </w:tc>
      </w:tr>
    </w:tbl>
    <w:p w:rsidR="00A305B1" w:rsidRPr="00760333" w:rsidRDefault="00A305B1" w:rsidP="00333A67">
      <w:pPr>
        <w:spacing w:line="320" w:lineRule="atLeast"/>
        <w:rPr>
          <w:rFonts w:cs="Arial"/>
          <w:b/>
          <w:color w:val="000000"/>
          <w:sz w:val="20"/>
          <w:lang w:eastAsia="en-GB"/>
        </w:rPr>
      </w:pPr>
    </w:p>
    <w:p w:rsidR="00BE37A2" w:rsidRPr="00BE37A2" w:rsidRDefault="00BE37A2" w:rsidP="00BE37A2">
      <w:pPr>
        <w:spacing w:line="320" w:lineRule="atLeast"/>
        <w:rPr>
          <w:color w:val="FF0000"/>
        </w:rPr>
      </w:pPr>
      <w:r w:rsidRPr="00BE37A2">
        <w:t xml:space="preserve">11% of diverse organisations </w:t>
      </w:r>
      <w:r w:rsidR="00A305B1">
        <w:t>will receive an</w:t>
      </w:r>
      <w:r w:rsidR="00796A63">
        <w:t xml:space="preserve"> </w:t>
      </w:r>
      <w:r>
        <w:t>uplift in this current portfolio.</w:t>
      </w:r>
    </w:p>
    <w:p w:rsidR="00BE37A2" w:rsidRDefault="00BE37A2" w:rsidP="00333A67">
      <w:pPr>
        <w:spacing w:line="320" w:lineRule="atLeast"/>
        <w:rPr>
          <w:rFonts w:cs="Arial"/>
          <w:b/>
          <w:color w:val="000000"/>
          <w:szCs w:val="24"/>
          <w:lang w:eastAsia="en-GB"/>
        </w:rPr>
      </w:pPr>
    </w:p>
    <w:p w:rsidR="00B2333A" w:rsidRDefault="00B2333A" w:rsidP="00B2333A">
      <w:pPr>
        <w:spacing w:line="320" w:lineRule="atLeast"/>
        <w:rPr>
          <w:rFonts w:cs="Arial"/>
          <w:b/>
          <w:color w:val="000000"/>
          <w:szCs w:val="24"/>
          <w:lang w:eastAsia="en-GB"/>
        </w:rPr>
      </w:pPr>
      <w:r>
        <w:rPr>
          <w:rFonts w:cs="Arial"/>
          <w:b/>
          <w:color w:val="000000"/>
          <w:szCs w:val="24"/>
          <w:lang w:eastAsia="en-GB"/>
        </w:rPr>
        <w:t>Diversity Led</w:t>
      </w:r>
      <w:r w:rsidRPr="00C4571B">
        <w:rPr>
          <w:rFonts w:cs="Arial"/>
          <w:b/>
          <w:color w:val="000000"/>
          <w:szCs w:val="24"/>
          <w:lang w:eastAsia="en-GB"/>
        </w:rPr>
        <w:t xml:space="preserve"> by numbers of organisations (numbers)</w:t>
      </w:r>
    </w:p>
    <w:tbl>
      <w:tblPr>
        <w:tblW w:w="8340" w:type="dxa"/>
        <w:tblInd w:w="9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200"/>
        <w:gridCol w:w="1480"/>
        <w:gridCol w:w="1500"/>
        <w:gridCol w:w="1580"/>
        <w:gridCol w:w="1580"/>
      </w:tblGrid>
      <w:tr w:rsidR="008A51C7" w:rsidRPr="003B665F" w:rsidTr="006E0220">
        <w:trPr>
          <w:trHeight w:val="510"/>
        </w:trPr>
        <w:tc>
          <w:tcPr>
            <w:tcW w:w="2200" w:type="dxa"/>
            <w:shd w:val="clear" w:color="000000" w:fill="D8E4BC"/>
            <w:vAlign w:val="center"/>
            <w:hideMark/>
          </w:tcPr>
          <w:p w:rsidR="008A51C7" w:rsidRPr="00760333" w:rsidRDefault="008A51C7" w:rsidP="006E0220">
            <w:pPr>
              <w:spacing w:line="240" w:lineRule="auto"/>
              <w:jc w:val="center"/>
              <w:rPr>
                <w:rFonts w:cs="Arial"/>
                <w:color w:val="000000"/>
                <w:sz w:val="20"/>
                <w:lang w:eastAsia="en-GB"/>
              </w:rPr>
            </w:pPr>
            <w:r w:rsidRPr="00760333">
              <w:rPr>
                <w:rFonts w:cs="Arial"/>
                <w:color w:val="000000"/>
                <w:sz w:val="20"/>
                <w:lang w:eastAsia="en-GB"/>
              </w:rPr>
              <w:t>Diverse Led</w:t>
            </w:r>
          </w:p>
        </w:tc>
        <w:tc>
          <w:tcPr>
            <w:tcW w:w="1480" w:type="dxa"/>
            <w:shd w:val="clear" w:color="000000" w:fill="D8E4BC"/>
            <w:vAlign w:val="center"/>
            <w:hideMark/>
          </w:tcPr>
          <w:p w:rsidR="008A51C7" w:rsidRPr="00760333" w:rsidRDefault="008A51C7" w:rsidP="006E0220">
            <w:pPr>
              <w:spacing w:line="240" w:lineRule="auto"/>
              <w:jc w:val="center"/>
              <w:rPr>
                <w:rFonts w:cs="Arial"/>
                <w:color w:val="000000"/>
                <w:sz w:val="20"/>
                <w:lang w:eastAsia="en-GB"/>
              </w:rPr>
            </w:pPr>
            <w:r w:rsidRPr="00760333">
              <w:rPr>
                <w:rFonts w:cs="Arial"/>
                <w:color w:val="000000"/>
                <w:sz w:val="20"/>
                <w:lang w:eastAsia="en-GB"/>
              </w:rPr>
              <w:t xml:space="preserve">Current (14/15) </w:t>
            </w:r>
          </w:p>
        </w:tc>
        <w:tc>
          <w:tcPr>
            <w:tcW w:w="1500" w:type="dxa"/>
            <w:shd w:val="clear" w:color="000000" w:fill="D8E4BC"/>
            <w:vAlign w:val="center"/>
            <w:hideMark/>
          </w:tcPr>
          <w:p w:rsidR="008A51C7" w:rsidRPr="00760333" w:rsidRDefault="008A51C7" w:rsidP="006E0220">
            <w:pPr>
              <w:spacing w:line="240" w:lineRule="auto"/>
              <w:jc w:val="center"/>
              <w:rPr>
                <w:rFonts w:cs="Arial"/>
                <w:color w:val="000000"/>
                <w:sz w:val="20"/>
                <w:lang w:eastAsia="en-GB"/>
              </w:rPr>
            </w:pPr>
            <w:r w:rsidRPr="00760333">
              <w:rPr>
                <w:rFonts w:cs="Arial"/>
                <w:color w:val="000000"/>
                <w:sz w:val="20"/>
                <w:lang w:eastAsia="en-GB"/>
              </w:rPr>
              <w:t>Proposed (15/16)</w:t>
            </w:r>
          </w:p>
        </w:tc>
        <w:tc>
          <w:tcPr>
            <w:tcW w:w="1580" w:type="dxa"/>
            <w:shd w:val="clear" w:color="000000" w:fill="D8E4BC"/>
            <w:vAlign w:val="center"/>
            <w:hideMark/>
          </w:tcPr>
          <w:p w:rsidR="008A51C7" w:rsidRPr="00760333" w:rsidRDefault="008A51C7" w:rsidP="006E0220">
            <w:pPr>
              <w:spacing w:line="240" w:lineRule="auto"/>
              <w:jc w:val="center"/>
              <w:rPr>
                <w:rFonts w:cs="Arial"/>
                <w:color w:val="000000"/>
                <w:sz w:val="20"/>
                <w:lang w:eastAsia="en-GB"/>
              </w:rPr>
            </w:pPr>
            <w:r w:rsidRPr="00760333">
              <w:rPr>
                <w:rFonts w:cs="Arial"/>
                <w:color w:val="000000"/>
                <w:sz w:val="20"/>
                <w:lang w:eastAsia="en-GB"/>
              </w:rPr>
              <w:t>Change</w:t>
            </w:r>
          </w:p>
        </w:tc>
        <w:tc>
          <w:tcPr>
            <w:tcW w:w="1580" w:type="dxa"/>
            <w:shd w:val="clear" w:color="000000" w:fill="D8E4BC"/>
          </w:tcPr>
          <w:p w:rsidR="008A51C7" w:rsidRPr="00760333" w:rsidRDefault="008A51C7" w:rsidP="006E0220">
            <w:pPr>
              <w:spacing w:line="240" w:lineRule="auto"/>
              <w:jc w:val="center"/>
              <w:rPr>
                <w:rFonts w:cs="Arial"/>
                <w:color w:val="000000"/>
                <w:sz w:val="20"/>
                <w:lang w:eastAsia="en-GB"/>
              </w:rPr>
            </w:pPr>
            <w:r w:rsidRPr="00760333">
              <w:rPr>
                <w:rFonts w:cs="Arial"/>
                <w:color w:val="000000"/>
                <w:sz w:val="20"/>
                <w:lang w:eastAsia="en-GB"/>
              </w:rPr>
              <w:t>Change to Led %</w:t>
            </w:r>
          </w:p>
        </w:tc>
      </w:tr>
      <w:tr w:rsidR="008A51C7" w:rsidRPr="003B665F" w:rsidTr="006E0220">
        <w:trPr>
          <w:trHeight w:val="432"/>
        </w:trPr>
        <w:tc>
          <w:tcPr>
            <w:tcW w:w="2200" w:type="dxa"/>
            <w:shd w:val="clear" w:color="auto" w:fill="auto"/>
            <w:vAlign w:val="bottom"/>
            <w:hideMark/>
          </w:tcPr>
          <w:p w:rsidR="008A51C7" w:rsidRPr="00760333" w:rsidRDefault="008A51C7" w:rsidP="006E0220">
            <w:pPr>
              <w:spacing w:line="240" w:lineRule="auto"/>
              <w:rPr>
                <w:rFonts w:cs="Arial"/>
                <w:sz w:val="20"/>
                <w:lang w:eastAsia="en-GB"/>
              </w:rPr>
            </w:pPr>
            <w:r w:rsidRPr="00760333">
              <w:rPr>
                <w:rFonts w:cs="Arial"/>
                <w:sz w:val="20"/>
                <w:lang w:eastAsia="en-GB"/>
              </w:rPr>
              <w:t>BME Led</w:t>
            </w:r>
          </w:p>
          <w:p w:rsidR="008A51C7" w:rsidRPr="00760333" w:rsidRDefault="008A51C7" w:rsidP="006E0220">
            <w:pPr>
              <w:spacing w:line="240" w:lineRule="auto"/>
              <w:rPr>
                <w:rFonts w:cs="Arial"/>
                <w:sz w:val="20"/>
                <w:lang w:eastAsia="en-GB"/>
              </w:rPr>
            </w:pPr>
          </w:p>
        </w:tc>
        <w:tc>
          <w:tcPr>
            <w:tcW w:w="1480" w:type="dxa"/>
            <w:shd w:val="clear" w:color="auto" w:fill="auto"/>
            <w:vAlign w:val="center"/>
            <w:hideMark/>
          </w:tcPr>
          <w:p w:rsidR="008A51C7" w:rsidRPr="00760333" w:rsidRDefault="008A51C7" w:rsidP="006E0220">
            <w:pPr>
              <w:jc w:val="center"/>
              <w:rPr>
                <w:rFonts w:cs="Arial"/>
                <w:color w:val="000000"/>
                <w:sz w:val="20"/>
              </w:rPr>
            </w:pPr>
            <w:r w:rsidRPr="00760333">
              <w:rPr>
                <w:rFonts w:cs="Arial"/>
                <w:color w:val="000000"/>
                <w:sz w:val="20"/>
              </w:rPr>
              <w:t>57</w:t>
            </w:r>
          </w:p>
        </w:tc>
        <w:tc>
          <w:tcPr>
            <w:tcW w:w="1500" w:type="dxa"/>
            <w:shd w:val="clear" w:color="auto" w:fill="auto"/>
            <w:vAlign w:val="center"/>
            <w:hideMark/>
          </w:tcPr>
          <w:p w:rsidR="008A51C7" w:rsidRPr="00760333" w:rsidRDefault="008A51C7" w:rsidP="006E0220">
            <w:pPr>
              <w:jc w:val="center"/>
              <w:rPr>
                <w:rFonts w:cs="Arial"/>
                <w:color w:val="000000"/>
                <w:sz w:val="20"/>
              </w:rPr>
            </w:pPr>
            <w:r w:rsidRPr="00760333">
              <w:rPr>
                <w:rFonts w:cs="Arial"/>
                <w:color w:val="000000"/>
                <w:sz w:val="20"/>
              </w:rPr>
              <w:t>51</w:t>
            </w:r>
          </w:p>
        </w:tc>
        <w:tc>
          <w:tcPr>
            <w:tcW w:w="1580" w:type="dxa"/>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-6</w:t>
            </w:r>
          </w:p>
        </w:tc>
        <w:tc>
          <w:tcPr>
            <w:tcW w:w="1580" w:type="dxa"/>
            <w:vAlign w:val="center"/>
          </w:tcPr>
          <w:p w:rsidR="008A51C7" w:rsidRPr="00760333" w:rsidRDefault="008A51C7" w:rsidP="006E0220">
            <w:pPr>
              <w:jc w:val="center"/>
              <w:rPr>
                <w:rFonts w:cs="Arial"/>
                <w:color w:val="000000"/>
                <w:sz w:val="20"/>
              </w:rPr>
            </w:pPr>
            <w:r w:rsidRPr="00760333">
              <w:rPr>
                <w:rFonts w:cs="Arial"/>
                <w:color w:val="000000"/>
                <w:sz w:val="20"/>
              </w:rPr>
              <w:t>-10.5%</w:t>
            </w:r>
          </w:p>
        </w:tc>
      </w:tr>
      <w:tr w:rsidR="008A51C7" w:rsidRPr="003B665F" w:rsidTr="006E0220">
        <w:trPr>
          <w:trHeight w:val="300"/>
        </w:trPr>
        <w:tc>
          <w:tcPr>
            <w:tcW w:w="2200" w:type="dxa"/>
            <w:shd w:val="clear" w:color="auto" w:fill="auto"/>
            <w:vAlign w:val="bottom"/>
            <w:hideMark/>
          </w:tcPr>
          <w:p w:rsidR="008A51C7" w:rsidRPr="00760333" w:rsidRDefault="008A51C7" w:rsidP="006E0220">
            <w:pPr>
              <w:spacing w:line="240" w:lineRule="auto"/>
              <w:rPr>
                <w:rFonts w:cs="Arial"/>
                <w:sz w:val="20"/>
                <w:lang w:eastAsia="en-GB"/>
              </w:rPr>
            </w:pPr>
            <w:r w:rsidRPr="00760333">
              <w:rPr>
                <w:rFonts w:cs="Arial"/>
                <w:sz w:val="20"/>
                <w:lang w:eastAsia="en-GB"/>
              </w:rPr>
              <w:t>Disability Led</w:t>
            </w:r>
          </w:p>
          <w:p w:rsidR="008A51C7" w:rsidRPr="00760333" w:rsidRDefault="008A51C7" w:rsidP="006E0220">
            <w:pPr>
              <w:spacing w:line="240" w:lineRule="auto"/>
              <w:rPr>
                <w:rFonts w:cs="Arial"/>
                <w:sz w:val="20"/>
                <w:lang w:eastAsia="en-GB"/>
              </w:rPr>
            </w:pPr>
          </w:p>
        </w:tc>
        <w:tc>
          <w:tcPr>
            <w:tcW w:w="1480" w:type="dxa"/>
            <w:shd w:val="clear" w:color="auto" w:fill="auto"/>
            <w:vAlign w:val="center"/>
            <w:hideMark/>
          </w:tcPr>
          <w:p w:rsidR="008A51C7" w:rsidRPr="00760333" w:rsidRDefault="008A51C7" w:rsidP="006E0220">
            <w:pPr>
              <w:jc w:val="center"/>
              <w:rPr>
                <w:rFonts w:cs="Arial"/>
                <w:color w:val="000000"/>
                <w:sz w:val="20"/>
              </w:rPr>
            </w:pPr>
            <w:r w:rsidRPr="00760333">
              <w:rPr>
                <w:rFonts w:cs="Arial"/>
                <w:color w:val="000000"/>
                <w:sz w:val="20"/>
              </w:rPr>
              <w:t>13</w:t>
            </w:r>
          </w:p>
        </w:tc>
        <w:tc>
          <w:tcPr>
            <w:tcW w:w="1500" w:type="dxa"/>
            <w:shd w:val="clear" w:color="auto" w:fill="auto"/>
            <w:vAlign w:val="center"/>
            <w:hideMark/>
          </w:tcPr>
          <w:p w:rsidR="008A51C7" w:rsidRPr="00760333" w:rsidRDefault="008A51C7" w:rsidP="006E0220">
            <w:pPr>
              <w:jc w:val="center"/>
              <w:rPr>
                <w:rFonts w:cs="Arial"/>
                <w:color w:val="000000"/>
                <w:sz w:val="20"/>
              </w:rPr>
            </w:pPr>
            <w:r w:rsidRPr="00760333">
              <w:rPr>
                <w:rFonts w:cs="Arial"/>
                <w:color w:val="000000"/>
                <w:sz w:val="20"/>
              </w:rPr>
              <w:t>9</w:t>
            </w:r>
          </w:p>
        </w:tc>
        <w:tc>
          <w:tcPr>
            <w:tcW w:w="1580" w:type="dxa"/>
            <w:shd w:val="clear" w:color="auto" w:fill="auto"/>
            <w:noWrap/>
            <w:vAlign w:val="center"/>
            <w:hideMark/>
          </w:tcPr>
          <w:p w:rsidR="008A51C7" w:rsidRPr="00760333" w:rsidRDefault="008A51C7" w:rsidP="006E0220">
            <w:pPr>
              <w:jc w:val="center"/>
              <w:rPr>
                <w:rFonts w:cs="Arial"/>
                <w:color w:val="000000"/>
                <w:sz w:val="20"/>
              </w:rPr>
            </w:pPr>
            <w:r w:rsidRPr="00760333">
              <w:rPr>
                <w:rFonts w:cs="Arial"/>
                <w:color w:val="000000"/>
                <w:sz w:val="20"/>
              </w:rPr>
              <w:t>-4</w:t>
            </w:r>
          </w:p>
        </w:tc>
        <w:tc>
          <w:tcPr>
            <w:tcW w:w="1580" w:type="dxa"/>
            <w:vAlign w:val="center"/>
          </w:tcPr>
          <w:p w:rsidR="008A51C7" w:rsidRPr="00760333" w:rsidRDefault="008A51C7" w:rsidP="006E0220">
            <w:pPr>
              <w:jc w:val="center"/>
              <w:rPr>
                <w:rFonts w:cs="Arial"/>
                <w:color w:val="000000"/>
                <w:sz w:val="20"/>
              </w:rPr>
            </w:pPr>
            <w:r w:rsidRPr="00760333">
              <w:rPr>
                <w:rFonts w:cs="Arial"/>
                <w:color w:val="000000"/>
                <w:sz w:val="20"/>
              </w:rPr>
              <w:t>-30.8%</w:t>
            </w:r>
          </w:p>
        </w:tc>
      </w:tr>
      <w:tr w:rsidR="008A51C7" w:rsidRPr="00F13E4C" w:rsidTr="006E0220">
        <w:trPr>
          <w:trHeight w:val="300"/>
        </w:trPr>
        <w:tc>
          <w:tcPr>
            <w:tcW w:w="2200" w:type="dxa"/>
            <w:shd w:val="clear" w:color="000000" w:fill="D8E4BC"/>
            <w:vAlign w:val="bottom"/>
            <w:hideMark/>
          </w:tcPr>
          <w:p w:rsidR="008A51C7" w:rsidRPr="00760333" w:rsidRDefault="008A51C7" w:rsidP="006E0220">
            <w:pPr>
              <w:spacing w:line="240" w:lineRule="auto"/>
              <w:rPr>
                <w:rFonts w:cs="Arial"/>
                <w:b/>
                <w:bCs/>
                <w:sz w:val="20"/>
                <w:lang w:eastAsia="en-GB"/>
              </w:rPr>
            </w:pPr>
            <w:r w:rsidRPr="00760333">
              <w:rPr>
                <w:rFonts w:cs="Arial"/>
                <w:b/>
                <w:bCs/>
                <w:sz w:val="20"/>
                <w:lang w:eastAsia="en-GB"/>
              </w:rPr>
              <w:t>Total</w:t>
            </w:r>
          </w:p>
        </w:tc>
        <w:tc>
          <w:tcPr>
            <w:tcW w:w="1480" w:type="dxa"/>
            <w:shd w:val="clear" w:color="000000" w:fill="D8E4BC"/>
            <w:vAlign w:val="center"/>
            <w:hideMark/>
          </w:tcPr>
          <w:p w:rsidR="008A51C7" w:rsidRPr="00760333" w:rsidRDefault="008A51C7" w:rsidP="006E0220">
            <w:pPr>
              <w:jc w:val="center"/>
              <w:rPr>
                <w:rFonts w:cs="Arial"/>
                <w:b/>
                <w:bCs/>
                <w:color w:val="000000"/>
                <w:sz w:val="20"/>
              </w:rPr>
            </w:pPr>
            <w:r w:rsidRPr="00760333">
              <w:rPr>
                <w:rFonts w:cs="Arial"/>
                <w:b/>
                <w:bCs/>
                <w:color w:val="000000"/>
                <w:sz w:val="20"/>
              </w:rPr>
              <w:t>70</w:t>
            </w:r>
          </w:p>
        </w:tc>
        <w:tc>
          <w:tcPr>
            <w:tcW w:w="1500" w:type="dxa"/>
            <w:shd w:val="clear" w:color="000000" w:fill="D8E4BC"/>
            <w:vAlign w:val="center"/>
            <w:hideMark/>
          </w:tcPr>
          <w:p w:rsidR="008A51C7" w:rsidRPr="00760333" w:rsidRDefault="008A51C7" w:rsidP="006E0220">
            <w:pPr>
              <w:jc w:val="center"/>
              <w:rPr>
                <w:rFonts w:cs="Arial"/>
                <w:b/>
                <w:bCs/>
                <w:color w:val="000000"/>
                <w:sz w:val="20"/>
              </w:rPr>
            </w:pPr>
            <w:r w:rsidRPr="00760333">
              <w:rPr>
                <w:rFonts w:cs="Arial"/>
                <w:b/>
                <w:bCs/>
                <w:color w:val="000000"/>
                <w:sz w:val="20"/>
              </w:rPr>
              <w:t>60</w:t>
            </w:r>
          </w:p>
        </w:tc>
        <w:tc>
          <w:tcPr>
            <w:tcW w:w="1580" w:type="dxa"/>
            <w:shd w:val="clear" w:color="000000" w:fill="D8E4BC"/>
            <w:noWrap/>
            <w:vAlign w:val="center"/>
            <w:hideMark/>
          </w:tcPr>
          <w:p w:rsidR="008A51C7" w:rsidRPr="00760333" w:rsidRDefault="008A51C7" w:rsidP="006E0220">
            <w:pPr>
              <w:jc w:val="center"/>
              <w:rPr>
                <w:rFonts w:cs="Arial"/>
                <w:b/>
                <w:bCs/>
                <w:color w:val="000000"/>
                <w:sz w:val="20"/>
              </w:rPr>
            </w:pPr>
            <w:r w:rsidRPr="00760333">
              <w:rPr>
                <w:rFonts w:cs="Arial"/>
                <w:b/>
                <w:bCs/>
                <w:color w:val="000000"/>
                <w:sz w:val="20"/>
              </w:rPr>
              <w:t>-10</w:t>
            </w:r>
          </w:p>
        </w:tc>
        <w:tc>
          <w:tcPr>
            <w:tcW w:w="1580" w:type="dxa"/>
            <w:shd w:val="clear" w:color="000000" w:fill="D8E4BC"/>
            <w:vAlign w:val="center"/>
          </w:tcPr>
          <w:p w:rsidR="008A51C7" w:rsidRPr="00760333" w:rsidRDefault="008A51C7" w:rsidP="006E0220">
            <w:pPr>
              <w:jc w:val="center"/>
              <w:rPr>
                <w:rFonts w:cs="Arial"/>
                <w:b/>
                <w:color w:val="000000"/>
                <w:sz w:val="20"/>
              </w:rPr>
            </w:pPr>
            <w:r w:rsidRPr="00760333">
              <w:rPr>
                <w:rFonts w:cs="Arial"/>
                <w:b/>
                <w:color w:val="000000"/>
                <w:sz w:val="20"/>
              </w:rPr>
              <w:t>-14.3%</w:t>
            </w:r>
          </w:p>
        </w:tc>
      </w:tr>
    </w:tbl>
    <w:p w:rsidR="00D6217C" w:rsidRDefault="00D6217C" w:rsidP="00B2333A">
      <w:pPr>
        <w:spacing w:line="320" w:lineRule="atLeast"/>
        <w:rPr>
          <w:i/>
        </w:rPr>
      </w:pPr>
    </w:p>
    <w:p w:rsidR="0025427E" w:rsidRDefault="00B2333A" w:rsidP="00B2333A">
      <w:pPr>
        <w:spacing w:line="320" w:lineRule="atLeast"/>
        <w:rPr>
          <w:rFonts w:cs="Arial"/>
          <w:b/>
          <w:color w:val="000000"/>
          <w:szCs w:val="24"/>
          <w:lang w:eastAsia="en-GB"/>
        </w:rPr>
      </w:pPr>
      <w:r>
        <w:rPr>
          <w:rFonts w:cs="Arial"/>
          <w:b/>
          <w:color w:val="000000"/>
          <w:szCs w:val="24"/>
          <w:lang w:eastAsia="en-GB"/>
        </w:rPr>
        <w:t>Diversity Led</w:t>
      </w:r>
      <w:r w:rsidRPr="00C4571B">
        <w:rPr>
          <w:rFonts w:cs="Arial"/>
          <w:b/>
          <w:color w:val="000000"/>
          <w:szCs w:val="24"/>
          <w:lang w:eastAsia="en-GB"/>
        </w:rPr>
        <w:t xml:space="preserve"> by value of grants (numbers)</w:t>
      </w:r>
    </w:p>
    <w:tbl>
      <w:tblPr>
        <w:tblW w:w="8340" w:type="dxa"/>
        <w:tblInd w:w="93" w:type="dxa"/>
        <w:tblLook w:val="04A0" w:firstRow="1" w:lastRow="0" w:firstColumn="1" w:lastColumn="0" w:noHBand="0" w:noVBand="1"/>
      </w:tblPr>
      <w:tblGrid>
        <w:gridCol w:w="2200"/>
        <w:gridCol w:w="1480"/>
        <w:gridCol w:w="1500"/>
        <w:gridCol w:w="1580"/>
        <w:gridCol w:w="1580"/>
      </w:tblGrid>
      <w:tr w:rsidR="008A51C7" w:rsidRPr="00D67DDB" w:rsidTr="006E0220">
        <w:trPr>
          <w:trHeight w:val="510"/>
        </w:trPr>
        <w:tc>
          <w:tcPr>
            <w:tcW w:w="2200" w:type="dxa"/>
            <w:tcBorders>
              <w:top w:val="single" w:sz="4" w:space="0" w:color="808080"/>
              <w:left w:val="single" w:sz="4" w:space="0" w:color="808080"/>
              <w:bottom w:val="single" w:sz="4" w:space="0" w:color="808080"/>
              <w:right w:val="single" w:sz="4" w:space="0" w:color="808080"/>
            </w:tcBorders>
            <w:shd w:val="clear" w:color="000000" w:fill="D8E4BC"/>
            <w:vAlign w:val="center"/>
            <w:hideMark/>
          </w:tcPr>
          <w:p w:rsidR="008A51C7" w:rsidRPr="00760333" w:rsidRDefault="008A51C7" w:rsidP="006E0220">
            <w:pPr>
              <w:spacing w:line="240" w:lineRule="auto"/>
              <w:jc w:val="center"/>
              <w:rPr>
                <w:rFonts w:cs="Arial"/>
                <w:color w:val="000000"/>
                <w:sz w:val="20"/>
                <w:lang w:eastAsia="en-GB"/>
              </w:rPr>
            </w:pPr>
            <w:r w:rsidRPr="00760333">
              <w:rPr>
                <w:rFonts w:cs="Arial"/>
                <w:color w:val="000000"/>
                <w:sz w:val="20"/>
                <w:lang w:eastAsia="en-GB"/>
              </w:rPr>
              <w:t>Diverse Led</w:t>
            </w:r>
          </w:p>
        </w:tc>
        <w:tc>
          <w:tcPr>
            <w:tcW w:w="1480" w:type="dxa"/>
            <w:tcBorders>
              <w:top w:val="single" w:sz="4" w:space="0" w:color="808080"/>
              <w:left w:val="nil"/>
              <w:bottom w:val="single" w:sz="4" w:space="0" w:color="808080"/>
              <w:right w:val="single" w:sz="4" w:space="0" w:color="808080"/>
            </w:tcBorders>
            <w:shd w:val="clear" w:color="000000" w:fill="D8E4BC"/>
            <w:vAlign w:val="center"/>
            <w:hideMark/>
          </w:tcPr>
          <w:p w:rsidR="008A51C7" w:rsidRPr="00760333" w:rsidRDefault="008A51C7" w:rsidP="006E0220">
            <w:pPr>
              <w:spacing w:line="240" w:lineRule="auto"/>
              <w:jc w:val="center"/>
              <w:rPr>
                <w:rFonts w:cs="Arial"/>
                <w:color w:val="000000"/>
                <w:sz w:val="20"/>
                <w:lang w:eastAsia="en-GB"/>
              </w:rPr>
            </w:pPr>
            <w:r w:rsidRPr="00760333">
              <w:rPr>
                <w:rFonts w:cs="Arial"/>
                <w:color w:val="000000"/>
                <w:sz w:val="20"/>
                <w:lang w:eastAsia="en-GB"/>
              </w:rPr>
              <w:t>Current (12/15) £</w:t>
            </w:r>
          </w:p>
        </w:tc>
        <w:tc>
          <w:tcPr>
            <w:tcW w:w="1500" w:type="dxa"/>
            <w:tcBorders>
              <w:top w:val="single" w:sz="4" w:space="0" w:color="808080"/>
              <w:left w:val="nil"/>
              <w:bottom w:val="single" w:sz="4" w:space="0" w:color="808080"/>
              <w:right w:val="single" w:sz="4" w:space="0" w:color="808080"/>
            </w:tcBorders>
            <w:shd w:val="clear" w:color="000000" w:fill="D8E4BC"/>
            <w:vAlign w:val="center"/>
            <w:hideMark/>
          </w:tcPr>
          <w:p w:rsidR="008A51C7" w:rsidRPr="00760333" w:rsidRDefault="008A51C7" w:rsidP="006E0220">
            <w:pPr>
              <w:spacing w:line="240" w:lineRule="auto"/>
              <w:jc w:val="center"/>
              <w:rPr>
                <w:rFonts w:cs="Arial"/>
                <w:color w:val="000000"/>
                <w:sz w:val="20"/>
                <w:lang w:eastAsia="en-GB"/>
              </w:rPr>
            </w:pPr>
            <w:r w:rsidRPr="00760333">
              <w:rPr>
                <w:rFonts w:cs="Arial"/>
                <w:color w:val="000000"/>
                <w:sz w:val="20"/>
                <w:lang w:eastAsia="en-GB"/>
              </w:rPr>
              <w:t>Proposed (15/18) £</w:t>
            </w:r>
          </w:p>
        </w:tc>
        <w:tc>
          <w:tcPr>
            <w:tcW w:w="1580" w:type="dxa"/>
            <w:tcBorders>
              <w:top w:val="single" w:sz="4" w:space="0" w:color="808080"/>
              <w:left w:val="nil"/>
              <w:bottom w:val="single" w:sz="4" w:space="0" w:color="808080"/>
              <w:right w:val="single" w:sz="4" w:space="0" w:color="808080"/>
            </w:tcBorders>
            <w:shd w:val="clear" w:color="000000" w:fill="D8E4BC"/>
            <w:vAlign w:val="center"/>
            <w:hideMark/>
          </w:tcPr>
          <w:p w:rsidR="008A51C7" w:rsidRPr="00760333" w:rsidRDefault="008A51C7" w:rsidP="006E0220">
            <w:pPr>
              <w:spacing w:line="240" w:lineRule="auto"/>
              <w:jc w:val="center"/>
              <w:rPr>
                <w:rFonts w:cs="Arial"/>
                <w:color w:val="000000"/>
                <w:sz w:val="20"/>
                <w:lang w:eastAsia="en-GB"/>
              </w:rPr>
            </w:pPr>
            <w:r w:rsidRPr="00760333">
              <w:rPr>
                <w:rFonts w:cs="Arial"/>
                <w:color w:val="000000"/>
                <w:sz w:val="20"/>
                <w:lang w:eastAsia="en-GB"/>
              </w:rPr>
              <w:t>£ Change</w:t>
            </w:r>
          </w:p>
        </w:tc>
        <w:tc>
          <w:tcPr>
            <w:tcW w:w="1580" w:type="dxa"/>
            <w:tcBorders>
              <w:top w:val="single" w:sz="4" w:space="0" w:color="808080"/>
              <w:left w:val="nil"/>
              <w:bottom w:val="single" w:sz="4" w:space="0" w:color="808080"/>
              <w:right w:val="single" w:sz="4" w:space="0" w:color="808080"/>
            </w:tcBorders>
            <w:shd w:val="clear" w:color="000000" w:fill="D8E4BC"/>
          </w:tcPr>
          <w:p w:rsidR="008A51C7" w:rsidRPr="00760333" w:rsidRDefault="008A51C7" w:rsidP="006E0220">
            <w:pPr>
              <w:spacing w:line="240" w:lineRule="auto"/>
              <w:jc w:val="center"/>
              <w:rPr>
                <w:rFonts w:cs="Arial"/>
                <w:color w:val="000000"/>
                <w:sz w:val="20"/>
                <w:lang w:eastAsia="en-GB"/>
              </w:rPr>
            </w:pPr>
            <w:r w:rsidRPr="00760333">
              <w:rPr>
                <w:rFonts w:cs="Arial"/>
                <w:color w:val="000000"/>
                <w:sz w:val="20"/>
                <w:lang w:eastAsia="en-GB"/>
              </w:rPr>
              <w:t>% Change to Led £</w:t>
            </w:r>
          </w:p>
        </w:tc>
      </w:tr>
      <w:tr w:rsidR="008A51C7" w:rsidRPr="00D67DDB" w:rsidTr="006E0220">
        <w:trPr>
          <w:trHeight w:val="300"/>
        </w:trPr>
        <w:tc>
          <w:tcPr>
            <w:tcW w:w="2200" w:type="dxa"/>
            <w:tcBorders>
              <w:top w:val="nil"/>
              <w:left w:val="single" w:sz="4" w:space="0" w:color="808080"/>
              <w:bottom w:val="single" w:sz="4" w:space="0" w:color="808080"/>
              <w:right w:val="single" w:sz="4" w:space="0" w:color="808080"/>
            </w:tcBorders>
            <w:shd w:val="clear" w:color="auto" w:fill="auto"/>
            <w:vAlign w:val="bottom"/>
            <w:hideMark/>
          </w:tcPr>
          <w:p w:rsidR="008A51C7" w:rsidRPr="00760333" w:rsidRDefault="008A51C7" w:rsidP="006E0220">
            <w:pPr>
              <w:spacing w:line="240" w:lineRule="auto"/>
              <w:rPr>
                <w:rFonts w:cs="Arial"/>
                <w:color w:val="000000"/>
                <w:sz w:val="20"/>
                <w:lang w:eastAsia="en-GB"/>
              </w:rPr>
            </w:pPr>
            <w:r w:rsidRPr="00760333">
              <w:rPr>
                <w:rFonts w:cs="Arial"/>
                <w:color w:val="000000"/>
                <w:sz w:val="20"/>
                <w:lang w:eastAsia="en-GB"/>
              </w:rPr>
              <w:t>BME Led</w:t>
            </w:r>
          </w:p>
          <w:p w:rsidR="008A51C7" w:rsidRPr="00760333" w:rsidRDefault="008A51C7" w:rsidP="006E0220">
            <w:pPr>
              <w:spacing w:line="240" w:lineRule="auto"/>
              <w:rPr>
                <w:rFonts w:cs="Arial"/>
                <w:color w:val="000000"/>
                <w:sz w:val="20"/>
                <w:lang w:eastAsia="en-GB"/>
              </w:rPr>
            </w:pPr>
          </w:p>
        </w:tc>
        <w:tc>
          <w:tcPr>
            <w:tcW w:w="1480" w:type="dxa"/>
            <w:tcBorders>
              <w:top w:val="nil"/>
              <w:left w:val="nil"/>
              <w:bottom w:val="single" w:sz="4" w:space="0" w:color="808080"/>
              <w:right w:val="single" w:sz="4" w:space="0" w:color="808080"/>
            </w:tcBorders>
            <w:shd w:val="clear" w:color="auto" w:fill="auto"/>
            <w:vAlign w:val="center"/>
            <w:hideMark/>
          </w:tcPr>
          <w:p w:rsidR="008A51C7" w:rsidRPr="00760333" w:rsidRDefault="008A51C7" w:rsidP="006E0220">
            <w:pPr>
              <w:jc w:val="right"/>
              <w:rPr>
                <w:rFonts w:cs="Arial"/>
                <w:color w:val="000000"/>
                <w:sz w:val="20"/>
              </w:rPr>
            </w:pPr>
            <w:r w:rsidRPr="00760333">
              <w:rPr>
                <w:rFonts w:cs="Arial"/>
                <w:color w:val="000000"/>
                <w:sz w:val="20"/>
              </w:rPr>
              <w:t>29,942,145</w:t>
            </w:r>
          </w:p>
        </w:tc>
        <w:tc>
          <w:tcPr>
            <w:tcW w:w="1500" w:type="dxa"/>
            <w:tcBorders>
              <w:top w:val="nil"/>
              <w:left w:val="nil"/>
              <w:bottom w:val="single" w:sz="4" w:space="0" w:color="808080"/>
              <w:right w:val="single" w:sz="4" w:space="0" w:color="808080"/>
            </w:tcBorders>
            <w:shd w:val="clear" w:color="auto" w:fill="auto"/>
            <w:vAlign w:val="center"/>
            <w:hideMark/>
          </w:tcPr>
          <w:p w:rsidR="008A51C7" w:rsidRPr="00760333" w:rsidRDefault="008A51C7" w:rsidP="006E0220">
            <w:pPr>
              <w:jc w:val="right"/>
              <w:rPr>
                <w:rFonts w:cs="Arial"/>
                <w:color w:val="000000"/>
                <w:sz w:val="20"/>
              </w:rPr>
            </w:pPr>
            <w:r w:rsidRPr="00760333">
              <w:rPr>
                <w:rFonts w:cs="Arial"/>
                <w:color w:val="000000"/>
                <w:sz w:val="20"/>
              </w:rPr>
              <w:t>28,250,199</w:t>
            </w:r>
          </w:p>
        </w:tc>
        <w:tc>
          <w:tcPr>
            <w:tcW w:w="1580" w:type="dxa"/>
            <w:tcBorders>
              <w:top w:val="nil"/>
              <w:left w:val="nil"/>
              <w:bottom w:val="single" w:sz="4" w:space="0" w:color="808080"/>
              <w:right w:val="single" w:sz="4" w:space="0" w:color="808080"/>
            </w:tcBorders>
            <w:shd w:val="clear" w:color="auto" w:fill="auto"/>
            <w:vAlign w:val="center"/>
            <w:hideMark/>
          </w:tcPr>
          <w:p w:rsidR="008A51C7" w:rsidRPr="00760333" w:rsidRDefault="008A51C7" w:rsidP="006E0220">
            <w:pPr>
              <w:jc w:val="right"/>
              <w:rPr>
                <w:rFonts w:cs="Arial"/>
                <w:color w:val="000000"/>
                <w:sz w:val="20"/>
              </w:rPr>
            </w:pPr>
            <w:r w:rsidRPr="00760333">
              <w:rPr>
                <w:rFonts w:cs="Arial"/>
                <w:color w:val="000000"/>
                <w:sz w:val="20"/>
              </w:rPr>
              <w:t>-1,691,946</w:t>
            </w:r>
          </w:p>
        </w:tc>
        <w:tc>
          <w:tcPr>
            <w:tcW w:w="1580" w:type="dxa"/>
            <w:tcBorders>
              <w:top w:val="nil"/>
              <w:left w:val="nil"/>
              <w:bottom w:val="single" w:sz="4" w:space="0" w:color="808080"/>
              <w:right w:val="single" w:sz="4" w:space="0" w:color="808080"/>
            </w:tcBorders>
            <w:vAlign w:val="center"/>
          </w:tcPr>
          <w:p w:rsidR="008A51C7" w:rsidRPr="00760333" w:rsidRDefault="008A51C7" w:rsidP="006E0220">
            <w:pPr>
              <w:jc w:val="center"/>
              <w:rPr>
                <w:rFonts w:cs="Arial"/>
                <w:color w:val="000000"/>
                <w:sz w:val="20"/>
              </w:rPr>
            </w:pPr>
            <w:r w:rsidRPr="00760333">
              <w:rPr>
                <w:rFonts w:cs="Arial"/>
                <w:color w:val="000000"/>
                <w:sz w:val="20"/>
              </w:rPr>
              <w:t>-5.65%</w:t>
            </w:r>
          </w:p>
        </w:tc>
      </w:tr>
      <w:tr w:rsidR="008A51C7" w:rsidRPr="00D67DDB" w:rsidTr="006E0220">
        <w:trPr>
          <w:trHeight w:val="300"/>
        </w:trPr>
        <w:tc>
          <w:tcPr>
            <w:tcW w:w="2200" w:type="dxa"/>
            <w:tcBorders>
              <w:top w:val="nil"/>
              <w:left w:val="single" w:sz="4" w:space="0" w:color="808080"/>
              <w:bottom w:val="single" w:sz="4" w:space="0" w:color="808080"/>
              <w:right w:val="single" w:sz="4" w:space="0" w:color="808080"/>
            </w:tcBorders>
            <w:shd w:val="clear" w:color="auto" w:fill="auto"/>
            <w:vAlign w:val="bottom"/>
            <w:hideMark/>
          </w:tcPr>
          <w:p w:rsidR="008A51C7" w:rsidRPr="00760333" w:rsidRDefault="008A51C7" w:rsidP="006E0220">
            <w:pPr>
              <w:spacing w:line="240" w:lineRule="auto"/>
              <w:rPr>
                <w:rFonts w:cs="Arial"/>
                <w:color w:val="000000"/>
                <w:sz w:val="20"/>
                <w:lang w:eastAsia="en-GB"/>
              </w:rPr>
            </w:pPr>
            <w:r w:rsidRPr="00760333">
              <w:rPr>
                <w:rFonts w:cs="Arial"/>
                <w:color w:val="000000"/>
                <w:sz w:val="20"/>
                <w:lang w:eastAsia="en-GB"/>
              </w:rPr>
              <w:t>Disability Led</w:t>
            </w:r>
          </w:p>
          <w:p w:rsidR="008A51C7" w:rsidRPr="00760333" w:rsidRDefault="008A51C7" w:rsidP="006E0220">
            <w:pPr>
              <w:spacing w:line="240" w:lineRule="auto"/>
              <w:rPr>
                <w:rFonts w:cs="Arial"/>
                <w:color w:val="000000"/>
                <w:sz w:val="20"/>
                <w:lang w:eastAsia="en-GB"/>
              </w:rPr>
            </w:pPr>
          </w:p>
        </w:tc>
        <w:tc>
          <w:tcPr>
            <w:tcW w:w="1480" w:type="dxa"/>
            <w:tcBorders>
              <w:top w:val="nil"/>
              <w:left w:val="nil"/>
              <w:bottom w:val="single" w:sz="4" w:space="0" w:color="808080"/>
              <w:right w:val="single" w:sz="4" w:space="0" w:color="808080"/>
            </w:tcBorders>
            <w:shd w:val="clear" w:color="auto" w:fill="auto"/>
            <w:vAlign w:val="center"/>
            <w:hideMark/>
          </w:tcPr>
          <w:p w:rsidR="008A51C7" w:rsidRPr="00760333" w:rsidRDefault="008A51C7" w:rsidP="006E0220">
            <w:pPr>
              <w:jc w:val="right"/>
              <w:rPr>
                <w:rFonts w:cs="Arial"/>
                <w:color w:val="000000"/>
                <w:sz w:val="20"/>
              </w:rPr>
            </w:pPr>
            <w:r w:rsidRPr="00760333">
              <w:rPr>
                <w:rFonts w:cs="Arial"/>
                <w:color w:val="000000"/>
                <w:sz w:val="20"/>
              </w:rPr>
              <w:t>5,072,530</w:t>
            </w:r>
          </w:p>
        </w:tc>
        <w:tc>
          <w:tcPr>
            <w:tcW w:w="1500" w:type="dxa"/>
            <w:tcBorders>
              <w:top w:val="nil"/>
              <w:left w:val="nil"/>
              <w:bottom w:val="single" w:sz="4" w:space="0" w:color="808080"/>
              <w:right w:val="single" w:sz="4" w:space="0" w:color="808080"/>
            </w:tcBorders>
            <w:shd w:val="clear" w:color="auto" w:fill="auto"/>
            <w:vAlign w:val="center"/>
            <w:hideMark/>
          </w:tcPr>
          <w:p w:rsidR="008A51C7" w:rsidRPr="00760333" w:rsidRDefault="008A51C7" w:rsidP="006E0220">
            <w:pPr>
              <w:jc w:val="right"/>
              <w:rPr>
                <w:rFonts w:cs="Arial"/>
                <w:color w:val="000000"/>
                <w:sz w:val="20"/>
              </w:rPr>
            </w:pPr>
            <w:r w:rsidRPr="00760333">
              <w:rPr>
                <w:rFonts w:cs="Arial"/>
                <w:color w:val="000000"/>
                <w:sz w:val="20"/>
              </w:rPr>
              <w:t>4,315,411</w:t>
            </w:r>
          </w:p>
        </w:tc>
        <w:tc>
          <w:tcPr>
            <w:tcW w:w="1580" w:type="dxa"/>
            <w:tcBorders>
              <w:top w:val="nil"/>
              <w:left w:val="nil"/>
              <w:bottom w:val="single" w:sz="4" w:space="0" w:color="808080"/>
              <w:right w:val="single" w:sz="4" w:space="0" w:color="808080"/>
            </w:tcBorders>
            <w:shd w:val="clear" w:color="auto" w:fill="auto"/>
            <w:vAlign w:val="center"/>
            <w:hideMark/>
          </w:tcPr>
          <w:p w:rsidR="008A51C7" w:rsidRPr="00760333" w:rsidRDefault="008A51C7" w:rsidP="006E0220">
            <w:pPr>
              <w:jc w:val="right"/>
              <w:rPr>
                <w:rFonts w:cs="Arial"/>
                <w:color w:val="000000"/>
                <w:sz w:val="20"/>
              </w:rPr>
            </w:pPr>
            <w:r w:rsidRPr="00760333">
              <w:rPr>
                <w:rFonts w:cs="Arial"/>
                <w:color w:val="000000"/>
                <w:sz w:val="20"/>
              </w:rPr>
              <w:t>-757,119</w:t>
            </w:r>
          </w:p>
        </w:tc>
        <w:tc>
          <w:tcPr>
            <w:tcW w:w="1580" w:type="dxa"/>
            <w:tcBorders>
              <w:top w:val="nil"/>
              <w:left w:val="nil"/>
              <w:bottom w:val="single" w:sz="4" w:space="0" w:color="808080"/>
              <w:right w:val="single" w:sz="4" w:space="0" w:color="808080"/>
            </w:tcBorders>
            <w:vAlign w:val="center"/>
          </w:tcPr>
          <w:p w:rsidR="008A51C7" w:rsidRPr="00760333" w:rsidRDefault="008A51C7" w:rsidP="006E0220">
            <w:pPr>
              <w:jc w:val="center"/>
              <w:rPr>
                <w:rFonts w:cs="Arial"/>
                <w:color w:val="000000"/>
                <w:sz w:val="20"/>
              </w:rPr>
            </w:pPr>
            <w:r w:rsidRPr="00760333">
              <w:rPr>
                <w:rFonts w:cs="Arial"/>
                <w:color w:val="000000"/>
                <w:sz w:val="20"/>
              </w:rPr>
              <w:t>-14.93%</w:t>
            </w:r>
          </w:p>
        </w:tc>
      </w:tr>
      <w:tr w:rsidR="008A51C7" w:rsidRPr="00F13E4C" w:rsidTr="006E0220">
        <w:trPr>
          <w:trHeight w:val="300"/>
        </w:trPr>
        <w:tc>
          <w:tcPr>
            <w:tcW w:w="2200" w:type="dxa"/>
            <w:tcBorders>
              <w:top w:val="nil"/>
              <w:left w:val="single" w:sz="4" w:space="0" w:color="808080"/>
              <w:bottom w:val="single" w:sz="4" w:space="0" w:color="808080"/>
              <w:right w:val="single" w:sz="4" w:space="0" w:color="808080"/>
            </w:tcBorders>
            <w:shd w:val="clear" w:color="auto" w:fill="D6E3BC" w:themeFill="accent3" w:themeFillTint="66"/>
            <w:vAlign w:val="bottom"/>
            <w:hideMark/>
          </w:tcPr>
          <w:p w:rsidR="008A51C7" w:rsidRPr="00760333" w:rsidRDefault="008A51C7" w:rsidP="006E0220">
            <w:pPr>
              <w:spacing w:line="240" w:lineRule="auto"/>
              <w:rPr>
                <w:rFonts w:cs="Arial"/>
                <w:b/>
                <w:bCs/>
                <w:color w:val="000000"/>
                <w:sz w:val="20"/>
                <w:lang w:eastAsia="en-GB"/>
              </w:rPr>
            </w:pPr>
            <w:r w:rsidRPr="00760333">
              <w:rPr>
                <w:rFonts w:cs="Arial"/>
                <w:b/>
                <w:bCs/>
                <w:color w:val="000000"/>
                <w:sz w:val="20"/>
                <w:lang w:eastAsia="en-GB"/>
              </w:rPr>
              <w:t>Total</w:t>
            </w:r>
          </w:p>
        </w:tc>
        <w:tc>
          <w:tcPr>
            <w:tcW w:w="1480" w:type="dxa"/>
            <w:tcBorders>
              <w:top w:val="nil"/>
              <w:left w:val="nil"/>
              <w:bottom w:val="single" w:sz="4" w:space="0" w:color="808080"/>
              <w:right w:val="single" w:sz="4" w:space="0" w:color="808080"/>
            </w:tcBorders>
            <w:shd w:val="clear" w:color="auto" w:fill="D6E3BC" w:themeFill="accent3" w:themeFillTint="66"/>
            <w:vAlign w:val="center"/>
            <w:hideMark/>
          </w:tcPr>
          <w:p w:rsidR="008A51C7" w:rsidRPr="00760333" w:rsidRDefault="008A51C7" w:rsidP="006E0220">
            <w:pPr>
              <w:jc w:val="right"/>
              <w:rPr>
                <w:rFonts w:cs="Arial"/>
                <w:b/>
                <w:bCs/>
                <w:color w:val="000000"/>
                <w:sz w:val="20"/>
              </w:rPr>
            </w:pPr>
            <w:r w:rsidRPr="00760333">
              <w:rPr>
                <w:rFonts w:cs="Arial"/>
                <w:b/>
                <w:bCs/>
                <w:color w:val="000000"/>
                <w:sz w:val="20"/>
              </w:rPr>
              <w:t>35,014,675</w:t>
            </w:r>
          </w:p>
        </w:tc>
        <w:tc>
          <w:tcPr>
            <w:tcW w:w="1500" w:type="dxa"/>
            <w:tcBorders>
              <w:top w:val="nil"/>
              <w:left w:val="nil"/>
              <w:bottom w:val="single" w:sz="4" w:space="0" w:color="808080"/>
              <w:right w:val="single" w:sz="4" w:space="0" w:color="808080"/>
            </w:tcBorders>
            <w:shd w:val="clear" w:color="auto" w:fill="D6E3BC" w:themeFill="accent3" w:themeFillTint="66"/>
            <w:vAlign w:val="center"/>
            <w:hideMark/>
          </w:tcPr>
          <w:p w:rsidR="008A51C7" w:rsidRPr="00760333" w:rsidRDefault="008A51C7" w:rsidP="006E0220">
            <w:pPr>
              <w:jc w:val="right"/>
              <w:rPr>
                <w:rFonts w:cs="Arial"/>
                <w:b/>
                <w:bCs/>
                <w:color w:val="000000"/>
                <w:sz w:val="20"/>
              </w:rPr>
            </w:pPr>
            <w:r w:rsidRPr="00760333">
              <w:rPr>
                <w:rFonts w:cs="Arial"/>
                <w:b/>
                <w:bCs/>
                <w:color w:val="000000"/>
                <w:sz w:val="20"/>
              </w:rPr>
              <w:t>32,565,610</w:t>
            </w:r>
          </w:p>
        </w:tc>
        <w:tc>
          <w:tcPr>
            <w:tcW w:w="1580" w:type="dxa"/>
            <w:tcBorders>
              <w:top w:val="nil"/>
              <w:left w:val="nil"/>
              <w:bottom w:val="single" w:sz="4" w:space="0" w:color="808080"/>
              <w:right w:val="single" w:sz="4" w:space="0" w:color="808080"/>
            </w:tcBorders>
            <w:shd w:val="clear" w:color="auto" w:fill="D6E3BC" w:themeFill="accent3" w:themeFillTint="66"/>
            <w:vAlign w:val="center"/>
            <w:hideMark/>
          </w:tcPr>
          <w:p w:rsidR="008A51C7" w:rsidRPr="00760333" w:rsidRDefault="008A51C7" w:rsidP="006E0220">
            <w:pPr>
              <w:jc w:val="right"/>
              <w:rPr>
                <w:rFonts w:cs="Arial"/>
                <w:b/>
                <w:bCs/>
                <w:color w:val="000000"/>
                <w:sz w:val="20"/>
              </w:rPr>
            </w:pPr>
            <w:r w:rsidRPr="00760333">
              <w:rPr>
                <w:rFonts w:cs="Arial"/>
                <w:b/>
                <w:bCs/>
                <w:color w:val="000000"/>
                <w:sz w:val="20"/>
              </w:rPr>
              <w:t>-2,449,065</w:t>
            </w:r>
          </w:p>
        </w:tc>
        <w:tc>
          <w:tcPr>
            <w:tcW w:w="1580" w:type="dxa"/>
            <w:tcBorders>
              <w:top w:val="nil"/>
              <w:left w:val="nil"/>
              <w:bottom w:val="single" w:sz="4" w:space="0" w:color="808080"/>
              <w:right w:val="single" w:sz="4" w:space="0" w:color="808080"/>
            </w:tcBorders>
            <w:shd w:val="clear" w:color="auto" w:fill="D6E3BC" w:themeFill="accent3" w:themeFillTint="66"/>
            <w:vAlign w:val="bottom"/>
          </w:tcPr>
          <w:p w:rsidR="008A51C7" w:rsidRPr="00760333" w:rsidRDefault="008A51C7" w:rsidP="006E0220">
            <w:pPr>
              <w:jc w:val="center"/>
              <w:rPr>
                <w:rFonts w:cs="Arial"/>
                <w:b/>
                <w:bCs/>
                <w:color w:val="000000"/>
                <w:sz w:val="20"/>
              </w:rPr>
            </w:pPr>
            <w:r w:rsidRPr="00760333">
              <w:rPr>
                <w:rFonts w:cs="Arial"/>
                <w:b/>
                <w:bCs/>
                <w:color w:val="000000"/>
                <w:sz w:val="20"/>
              </w:rPr>
              <w:t>-6.99%</w:t>
            </w:r>
          </w:p>
        </w:tc>
      </w:tr>
    </w:tbl>
    <w:p w:rsidR="00B2333A" w:rsidRDefault="00B2333A" w:rsidP="00B2333A">
      <w:pPr>
        <w:spacing w:line="320" w:lineRule="atLeast"/>
        <w:rPr>
          <w:rFonts w:cs="Arial"/>
          <w:b/>
          <w:color w:val="000000"/>
          <w:szCs w:val="24"/>
          <w:lang w:eastAsia="en-GB"/>
        </w:rPr>
      </w:pPr>
    </w:p>
    <w:p w:rsidR="00065407" w:rsidRDefault="00065407" w:rsidP="00B2333A">
      <w:pPr>
        <w:spacing w:line="320" w:lineRule="atLeast"/>
        <w:rPr>
          <w:rFonts w:cs="Arial"/>
          <w:b/>
          <w:color w:val="000000"/>
          <w:szCs w:val="24"/>
          <w:lang w:eastAsia="en-GB"/>
        </w:rPr>
      </w:pPr>
    </w:p>
    <w:p w:rsidR="009E54C2" w:rsidRDefault="009E54C2" w:rsidP="00082DF7">
      <w:pPr>
        <w:spacing w:line="320" w:lineRule="atLeast"/>
        <w:rPr>
          <w:b/>
        </w:rPr>
      </w:pPr>
      <w:r>
        <w:rPr>
          <w:b/>
        </w:rPr>
        <w:t xml:space="preserve">How we’ve made ends meet </w:t>
      </w:r>
    </w:p>
    <w:p w:rsidR="009E54C2" w:rsidRDefault="009E54C2" w:rsidP="00082DF7">
      <w:pPr>
        <w:spacing w:line="320" w:lineRule="atLeast"/>
        <w:rPr>
          <w:b/>
        </w:rPr>
      </w:pPr>
    </w:p>
    <w:p w:rsidR="009E54C2" w:rsidRPr="009E54C2" w:rsidRDefault="009E54C2" w:rsidP="009E54C2">
      <w:pPr>
        <w:pStyle w:val="ListParagraph"/>
        <w:numPr>
          <w:ilvl w:val="0"/>
          <w:numId w:val="31"/>
        </w:numPr>
        <w:spacing w:line="320" w:lineRule="atLeast"/>
      </w:pPr>
      <w:r w:rsidRPr="009E54C2">
        <w:t xml:space="preserve">With some assistance from lottery income and with a better than expected spending review settlement from the Chancellor we have been able to protect our national portfolio with only an </w:t>
      </w:r>
      <w:r w:rsidR="005A7339">
        <w:t>0.23</w:t>
      </w:r>
      <w:r w:rsidRPr="009E54C2">
        <w:t xml:space="preserve"> percent cut overall</w:t>
      </w:r>
      <w:r w:rsidR="005A7339">
        <w:t xml:space="preserve"> when comparing 2012-15 to 2015-18</w:t>
      </w:r>
    </w:p>
    <w:p w:rsidR="009E54C2" w:rsidRPr="009E54C2" w:rsidRDefault="009E54C2" w:rsidP="009E54C2">
      <w:pPr>
        <w:pStyle w:val="ListParagraph"/>
        <w:spacing w:line="320" w:lineRule="atLeast"/>
      </w:pPr>
    </w:p>
    <w:p w:rsidR="009E54C2" w:rsidRPr="009E54C2" w:rsidRDefault="009E54C2" w:rsidP="009E54C2">
      <w:pPr>
        <w:pStyle w:val="ListParagraph"/>
        <w:numPr>
          <w:ilvl w:val="0"/>
          <w:numId w:val="31"/>
        </w:numPr>
        <w:spacing w:line="320" w:lineRule="atLeast"/>
      </w:pPr>
      <w:r w:rsidRPr="009E54C2">
        <w:t>This is not without significant cost to other parts of our investment.  Our strategic funds budget – which we use to invest in opportunities and</w:t>
      </w:r>
      <w:r w:rsidR="00D27BBB">
        <w:t xml:space="preserve"> respond to challenges</w:t>
      </w:r>
      <w:r w:rsidRPr="009E54C2">
        <w:t xml:space="preserve">– is cut significantly </w:t>
      </w:r>
      <w:r w:rsidR="00DB7F32">
        <w:t>from £153m in 2014/15 to £10</w:t>
      </w:r>
      <w:r w:rsidR="00DB7F32" w:rsidRPr="006D1D91">
        <w:t>4</w:t>
      </w:r>
      <w:r w:rsidR="00C518A8">
        <w:t>m in 2015/16</w:t>
      </w:r>
    </w:p>
    <w:p w:rsidR="009E54C2" w:rsidRPr="009E54C2" w:rsidRDefault="009E54C2" w:rsidP="009E54C2">
      <w:pPr>
        <w:spacing w:line="320" w:lineRule="atLeast"/>
      </w:pPr>
    </w:p>
    <w:p w:rsidR="009E54C2" w:rsidRPr="009E54C2" w:rsidRDefault="009E54C2" w:rsidP="009E54C2">
      <w:pPr>
        <w:pStyle w:val="ListParagraph"/>
        <w:numPr>
          <w:ilvl w:val="0"/>
          <w:numId w:val="31"/>
        </w:numPr>
        <w:spacing w:line="320" w:lineRule="atLeast"/>
      </w:pPr>
      <w:r w:rsidRPr="009E54C2">
        <w:t xml:space="preserve">Because strategic funds are vital to help us with reach we have therefore refocused them to address challenges such as building capacity within the sector around diversity, investing in </w:t>
      </w:r>
      <w:r w:rsidR="00796A63">
        <w:t xml:space="preserve">talent and building </w:t>
      </w:r>
      <w:r w:rsidRPr="009E54C2">
        <w:t xml:space="preserve">production </w:t>
      </w:r>
      <w:r w:rsidR="00796A63">
        <w:t xml:space="preserve">capacity </w:t>
      </w:r>
      <w:r w:rsidRPr="009E54C2">
        <w:t>outside London.</w:t>
      </w:r>
    </w:p>
    <w:p w:rsidR="009E54C2" w:rsidRPr="009E54C2" w:rsidRDefault="009E54C2" w:rsidP="009E54C2">
      <w:pPr>
        <w:spacing w:line="320" w:lineRule="atLeast"/>
      </w:pPr>
    </w:p>
    <w:p w:rsidR="009E54C2" w:rsidRDefault="009E54C2" w:rsidP="00D6217C">
      <w:pPr>
        <w:pStyle w:val="ListParagraph"/>
        <w:numPr>
          <w:ilvl w:val="0"/>
          <w:numId w:val="31"/>
        </w:numPr>
        <w:spacing w:line="320" w:lineRule="atLeast"/>
      </w:pPr>
      <w:r w:rsidRPr="009E54C2">
        <w:t>Other strategic funds have take</w:t>
      </w:r>
      <w:r>
        <w:t>n the</w:t>
      </w:r>
      <w:r w:rsidRPr="009E54C2">
        <w:t xml:space="preserve"> weight of cuts including for example our capital pot which is cut by </w:t>
      </w:r>
      <w:r w:rsidR="005A7339">
        <w:t xml:space="preserve">£33m </w:t>
      </w:r>
      <w:r w:rsidRPr="009E54C2">
        <w:t>a year and our Catalyst programme where there will no longer be money to match fu</w:t>
      </w:r>
      <w:r>
        <w:t>nd endowments for large organisa</w:t>
      </w:r>
      <w:r w:rsidRPr="009E54C2">
        <w:t>t</w:t>
      </w:r>
      <w:r>
        <w:t>i</w:t>
      </w:r>
      <w:r w:rsidRPr="009E54C2">
        <w:t xml:space="preserve">ons although work with smaller companies will continue. </w:t>
      </w:r>
    </w:p>
    <w:p w:rsidR="007502ED" w:rsidRDefault="007502ED" w:rsidP="007502ED">
      <w:pPr>
        <w:spacing w:line="320" w:lineRule="atLeast"/>
      </w:pPr>
    </w:p>
    <w:p w:rsidR="00892C2C" w:rsidRDefault="00A305B1" w:rsidP="00892C2C">
      <w:pPr>
        <w:pStyle w:val="ListParagraph"/>
        <w:numPr>
          <w:ilvl w:val="0"/>
          <w:numId w:val="31"/>
        </w:numPr>
        <w:spacing w:line="320" w:lineRule="atLeast"/>
      </w:pPr>
      <w:r>
        <w:t>We hope levels of G</w:t>
      </w:r>
      <w:r w:rsidR="009E54C2">
        <w:t>overnment support will be maintained.  In addition we need Local Authorities to</w:t>
      </w:r>
      <w:r w:rsidR="00BE37A2">
        <w:t xml:space="preserve"> maintain</w:t>
      </w:r>
      <w:r w:rsidR="009E54C2">
        <w:t xml:space="preserve"> their partnership with us</w:t>
      </w:r>
      <w:r w:rsidR="00796A63">
        <w:t>,</w:t>
      </w:r>
      <w:r w:rsidR="005A7339">
        <w:t xml:space="preserve"> </w:t>
      </w:r>
      <w:r w:rsidR="009E54C2">
        <w:t>recognising the vital role culture plays locally in communities and economic regeneration.</w:t>
      </w:r>
    </w:p>
    <w:p w:rsidR="007502ED" w:rsidRPr="007502ED" w:rsidRDefault="007502ED" w:rsidP="007502ED">
      <w:pPr>
        <w:spacing w:line="320" w:lineRule="atLeast"/>
        <w:rPr>
          <w:b/>
        </w:rPr>
      </w:pPr>
      <w:r w:rsidRPr="007502ED">
        <w:rPr>
          <w:b/>
        </w:rPr>
        <w:t>Lottery in the National Portfolio</w:t>
      </w:r>
    </w:p>
    <w:p w:rsidR="007502ED" w:rsidRDefault="007502ED" w:rsidP="007502ED">
      <w:pPr>
        <w:spacing w:line="320" w:lineRule="atLeast"/>
      </w:pPr>
      <w:r>
        <w:rPr>
          <w:szCs w:val="24"/>
        </w:rPr>
        <w:t xml:space="preserve">National Lottery money has been used to fund touring and activity with children and young people within the National portfolio </w:t>
      </w:r>
      <w:r>
        <w:t xml:space="preserve">since 2012. </w:t>
      </w:r>
    </w:p>
    <w:p w:rsidR="007502ED" w:rsidRDefault="007502ED" w:rsidP="007502ED">
      <w:pPr>
        <w:spacing w:line="320" w:lineRule="atLeast"/>
      </w:pPr>
    </w:p>
    <w:p w:rsidR="007502ED" w:rsidRDefault="00A305B1" w:rsidP="00BD5282">
      <w:pPr>
        <w:spacing w:line="320" w:lineRule="atLeast"/>
      </w:pPr>
      <w:r>
        <w:rPr>
          <w:szCs w:val="24"/>
        </w:rPr>
        <w:t xml:space="preserve">Based on this precedent </w:t>
      </w:r>
      <w:r w:rsidR="007502ED">
        <w:rPr>
          <w:szCs w:val="24"/>
        </w:rPr>
        <w:t>99 N</w:t>
      </w:r>
      <w:r w:rsidR="007502ED">
        <w:t>ational portfolio organisations</w:t>
      </w:r>
      <w:r>
        <w:t xml:space="preserve"> will be</w:t>
      </w:r>
      <w:r w:rsidR="007502ED">
        <w:t xml:space="preserve"> funded wholly through Lottery in 2015-18</w:t>
      </w:r>
      <w:r w:rsidR="00796A63">
        <w:t xml:space="preserve">; </w:t>
      </w:r>
      <w:r w:rsidR="007502ED">
        <w:t xml:space="preserve">  those focusing on touring (more than 50%) or specific types of organisations working with children and young people. </w:t>
      </w:r>
    </w:p>
    <w:p w:rsidR="00BD5282" w:rsidRDefault="00BD5282" w:rsidP="00BD5282">
      <w:pPr>
        <w:spacing w:line="320" w:lineRule="atLeast"/>
      </w:pPr>
    </w:p>
    <w:p w:rsidR="00BD5282" w:rsidRPr="00397FB1" w:rsidRDefault="00BD5282" w:rsidP="00BD5282">
      <w:pPr>
        <w:spacing w:line="320" w:lineRule="atLeast"/>
      </w:pPr>
      <w:r>
        <w:rPr>
          <w:szCs w:val="24"/>
        </w:rPr>
        <w:t xml:space="preserve">Using National Lottery money will allow an additional number of organisations to join the portfolio.  </w:t>
      </w:r>
      <w:r>
        <w:t>For s</w:t>
      </w:r>
      <w:r>
        <w:rPr>
          <w:rFonts w:cs="Arial"/>
          <w:color w:val="000000"/>
          <w:szCs w:val="24"/>
        </w:rPr>
        <w:t>ome organisations this will be the first time that their total grant will be wholly comprised of Lottery funding</w:t>
      </w:r>
      <w:r>
        <w:t xml:space="preserve">.  </w:t>
      </w:r>
    </w:p>
    <w:p w:rsidR="009E54C2" w:rsidRDefault="009E54C2" w:rsidP="00082DF7">
      <w:pPr>
        <w:spacing w:line="320" w:lineRule="atLeast"/>
        <w:rPr>
          <w:b/>
        </w:rPr>
      </w:pPr>
    </w:p>
    <w:p w:rsidR="00082DF7" w:rsidRPr="00082DF7" w:rsidRDefault="000B7E9D" w:rsidP="00082DF7">
      <w:pPr>
        <w:spacing w:line="320" w:lineRule="atLeast"/>
        <w:rPr>
          <w:b/>
        </w:rPr>
      </w:pPr>
      <w:r w:rsidRPr="000B7E9D">
        <w:rPr>
          <w:b/>
        </w:rPr>
        <w:t>Strategic funds:</w:t>
      </w:r>
    </w:p>
    <w:p w:rsidR="00082DF7" w:rsidRDefault="00082DF7" w:rsidP="00082DF7">
      <w:pPr>
        <w:spacing w:line="320" w:lineRule="atLeast"/>
      </w:pPr>
      <w:r>
        <w:t xml:space="preserve">A range of strategic funds will support our five goals as described in our 10 year strategic framework, </w:t>
      </w:r>
      <w:r w:rsidRPr="00082DF7">
        <w:rPr>
          <w:i/>
        </w:rPr>
        <w:t>Great art and culture for everyone</w:t>
      </w:r>
      <w:r>
        <w:t>. Some of the strands of this funding programm</w:t>
      </w:r>
      <w:r w:rsidR="00B2333A">
        <w:t>e include those outlined below.</w:t>
      </w:r>
    </w:p>
    <w:p w:rsidR="00082DF7" w:rsidRDefault="00082DF7" w:rsidP="00082DF7">
      <w:pPr>
        <w:pStyle w:val="ListParagraph"/>
        <w:numPr>
          <w:ilvl w:val="0"/>
          <w:numId w:val="22"/>
        </w:numPr>
        <w:spacing w:line="320" w:lineRule="atLeast"/>
      </w:pPr>
      <w:r>
        <w:t xml:space="preserve">Ambition and talent outside London- a £15m project to ensure that organisations can </w:t>
      </w:r>
      <w:r w:rsidR="00796A63">
        <w:t xml:space="preserve">retain talent and build production capacity </w:t>
      </w:r>
      <w:r>
        <w:t>outside London</w:t>
      </w:r>
    </w:p>
    <w:p w:rsidR="00B2333A" w:rsidRDefault="00082DF7" w:rsidP="00B2333A">
      <w:pPr>
        <w:pStyle w:val="ListParagraph"/>
        <w:numPr>
          <w:ilvl w:val="0"/>
          <w:numId w:val="22"/>
        </w:numPr>
        <w:spacing w:line="320" w:lineRule="atLeast"/>
      </w:pPr>
      <w:r>
        <w:t xml:space="preserve">Exceptional awards will continue to run with a proposed budget of £8m to this fund for 2015-18.  </w:t>
      </w:r>
    </w:p>
    <w:p w:rsidR="00082DF7" w:rsidRDefault="00082DF7" w:rsidP="00B2333A">
      <w:pPr>
        <w:pStyle w:val="ListParagraph"/>
        <w:numPr>
          <w:ilvl w:val="0"/>
          <w:numId w:val="22"/>
        </w:numPr>
        <w:spacing w:line="320" w:lineRule="atLeast"/>
      </w:pPr>
      <w:r>
        <w:t>Strategic touring- designed to encourage collaboration between organisations, so that more people across England experience and are inspired by the arts, particularly in places which rely on touring for much of their arts provision. We are proposing to allocate £23m to this fund for 2015-18.</w:t>
      </w:r>
    </w:p>
    <w:p w:rsidR="00B2333A" w:rsidRDefault="00082DF7" w:rsidP="00B2333A">
      <w:pPr>
        <w:pStyle w:val="ListParagraph"/>
        <w:numPr>
          <w:ilvl w:val="0"/>
          <w:numId w:val="23"/>
        </w:numPr>
        <w:spacing w:line="320" w:lineRule="atLeast"/>
      </w:pPr>
      <w:r w:rsidRPr="00B2333A">
        <w:t>Creative People and Places-</w:t>
      </w:r>
      <w:r>
        <w:t xml:space="preserve"> a further</w:t>
      </w:r>
      <w:r w:rsidR="00D27BBB">
        <w:t xml:space="preserve"> </w:t>
      </w:r>
      <w:r w:rsidR="00C518A8">
        <w:t>£25</w:t>
      </w:r>
      <w:r>
        <w:t>m to be allocat</w:t>
      </w:r>
      <w:r w:rsidR="00A305B1">
        <w:t xml:space="preserve">ed- maintaining at the current level for the next two years- to target long-term benefits, </w:t>
      </w:r>
      <w:r>
        <w:t>to currently funded applicants to support their 10 year visions; investment in areas with low engagement and a foc</w:t>
      </w:r>
      <w:r w:rsidR="00A305B1">
        <w:t>us on older people and the arts</w:t>
      </w:r>
    </w:p>
    <w:p w:rsidR="004A77C5" w:rsidRDefault="00082DF7" w:rsidP="00B2333A">
      <w:pPr>
        <w:pStyle w:val="ListParagraph"/>
        <w:numPr>
          <w:ilvl w:val="0"/>
          <w:numId w:val="23"/>
        </w:numPr>
        <w:spacing w:line="320" w:lineRule="atLeast"/>
      </w:pPr>
      <w:r>
        <w:t>Catalyst and fundraising- future funds will be used to support match fund and capacity building programmes, targeted at small and midscale organisations</w:t>
      </w:r>
      <w:r w:rsidR="00B2333A">
        <w:t xml:space="preserve"> outside of central London. </w:t>
      </w:r>
      <w:r>
        <w:t>We are proposing to allocate £26m to this fund for 2015-18.</w:t>
      </w:r>
    </w:p>
    <w:p w:rsidR="00B2333A" w:rsidRDefault="00082DF7" w:rsidP="00E65276">
      <w:pPr>
        <w:pStyle w:val="ListParagraph"/>
        <w:numPr>
          <w:ilvl w:val="0"/>
          <w:numId w:val="24"/>
        </w:numPr>
        <w:spacing w:line="320" w:lineRule="atLeast"/>
      </w:pPr>
      <w:r>
        <w:t xml:space="preserve">Resilience and </w:t>
      </w:r>
      <w:r w:rsidR="004A77C5">
        <w:t>leadership- w</w:t>
      </w:r>
      <w:r>
        <w:t>e are proposing to allocate £14.4m to resilience and leadership funding in the period 2015-18.  This will encompass a number of initiatives, including work with Local Enterprise Partnerships, cultural tourism partners, creative industries and social investment models</w:t>
      </w:r>
    </w:p>
    <w:p w:rsidR="00E65276" w:rsidRDefault="00E65276" w:rsidP="00E65276">
      <w:pPr>
        <w:pStyle w:val="ListParagraph"/>
        <w:numPr>
          <w:ilvl w:val="0"/>
          <w:numId w:val="24"/>
        </w:numPr>
        <w:spacing w:line="320" w:lineRule="atLeast"/>
      </w:pPr>
      <w:r w:rsidRPr="00B2333A">
        <w:t>Children and young people</w:t>
      </w:r>
      <w:r>
        <w:t xml:space="preserve"> will be more of a focus than ever, with more organisations than before we will see a significant increase in the support our ambition to ensure that every child and young person has the opportunity to experience the richness of arts, museums and libraries.  </w:t>
      </w:r>
    </w:p>
    <w:p w:rsidR="00065407" w:rsidRDefault="00065407" w:rsidP="00E65276">
      <w:pPr>
        <w:pStyle w:val="ListParagraph"/>
        <w:numPr>
          <w:ilvl w:val="0"/>
          <w:numId w:val="24"/>
        </w:numPr>
        <w:spacing w:line="320" w:lineRule="atLeast"/>
      </w:pPr>
      <w:r>
        <w:t xml:space="preserve">Diversity- a £6m fund </w:t>
      </w:r>
      <w:r w:rsidRPr="00AC229A">
        <w:t>will focus on artistic excellence, increasing resilience and diversifying audiences, the workforce and the leadership of the arts sector to reflect the diversity of contemporary England.</w:t>
      </w:r>
      <w:r>
        <w:t xml:space="preserve">  </w:t>
      </w:r>
    </w:p>
    <w:p w:rsidR="00E65276" w:rsidRDefault="00E65276">
      <w:pPr>
        <w:spacing w:line="320" w:lineRule="atLeast"/>
      </w:pPr>
    </w:p>
    <w:p w:rsidR="00E65276" w:rsidRDefault="00E65276">
      <w:pPr>
        <w:spacing w:line="320" w:lineRule="atLeast"/>
      </w:pPr>
      <w:r>
        <w:t>More in</w:t>
      </w:r>
      <w:r w:rsidR="00B2333A">
        <w:t>formation on all our Strategic f</w:t>
      </w:r>
      <w:r>
        <w:t>unds is available on our website.</w:t>
      </w:r>
    </w:p>
    <w:p w:rsidR="00C27E1F" w:rsidRDefault="00C27E1F">
      <w:pPr>
        <w:spacing w:line="320" w:lineRule="atLeast"/>
        <w:rPr>
          <w:b/>
        </w:rPr>
      </w:pPr>
    </w:p>
    <w:p w:rsidR="005F49C8" w:rsidRDefault="005F49C8">
      <w:pPr>
        <w:spacing w:line="320" w:lineRule="atLeast"/>
        <w:rPr>
          <w:b/>
        </w:rPr>
      </w:pPr>
      <w:r w:rsidRPr="000B7E9D">
        <w:rPr>
          <w:b/>
        </w:rPr>
        <w:t>Capital</w:t>
      </w:r>
      <w:r w:rsidR="00B2333A">
        <w:rPr>
          <w:b/>
        </w:rPr>
        <w:t>:</w:t>
      </w:r>
      <w:r w:rsidRPr="000B7E9D">
        <w:rPr>
          <w:b/>
        </w:rPr>
        <w:t xml:space="preserve"> </w:t>
      </w:r>
    </w:p>
    <w:p w:rsidR="00E051ED" w:rsidRDefault="005F49C8" w:rsidP="00E051ED">
      <w:pPr>
        <w:spacing w:line="320" w:lineRule="atLeast"/>
      </w:pPr>
      <w:r>
        <w:t>Large awards</w:t>
      </w:r>
      <w:r w:rsidR="008D2F61">
        <w:t xml:space="preserve"> for Round 3</w:t>
      </w:r>
      <w:r>
        <w:t xml:space="preserve"> </w:t>
      </w:r>
      <w:r w:rsidR="000B7E9D">
        <w:t xml:space="preserve">have been </w:t>
      </w:r>
      <w:r w:rsidR="00E051ED">
        <w:t xml:space="preserve">successfully applied for by the following organisations. They will now be invited to complete a second stage application </w:t>
      </w:r>
    </w:p>
    <w:tbl>
      <w:tblPr>
        <w:tblStyle w:val="TableGrid"/>
        <w:tblW w:w="0" w:type="auto"/>
        <w:tblLook w:val="04A0" w:firstRow="1" w:lastRow="0" w:firstColumn="1" w:lastColumn="0" w:noHBand="0" w:noVBand="1"/>
      </w:tblPr>
      <w:tblGrid>
        <w:gridCol w:w="3936"/>
        <w:gridCol w:w="1842"/>
        <w:gridCol w:w="2127"/>
      </w:tblGrid>
      <w:tr w:rsidR="00F037E4" w:rsidRPr="00E051ED" w:rsidTr="00865B65">
        <w:tc>
          <w:tcPr>
            <w:tcW w:w="3936" w:type="dxa"/>
          </w:tcPr>
          <w:p w:rsidR="00F037E4" w:rsidRPr="00E051ED" w:rsidRDefault="00F037E4" w:rsidP="00865B65">
            <w:pPr>
              <w:spacing w:line="320" w:lineRule="atLeast"/>
              <w:rPr>
                <w:rFonts w:cs="Arial"/>
                <w:b/>
                <w:sz w:val="20"/>
              </w:rPr>
            </w:pPr>
            <w:r w:rsidRPr="00E051ED">
              <w:rPr>
                <w:rFonts w:cs="Arial"/>
                <w:b/>
                <w:sz w:val="20"/>
              </w:rPr>
              <w:t>Organisation</w:t>
            </w:r>
          </w:p>
        </w:tc>
        <w:tc>
          <w:tcPr>
            <w:tcW w:w="1842" w:type="dxa"/>
          </w:tcPr>
          <w:p w:rsidR="00F037E4" w:rsidRPr="00E051ED" w:rsidRDefault="00F037E4" w:rsidP="00865B65">
            <w:pPr>
              <w:spacing w:line="320" w:lineRule="atLeast"/>
              <w:rPr>
                <w:rFonts w:cs="Arial"/>
                <w:b/>
                <w:sz w:val="20"/>
              </w:rPr>
            </w:pPr>
            <w:r w:rsidRPr="00E051ED">
              <w:rPr>
                <w:rFonts w:cs="Arial"/>
                <w:b/>
                <w:sz w:val="20"/>
              </w:rPr>
              <w:t>Area</w:t>
            </w:r>
          </w:p>
        </w:tc>
        <w:tc>
          <w:tcPr>
            <w:tcW w:w="2127" w:type="dxa"/>
          </w:tcPr>
          <w:p w:rsidR="00F037E4" w:rsidRPr="00E051ED" w:rsidRDefault="00F037E4" w:rsidP="00865B65">
            <w:pPr>
              <w:spacing w:line="320" w:lineRule="atLeast"/>
              <w:rPr>
                <w:rFonts w:cs="Arial"/>
                <w:b/>
                <w:sz w:val="20"/>
              </w:rPr>
            </w:pPr>
            <w:r w:rsidRPr="00E051ED">
              <w:rPr>
                <w:rFonts w:cs="Arial"/>
                <w:b/>
                <w:sz w:val="20"/>
              </w:rPr>
              <w:t>Amount</w:t>
            </w:r>
          </w:p>
        </w:tc>
      </w:tr>
      <w:tr w:rsidR="00F037E4" w:rsidRPr="00E051ED" w:rsidTr="00865B65">
        <w:tc>
          <w:tcPr>
            <w:tcW w:w="3936"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Alternative Theatre Company</w:t>
            </w:r>
          </w:p>
        </w:tc>
        <w:tc>
          <w:tcPr>
            <w:tcW w:w="1842"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London</w:t>
            </w:r>
          </w:p>
        </w:tc>
        <w:tc>
          <w:tcPr>
            <w:tcW w:w="2127" w:type="dxa"/>
          </w:tcPr>
          <w:p w:rsidR="00F037E4" w:rsidRPr="00E051ED" w:rsidRDefault="00F037E4" w:rsidP="00865B65">
            <w:pPr>
              <w:spacing w:line="240" w:lineRule="auto"/>
              <w:jc w:val="right"/>
              <w:rPr>
                <w:rFonts w:cs="Arial"/>
                <w:color w:val="000000"/>
                <w:sz w:val="20"/>
                <w:lang w:eastAsia="en-GB"/>
              </w:rPr>
            </w:pPr>
            <w:r w:rsidRPr="00E051ED">
              <w:rPr>
                <w:rFonts w:cs="Arial"/>
                <w:color w:val="000000"/>
                <w:sz w:val="20"/>
                <w:lang w:eastAsia="en-GB"/>
              </w:rPr>
              <w:t>£2,500,000</w:t>
            </w:r>
          </w:p>
        </w:tc>
      </w:tr>
      <w:tr w:rsidR="00F037E4" w:rsidRPr="00E051ED" w:rsidTr="00865B65">
        <w:tc>
          <w:tcPr>
            <w:tcW w:w="3936"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Battersea Arts Centre</w:t>
            </w:r>
          </w:p>
        </w:tc>
        <w:tc>
          <w:tcPr>
            <w:tcW w:w="1842"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London</w:t>
            </w:r>
          </w:p>
        </w:tc>
        <w:tc>
          <w:tcPr>
            <w:tcW w:w="2127" w:type="dxa"/>
          </w:tcPr>
          <w:p w:rsidR="00F037E4" w:rsidRPr="00E051ED" w:rsidRDefault="00F037E4" w:rsidP="00865B65">
            <w:pPr>
              <w:spacing w:line="240" w:lineRule="auto"/>
              <w:jc w:val="right"/>
              <w:rPr>
                <w:rFonts w:cs="Arial"/>
                <w:color w:val="000000"/>
                <w:sz w:val="20"/>
                <w:lang w:eastAsia="en-GB"/>
              </w:rPr>
            </w:pPr>
            <w:r w:rsidRPr="00E051ED">
              <w:rPr>
                <w:rFonts w:cs="Arial"/>
                <w:color w:val="000000"/>
                <w:sz w:val="20"/>
                <w:lang w:eastAsia="en-GB"/>
              </w:rPr>
              <w:t>£4,690,000</w:t>
            </w:r>
          </w:p>
        </w:tc>
      </w:tr>
      <w:tr w:rsidR="00F037E4" w:rsidRPr="00E051ED" w:rsidTr="00865B65">
        <w:tc>
          <w:tcPr>
            <w:tcW w:w="3936"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Design Museum Ltd</w:t>
            </w:r>
          </w:p>
        </w:tc>
        <w:tc>
          <w:tcPr>
            <w:tcW w:w="1842"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London</w:t>
            </w:r>
          </w:p>
        </w:tc>
        <w:tc>
          <w:tcPr>
            <w:tcW w:w="2127" w:type="dxa"/>
          </w:tcPr>
          <w:p w:rsidR="00F037E4" w:rsidRPr="00E051ED" w:rsidRDefault="00F037E4" w:rsidP="00865B65">
            <w:pPr>
              <w:spacing w:line="240" w:lineRule="auto"/>
              <w:jc w:val="right"/>
              <w:rPr>
                <w:rFonts w:cs="Arial"/>
                <w:color w:val="000000"/>
                <w:sz w:val="20"/>
                <w:lang w:eastAsia="en-GB"/>
              </w:rPr>
            </w:pPr>
            <w:r w:rsidRPr="00E051ED">
              <w:rPr>
                <w:rFonts w:cs="Arial"/>
                <w:color w:val="000000"/>
                <w:sz w:val="20"/>
                <w:lang w:eastAsia="en-GB"/>
              </w:rPr>
              <w:t>£3,000,000</w:t>
            </w:r>
          </w:p>
        </w:tc>
      </w:tr>
      <w:tr w:rsidR="00F037E4" w:rsidRPr="00E051ED" w:rsidTr="00865B65">
        <w:tc>
          <w:tcPr>
            <w:tcW w:w="3936"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Wayne McGregor | Random Dance</w:t>
            </w:r>
          </w:p>
        </w:tc>
        <w:tc>
          <w:tcPr>
            <w:tcW w:w="1842"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London</w:t>
            </w:r>
          </w:p>
        </w:tc>
        <w:tc>
          <w:tcPr>
            <w:tcW w:w="2127" w:type="dxa"/>
          </w:tcPr>
          <w:p w:rsidR="00F037E4" w:rsidRPr="00E051ED" w:rsidRDefault="00F037E4" w:rsidP="00865B65">
            <w:pPr>
              <w:spacing w:line="240" w:lineRule="auto"/>
              <w:jc w:val="right"/>
              <w:rPr>
                <w:rFonts w:cs="Arial"/>
                <w:color w:val="000000"/>
                <w:sz w:val="20"/>
                <w:lang w:eastAsia="en-GB"/>
              </w:rPr>
            </w:pPr>
            <w:r w:rsidRPr="00E051ED">
              <w:rPr>
                <w:rFonts w:cs="Arial"/>
                <w:color w:val="000000"/>
                <w:sz w:val="20"/>
                <w:lang w:eastAsia="en-GB"/>
              </w:rPr>
              <w:t>£988,154</w:t>
            </w:r>
          </w:p>
        </w:tc>
      </w:tr>
      <w:tr w:rsidR="00F037E4" w:rsidRPr="00E051ED" w:rsidTr="00865B65">
        <w:tc>
          <w:tcPr>
            <w:tcW w:w="3936"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The Theatre Royal and Royal Concert Hall, (Nottingham City Council)</w:t>
            </w:r>
          </w:p>
        </w:tc>
        <w:tc>
          <w:tcPr>
            <w:tcW w:w="1842"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Midlands</w:t>
            </w:r>
          </w:p>
        </w:tc>
        <w:tc>
          <w:tcPr>
            <w:tcW w:w="2127" w:type="dxa"/>
          </w:tcPr>
          <w:p w:rsidR="00F037E4" w:rsidRPr="00E051ED" w:rsidRDefault="00F037E4" w:rsidP="00865B65">
            <w:pPr>
              <w:spacing w:line="240" w:lineRule="auto"/>
              <w:jc w:val="right"/>
              <w:rPr>
                <w:rFonts w:cs="Arial"/>
                <w:color w:val="000000"/>
                <w:sz w:val="20"/>
                <w:lang w:eastAsia="en-GB"/>
              </w:rPr>
            </w:pPr>
            <w:r w:rsidRPr="00E051ED">
              <w:rPr>
                <w:rFonts w:cs="Arial"/>
                <w:color w:val="000000"/>
                <w:sz w:val="20"/>
                <w:lang w:eastAsia="en-GB"/>
              </w:rPr>
              <w:t>£1,608,047</w:t>
            </w:r>
          </w:p>
        </w:tc>
      </w:tr>
      <w:tr w:rsidR="00F037E4" w:rsidRPr="00E051ED" w:rsidTr="00865B65">
        <w:tc>
          <w:tcPr>
            <w:tcW w:w="3936"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 xml:space="preserve">The Drum </w:t>
            </w:r>
          </w:p>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(The Newtown Cultural Project Limited)</w:t>
            </w:r>
          </w:p>
        </w:tc>
        <w:tc>
          <w:tcPr>
            <w:tcW w:w="1842"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Midlands</w:t>
            </w:r>
          </w:p>
        </w:tc>
        <w:tc>
          <w:tcPr>
            <w:tcW w:w="2127" w:type="dxa"/>
          </w:tcPr>
          <w:p w:rsidR="00F037E4" w:rsidRPr="00E051ED" w:rsidRDefault="00F037E4" w:rsidP="00865B65">
            <w:pPr>
              <w:spacing w:line="240" w:lineRule="auto"/>
              <w:jc w:val="right"/>
              <w:rPr>
                <w:rFonts w:cs="Arial"/>
                <w:color w:val="000000"/>
                <w:sz w:val="20"/>
                <w:lang w:eastAsia="en-GB"/>
              </w:rPr>
            </w:pPr>
            <w:r w:rsidRPr="00E051ED">
              <w:rPr>
                <w:rFonts w:cs="Arial"/>
                <w:color w:val="000000"/>
                <w:sz w:val="20"/>
                <w:lang w:eastAsia="en-GB"/>
              </w:rPr>
              <w:t>£2,724,335</w:t>
            </w:r>
          </w:p>
        </w:tc>
      </w:tr>
      <w:tr w:rsidR="00F037E4" w:rsidRPr="00E051ED" w:rsidTr="00865B65">
        <w:tc>
          <w:tcPr>
            <w:tcW w:w="3936"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Royal Shakespeare Company</w:t>
            </w:r>
          </w:p>
        </w:tc>
        <w:tc>
          <w:tcPr>
            <w:tcW w:w="1842"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Midlands</w:t>
            </w:r>
          </w:p>
        </w:tc>
        <w:tc>
          <w:tcPr>
            <w:tcW w:w="2127" w:type="dxa"/>
          </w:tcPr>
          <w:p w:rsidR="00F037E4" w:rsidRPr="00E051ED" w:rsidRDefault="00F037E4" w:rsidP="00865B65">
            <w:pPr>
              <w:spacing w:line="240" w:lineRule="auto"/>
              <w:jc w:val="right"/>
              <w:rPr>
                <w:rFonts w:cs="Arial"/>
                <w:color w:val="000000"/>
                <w:sz w:val="20"/>
                <w:lang w:eastAsia="en-GB"/>
              </w:rPr>
            </w:pPr>
            <w:r w:rsidRPr="00E051ED">
              <w:rPr>
                <w:rFonts w:cs="Arial"/>
                <w:color w:val="000000"/>
                <w:sz w:val="20"/>
                <w:lang w:eastAsia="en-GB"/>
              </w:rPr>
              <w:t>£3,000,000</w:t>
            </w:r>
          </w:p>
        </w:tc>
      </w:tr>
      <w:tr w:rsidR="00F037E4" w:rsidRPr="00E051ED" w:rsidTr="00865B65">
        <w:tc>
          <w:tcPr>
            <w:tcW w:w="3936"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The University of Warwick</w:t>
            </w:r>
          </w:p>
        </w:tc>
        <w:tc>
          <w:tcPr>
            <w:tcW w:w="1842"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Midlands</w:t>
            </w:r>
          </w:p>
        </w:tc>
        <w:tc>
          <w:tcPr>
            <w:tcW w:w="2127" w:type="dxa"/>
          </w:tcPr>
          <w:p w:rsidR="00F037E4" w:rsidRPr="00E051ED" w:rsidRDefault="00F037E4" w:rsidP="00865B65">
            <w:pPr>
              <w:spacing w:line="240" w:lineRule="auto"/>
              <w:jc w:val="right"/>
              <w:rPr>
                <w:rFonts w:cs="Arial"/>
                <w:color w:val="000000"/>
                <w:sz w:val="20"/>
                <w:lang w:eastAsia="en-GB"/>
              </w:rPr>
            </w:pPr>
            <w:r w:rsidRPr="00E051ED">
              <w:rPr>
                <w:rFonts w:cs="Arial"/>
                <w:color w:val="000000"/>
                <w:sz w:val="20"/>
                <w:lang w:eastAsia="en-GB"/>
              </w:rPr>
              <w:t>£4,000,000</w:t>
            </w:r>
          </w:p>
        </w:tc>
      </w:tr>
      <w:tr w:rsidR="00F037E4" w:rsidRPr="00E051ED" w:rsidTr="00865B65">
        <w:tc>
          <w:tcPr>
            <w:tcW w:w="3936"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The Lowry Centre Trust</w:t>
            </w:r>
          </w:p>
        </w:tc>
        <w:tc>
          <w:tcPr>
            <w:tcW w:w="1842"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North</w:t>
            </w:r>
          </w:p>
        </w:tc>
        <w:tc>
          <w:tcPr>
            <w:tcW w:w="2127" w:type="dxa"/>
          </w:tcPr>
          <w:p w:rsidR="00F037E4" w:rsidRPr="00E051ED" w:rsidRDefault="00F037E4" w:rsidP="00865B65">
            <w:pPr>
              <w:spacing w:line="240" w:lineRule="auto"/>
              <w:jc w:val="right"/>
              <w:rPr>
                <w:rFonts w:cs="Arial"/>
                <w:color w:val="000000"/>
                <w:sz w:val="20"/>
                <w:lang w:eastAsia="en-GB"/>
              </w:rPr>
            </w:pPr>
            <w:r w:rsidRPr="00E051ED">
              <w:rPr>
                <w:rFonts w:cs="Arial"/>
                <w:color w:val="000000"/>
                <w:sz w:val="20"/>
                <w:lang w:eastAsia="en-GB"/>
              </w:rPr>
              <w:t>£3,000,000</w:t>
            </w:r>
          </w:p>
        </w:tc>
      </w:tr>
      <w:tr w:rsidR="00F037E4" w:rsidRPr="00E051ED" w:rsidTr="00865B65">
        <w:tc>
          <w:tcPr>
            <w:tcW w:w="3936"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Site Gallery</w:t>
            </w:r>
          </w:p>
        </w:tc>
        <w:tc>
          <w:tcPr>
            <w:tcW w:w="1842"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North</w:t>
            </w:r>
          </w:p>
        </w:tc>
        <w:tc>
          <w:tcPr>
            <w:tcW w:w="2127" w:type="dxa"/>
          </w:tcPr>
          <w:p w:rsidR="00F037E4" w:rsidRPr="00E051ED" w:rsidRDefault="00F037E4" w:rsidP="00865B65">
            <w:pPr>
              <w:spacing w:line="240" w:lineRule="auto"/>
              <w:jc w:val="right"/>
              <w:rPr>
                <w:rFonts w:cs="Arial"/>
                <w:color w:val="000000"/>
                <w:sz w:val="20"/>
                <w:lang w:eastAsia="en-GB"/>
              </w:rPr>
            </w:pPr>
            <w:r w:rsidRPr="00E051ED">
              <w:rPr>
                <w:rFonts w:cs="Arial"/>
                <w:color w:val="000000"/>
                <w:sz w:val="20"/>
                <w:lang w:eastAsia="en-GB"/>
              </w:rPr>
              <w:t>£970,000</w:t>
            </w:r>
          </w:p>
        </w:tc>
      </w:tr>
      <w:tr w:rsidR="00F037E4" w:rsidRPr="00E051ED" w:rsidTr="00865B65">
        <w:tc>
          <w:tcPr>
            <w:tcW w:w="3936"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Yorkshire Sculpture Park</w:t>
            </w:r>
          </w:p>
        </w:tc>
        <w:tc>
          <w:tcPr>
            <w:tcW w:w="1842"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North</w:t>
            </w:r>
          </w:p>
        </w:tc>
        <w:tc>
          <w:tcPr>
            <w:tcW w:w="2127" w:type="dxa"/>
          </w:tcPr>
          <w:p w:rsidR="00F037E4" w:rsidRPr="00E051ED" w:rsidRDefault="00F037E4" w:rsidP="00865B65">
            <w:pPr>
              <w:spacing w:line="240" w:lineRule="auto"/>
              <w:jc w:val="right"/>
              <w:rPr>
                <w:rFonts w:cs="Arial"/>
                <w:color w:val="000000"/>
                <w:sz w:val="20"/>
                <w:lang w:eastAsia="en-GB"/>
              </w:rPr>
            </w:pPr>
            <w:r w:rsidRPr="00E051ED">
              <w:rPr>
                <w:rFonts w:cs="Arial"/>
                <w:color w:val="000000"/>
                <w:sz w:val="20"/>
                <w:lang w:eastAsia="en-GB"/>
              </w:rPr>
              <w:t>£1,700,000</w:t>
            </w:r>
          </w:p>
        </w:tc>
      </w:tr>
      <w:tr w:rsidR="00F037E4" w:rsidRPr="00E051ED" w:rsidTr="00865B65">
        <w:tc>
          <w:tcPr>
            <w:tcW w:w="3936"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Theatre Hullabaloo</w:t>
            </w:r>
          </w:p>
        </w:tc>
        <w:tc>
          <w:tcPr>
            <w:tcW w:w="1842"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North</w:t>
            </w:r>
          </w:p>
        </w:tc>
        <w:tc>
          <w:tcPr>
            <w:tcW w:w="2127" w:type="dxa"/>
          </w:tcPr>
          <w:p w:rsidR="00F037E4" w:rsidRPr="00E051ED" w:rsidRDefault="00F037E4" w:rsidP="00865B65">
            <w:pPr>
              <w:spacing w:line="240" w:lineRule="auto"/>
              <w:jc w:val="right"/>
              <w:rPr>
                <w:rFonts w:cs="Arial"/>
                <w:color w:val="000000"/>
                <w:sz w:val="20"/>
                <w:lang w:eastAsia="en-GB"/>
              </w:rPr>
            </w:pPr>
            <w:r w:rsidRPr="00E051ED">
              <w:rPr>
                <w:rFonts w:cs="Arial"/>
                <w:color w:val="000000"/>
                <w:sz w:val="20"/>
                <w:lang w:eastAsia="en-GB"/>
              </w:rPr>
              <w:t>£1,500,000</w:t>
            </w:r>
          </w:p>
        </w:tc>
      </w:tr>
      <w:tr w:rsidR="00F037E4" w:rsidRPr="00E051ED" w:rsidTr="00865B65">
        <w:tc>
          <w:tcPr>
            <w:tcW w:w="3936"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Cheshire West and Chester Council</w:t>
            </w:r>
          </w:p>
        </w:tc>
        <w:tc>
          <w:tcPr>
            <w:tcW w:w="1842"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North</w:t>
            </w:r>
          </w:p>
        </w:tc>
        <w:tc>
          <w:tcPr>
            <w:tcW w:w="2127" w:type="dxa"/>
          </w:tcPr>
          <w:p w:rsidR="00F037E4" w:rsidRPr="00E051ED" w:rsidRDefault="00F037E4" w:rsidP="00865B65">
            <w:pPr>
              <w:spacing w:line="240" w:lineRule="auto"/>
              <w:jc w:val="right"/>
              <w:rPr>
                <w:rFonts w:cs="Arial"/>
                <w:color w:val="000000"/>
                <w:sz w:val="20"/>
                <w:lang w:eastAsia="en-GB"/>
              </w:rPr>
            </w:pPr>
            <w:r w:rsidRPr="00E051ED">
              <w:rPr>
                <w:rFonts w:cs="Arial"/>
                <w:color w:val="000000"/>
                <w:sz w:val="20"/>
                <w:lang w:eastAsia="en-GB"/>
              </w:rPr>
              <w:t>£3,000,000</w:t>
            </w:r>
          </w:p>
        </w:tc>
      </w:tr>
      <w:tr w:rsidR="00F037E4" w:rsidRPr="00E051ED" w:rsidTr="00865B65">
        <w:tc>
          <w:tcPr>
            <w:tcW w:w="3936"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Islington Mill</w:t>
            </w:r>
          </w:p>
        </w:tc>
        <w:tc>
          <w:tcPr>
            <w:tcW w:w="1842"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North</w:t>
            </w:r>
          </w:p>
        </w:tc>
        <w:tc>
          <w:tcPr>
            <w:tcW w:w="2127" w:type="dxa"/>
          </w:tcPr>
          <w:p w:rsidR="00F037E4" w:rsidRPr="00E051ED" w:rsidRDefault="00F037E4" w:rsidP="00865B65">
            <w:pPr>
              <w:spacing w:line="240" w:lineRule="auto"/>
              <w:jc w:val="right"/>
              <w:rPr>
                <w:rFonts w:cs="Arial"/>
                <w:color w:val="000000"/>
                <w:sz w:val="20"/>
                <w:lang w:eastAsia="en-GB"/>
              </w:rPr>
            </w:pPr>
            <w:r w:rsidRPr="00E051ED">
              <w:rPr>
                <w:rFonts w:cs="Arial"/>
                <w:color w:val="000000"/>
                <w:sz w:val="20"/>
                <w:lang w:eastAsia="en-GB"/>
              </w:rPr>
              <w:t>£998,000</w:t>
            </w:r>
          </w:p>
        </w:tc>
      </w:tr>
      <w:tr w:rsidR="00F037E4" w:rsidRPr="00E051ED" w:rsidTr="00865B65">
        <w:tc>
          <w:tcPr>
            <w:tcW w:w="3936"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The Met</w:t>
            </w:r>
          </w:p>
        </w:tc>
        <w:tc>
          <w:tcPr>
            <w:tcW w:w="1842"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North</w:t>
            </w:r>
          </w:p>
        </w:tc>
        <w:tc>
          <w:tcPr>
            <w:tcW w:w="2127" w:type="dxa"/>
          </w:tcPr>
          <w:p w:rsidR="00F037E4" w:rsidRPr="00E051ED" w:rsidRDefault="00F037E4" w:rsidP="00865B65">
            <w:pPr>
              <w:spacing w:line="240" w:lineRule="auto"/>
              <w:jc w:val="right"/>
              <w:rPr>
                <w:rFonts w:cs="Arial"/>
                <w:color w:val="000000"/>
                <w:sz w:val="20"/>
                <w:lang w:eastAsia="en-GB"/>
              </w:rPr>
            </w:pPr>
            <w:r w:rsidRPr="00E051ED">
              <w:rPr>
                <w:rFonts w:cs="Arial"/>
                <w:color w:val="000000"/>
                <w:sz w:val="20"/>
                <w:lang w:eastAsia="en-GB"/>
              </w:rPr>
              <w:t>£3,045,400</w:t>
            </w:r>
          </w:p>
        </w:tc>
      </w:tr>
      <w:tr w:rsidR="00F037E4" w:rsidRPr="00E051ED" w:rsidTr="00865B65">
        <w:tc>
          <w:tcPr>
            <w:tcW w:w="3936"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Kirkgate Centre Trust</w:t>
            </w:r>
          </w:p>
        </w:tc>
        <w:tc>
          <w:tcPr>
            <w:tcW w:w="1842"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North</w:t>
            </w:r>
          </w:p>
        </w:tc>
        <w:tc>
          <w:tcPr>
            <w:tcW w:w="2127" w:type="dxa"/>
          </w:tcPr>
          <w:p w:rsidR="00F037E4" w:rsidRPr="00E051ED" w:rsidRDefault="00F037E4" w:rsidP="00865B65">
            <w:pPr>
              <w:spacing w:line="240" w:lineRule="auto"/>
              <w:jc w:val="right"/>
              <w:rPr>
                <w:rFonts w:cs="Arial"/>
                <w:color w:val="000000"/>
                <w:sz w:val="20"/>
                <w:lang w:eastAsia="en-GB"/>
              </w:rPr>
            </w:pPr>
            <w:r w:rsidRPr="00E051ED">
              <w:rPr>
                <w:rFonts w:cs="Arial"/>
                <w:color w:val="000000"/>
                <w:sz w:val="20"/>
                <w:lang w:eastAsia="en-GB"/>
              </w:rPr>
              <w:t>£850,000</w:t>
            </w:r>
          </w:p>
        </w:tc>
      </w:tr>
      <w:tr w:rsidR="00F037E4" w:rsidRPr="00E051ED" w:rsidTr="00865B65">
        <w:tc>
          <w:tcPr>
            <w:tcW w:w="3936"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Contact Theatre</w:t>
            </w:r>
          </w:p>
        </w:tc>
        <w:tc>
          <w:tcPr>
            <w:tcW w:w="1842"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North</w:t>
            </w:r>
          </w:p>
        </w:tc>
        <w:tc>
          <w:tcPr>
            <w:tcW w:w="2127" w:type="dxa"/>
          </w:tcPr>
          <w:p w:rsidR="00F037E4" w:rsidRPr="00E051ED" w:rsidRDefault="00F037E4" w:rsidP="00865B65">
            <w:pPr>
              <w:spacing w:line="240" w:lineRule="auto"/>
              <w:jc w:val="right"/>
              <w:rPr>
                <w:rFonts w:cs="Arial"/>
                <w:color w:val="000000"/>
                <w:sz w:val="20"/>
                <w:lang w:eastAsia="en-GB"/>
              </w:rPr>
            </w:pPr>
            <w:r w:rsidRPr="00E051ED">
              <w:rPr>
                <w:rFonts w:cs="Arial"/>
                <w:color w:val="000000"/>
                <w:sz w:val="20"/>
                <w:lang w:eastAsia="en-GB"/>
              </w:rPr>
              <w:t>£3,851,128</w:t>
            </w:r>
          </w:p>
        </w:tc>
      </w:tr>
      <w:tr w:rsidR="00F037E4" w:rsidRPr="00E051ED" w:rsidTr="00865B65">
        <w:tc>
          <w:tcPr>
            <w:tcW w:w="3936"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Kettle's Yard Gallery</w:t>
            </w:r>
          </w:p>
        </w:tc>
        <w:tc>
          <w:tcPr>
            <w:tcW w:w="1842"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South East</w:t>
            </w:r>
          </w:p>
        </w:tc>
        <w:tc>
          <w:tcPr>
            <w:tcW w:w="2127" w:type="dxa"/>
          </w:tcPr>
          <w:p w:rsidR="00F037E4" w:rsidRPr="00E051ED" w:rsidRDefault="00F037E4" w:rsidP="00865B65">
            <w:pPr>
              <w:spacing w:line="240" w:lineRule="auto"/>
              <w:jc w:val="right"/>
              <w:rPr>
                <w:rFonts w:cs="Arial"/>
                <w:color w:val="000000"/>
                <w:sz w:val="20"/>
                <w:lang w:eastAsia="en-GB"/>
              </w:rPr>
            </w:pPr>
            <w:r w:rsidRPr="00E051ED">
              <w:rPr>
                <w:rFonts w:cs="Arial"/>
                <w:color w:val="000000"/>
                <w:sz w:val="20"/>
                <w:lang w:eastAsia="en-GB"/>
              </w:rPr>
              <w:t>£3,650,000</w:t>
            </w:r>
          </w:p>
        </w:tc>
      </w:tr>
      <w:tr w:rsidR="00F037E4" w:rsidRPr="00E051ED" w:rsidTr="00865B65">
        <w:tc>
          <w:tcPr>
            <w:tcW w:w="3936"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Jasmin Vardimon Dance Company</w:t>
            </w:r>
          </w:p>
        </w:tc>
        <w:tc>
          <w:tcPr>
            <w:tcW w:w="1842"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South East</w:t>
            </w:r>
          </w:p>
        </w:tc>
        <w:tc>
          <w:tcPr>
            <w:tcW w:w="2127" w:type="dxa"/>
          </w:tcPr>
          <w:p w:rsidR="00F037E4" w:rsidRPr="00E051ED" w:rsidRDefault="00F037E4" w:rsidP="00865B65">
            <w:pPr>
              <w:spacing w:line="240" w:lineRule="auto"/>
              <w:jc w:val="right"/>
              <w:rPr>
                <w:rFonts w:cs="Arial"/>
                <w:color w:val="000000"/>
                <w:sz w:val="20"/>
                <w:lang w:eastAsia="en-GB"/>
              </w:rPr>
            </w:pPr>
            <w:r w:rsidRPr="00E051ED">
              <w:rPr>
                <w:rFonts w:cs="Arial"/>
                <w:color w:val="000000"/>
                <w:sz w:val="20"/>
                <w:lang w:eastAsia="en-GB"/>
              </w:rPr>
              <w:t>£3,007,742</w:t>
            </w:r>
          </w:p>
        </w:tc>
      </w:tr>
      <w:tr w:rsidR="00F037E4" w:rsidRPr="00E051ED" w:rsidTr="00865B65">
        <w:tc>
          <w:tcPr>
            <w:tcW w:w="3936"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Modern Art Oxford</w:t>
            </w:r>
          </w:p>
        </w:tc>
        <w:tc>
          <w:tcPr>
            <w:tcW w:w="1842" w:type="dxa"/>
          </w:tcPr>
          <w:p w:rsidR="00F037E4" w:rsidRPr="00E051ED" w:rsidRDefault="00F037E4" w:rsidP="00865B65">
            <w:pPr>
              <w:spacing w:line="240" w:lineRule="auto"/>
              <w:rPr>
                <w:rFonts w:cs="Arial"/>
                <w:color w:val="000000"/>
                <w:sz w:val="20"/>
                <w:lang w:eastAsia="en-GB"/>
              </w:rPr>
            </w:pPr>
            <w:r w:rsidRPr="00F037E4">
              <w:rPr>
                <w:rFonts w:cs="Arial"/>
                <w:sz w:val="20"/>
                <w:lang w:eastAsia="en-GB"/>
              </w:rPr>
              <w:t>South East</w:t>
            </w:r>
          </w:p>
        </w:tc>
        <w:tc>
          <w:tcPr>
            <w:tcW w:w="2127" w:type="dxa"/>
          </w:tcPr>
          <w:p w:rsidR="00F037E4" w:rsidRPr="00E051ED" w:rsidRDefault="00F037E4" w:rsidP="00865B65">
            <w:pPr>
              <w:spacing w:line="240" w:lineRule="auto"/>
              <w:jc w:val="right"/>
              <w:rPr>
                <w:rFonts w:cs="Arial"/>
                <w:color w:val="000000"/>
                <w:sz w:val="20"/>
                <w:lang w:eastAsia="en-GB"/>
              </w:rPr>
            </w:pPr>
            <w:r w:rsidRPr="00E051ED">
              <w:rPr>
                <w:rFonts w:cs="Arial"/>
                <w:color w:val="000000"/>
                <w:sz w:val="20"/>
                <w:lang w:eastAsia="en-GB"/>
              </w:rPr>
              <w:t>£3,500,000</w:t>
            </w:r>
          </w:p>
        </w:tc>
      </w:tr>
      <w:tr w:rsidR="00F037E4" w:rsidRPr="00E051ED" w:rsidTr="00865B65">
        <w:tc>
          <w:tcPr>
            <w:tcW w:w="3936"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The Hall for Cornwall Trust</w:t>
            </w:r>
          </w:p>
        </w:tc>
        <w:tc>
          <w:tcPr>
            <w:tcW w:w="1842"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South West</w:t>
            </w:r>
          </w:p>
        </w:tc>
        <w:tc>
          <w:tcPr>
            <w:tcW w:w="2127" w:type="dxa"/>
          </w:tcPr>
          <w:p w:rsidR="00F037E4" w:rsidRPr="00E051ED" w:rsidRDefault="00F037E4" w:rsidP="00865B65">
            <w:pPr>
              <w:spacing w:line="240" w:lineRule="auto"/>
              <w:jc w:val="right"/>
              <w:rPr>
                <w:rFonts w:cs="Arial"/>
                <w:color w:val="000000"/>
                <w:sz w:val="20"/>
                <w:lang w:eastAsia="en-GB"/>
              </w:rPr>
            </w:pPr>
            <w:r w:rsidRPr="00E051ED">
              <w:rPr>
                <w:rFonts w:cs="Arial"/>
                <w:color w:val="000000"/>
                <w:sz w:val="20"/>
                <w:lang w:eastAsia="en-GB"/>
              </w:rPr>
              <w:t>£5,000,000</w:t>
            </w:r>
          </w:p>
        </w:tc>
      </w:tr>
      <w:tr w:rsidR="00F037E4" w:rsidRPr="00E051ED" w:rsidTr="00865B65">
        <w:tc>
          <w:tcPr>
            <w:tcW w:w="3936"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St George's Bristol</w:t>
            </w:r>
          </w:p>
        </w:tc>
        <w:tc>
          <w:tcPr>
            <w:tcW w:w="1842"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South West</w:t>
            </w:r>
          </w:p>
        </w:tc>
        <w:tc>
          <w:tcPr>
            <w:tcW w:w="2127" w:type="dxa"/>
          </w:tcPr>
          <w:p w:rsidR="00F037E4" w:rsidRPr="00E051ED" w:rsidRDefault="00F037E4" w:rsidP="00865B65">
            <w:pPr>
              <w:spacing w:line="240" w:lineRule="auto"/>
              <w:jc w:val="right"/>
              <w:rPr>
                <w:rFonts w:cs="Arial"/>
                <w:color w:val="000000"/>
                <w:sz w:val="20"/>
                <w:lang w:eastAsia="en-GB"/>
              </w:rPr>
            </w:pPr>
            <w:r w:rsidRPr="00E051ED">
              <w:rPr>
                <w:rFonts w:cs="Arial"/>
                <w:color w:val="000000"/>
                <w:sz w:val="20"/>
                <w:lang w:eastAsia="en-GB"/>
              </w:rPr>
              <w:t>£1,950,000</w:t>
            </w:r>
          </w:p>
        </w:tc>
      </w:tr>
      <w:tr w:rsidR="00F037E4" w:rsidRPr="00E051ED" w:rsidTr="00865B65">
        <w:tc>
          <w:tcPr>
            <w:tcW w:w="3936"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Teignbridge District Council</w:t>
            </w:r>
          </w:p>
        </w:tc>
        <w:tc>
          <w:tcPr>
            <w:tcW w:w="1842" w:type="dxa"/>
          </w:tcPr>
          <w:p w:rsidR="00F037E4" w:rsidRPr="00E051ED" w:rsidRDefault="00F037E4" w:rsidP="00865B65">
            <w:pPr>
              <w:spacing w:line="240" w:lineRule="auto"/>
              <w:rPr>
                <w:rFonts w:cs="Arial"/>
                <w:color w:val="000000"/>
                <w:sz w:val="20"/>
                <w:lang w:eastAsia="en-GB"/>
              </w:rPr>
            </w:pPr>
            <w:r w:rsidRPr="00E051ED">
              <w:rPr>
                <w:rFonts w:cs="Arial"/>
                <w:color w:val="000000"/>
                <w:sz w:val="20"/>
                <w:lang w:eastAsia="en-GB"/>
              </w:rPr>
              <w:t>South West</w:t>
            </w:r>
          </w:p>
        </w:tc>
        <w:tc>
          <w:tcPr>
            <w:tcW w:w="2127" w:type="dxa"/>
          </w:tcPr>
          <w:p w:rsidR="00F037E4" w:rsidRPr="00E051ED" w:rsidRDefault="00F037E4" w:rsidP="00865B65">
            <w:pPr>
              <w:spacing w:line="240" w:lineRule="auto"/>
              <w:jc w:val="right"/>
              <w:rPr>
                <w:rFonts w:cs="Arial"/>
                <w:color w:val="000000"/>
                <w:sz w:val="20"/>
                <w:lang w:eastAsia="en-GB"/>
              </w:rPr>
            </w:pPr>
            <w:r w:rsidRPr="00E051ED">
              <w:rPr>
                <w:rFonts w:cs="Arial"/>
                <w:color w:val="000000"/>
                <w:sz w:val="20"/>
                <w:lang w:eastAsia="en-GB"/>
              </w:rPr>
              <w:t>£750,000</w:t>
            </w:r>
          </w:p>
        </w:tc>
      </w:tr>
    </w:tbl>
    <w:p w:rsidR="008B7EF3" w:rsidRDefault="008B7EF3" w:rsidP="004A77C5"/>
    <w:p w:rsidR="004A77C5" w:rsidRDefault="008D2F61" w:rsidP="004A77C5">
      <w:r>
        <w:t>Small</w:t>
      </w:r>
      <w:r w:rsidR="005F49C8">
        <w:t xml:space="preserve"> awards </w:t>
      </w:r>
      <w:r w:rsidR="0008745D">
        <w:t>for R</w:t>
      </w:r>
      <w:r w:rsidR="00F055C3">
        <w:t>ound 2 have been allocated to:</w:t>
      </w:r>
    </w:p>
    <w:tbl>
      <w:tblPr>
        <w:tblStyle w:val="TableGrid"/>
        <w:tblW w:w="0" w:type="auto"/>
        <w:tblLook w:val="04A0" w:firstRow="1" w:lastRow="0" w:firstColumn="1" w:lastColumn="0" w:noHBand="0" w:noVBand="1"/>
      </w:tblPr>
      <w:tblGrid>
        <w:gridCol w:w="3936"/>
        <w:gridCol w:w="1842"/>
        <w:gridCol w:w="2127"/>
      </w:tblGrid>
      <w:tr w:rsidR="00F037E4" w:rsidRPr="00760333" w:rsidTr="00865B65">
        <w:tc>
          <w:tcPr>
            <w:tcW w:w="3936" w:type="dxa"/>
          </w:tcPr>
          <w:p w:rsidR="00F037E4" w:rsidRPr="00760333" w:rsidRDefault="00F037E4" w:rsidP="00865B65">
            <w:pPr>
              <w:spacing w:line="320" w:lineRule="atLeast"/>
              <w:rPr>
                <w:rFonts w:cs="Arial"/>
                <w:b/>
                <w:sz w:val="20"/>
              </w:rPr>
            </w:pPr>
            <w:r w:rsidRPr="00760333">
              <w:rPr>
                <w:rFonts w:cs="Arial"/>
                <w:b/>
                <w:sz w:val="20"/>
              </w:rPr>
              <w:t>Organisation</w:t>
            </w:r>
          </w:p>
        </w:tc>
        <w:tc>
          <w:tcPr>
            <w:tcW w:w="1842" w:type="dxa"/>
          </w:tcPr>
          <w:p w:rsidR="00F037E4" w:rsidRPr="00760333" w:rsidRDefault="00F037E4" w:rsidP="00865B65">
            <w:pPr>
              <w:spacing w:line="320" w:lineRule="atLeast"/>
              <w:rPr>
                <w:rFonts w:cs="Arial"/>
                <w:b/>
                <w:sz w:val="20"/>
              </w:rPr>
            </w:pPr>
            <w:r w:rsidRPr="00760333">
              <w:rPr>
                <w:rFonts w:cs="Arial"/>
                <w:b/>
                <w:sz w:val="20"/>
              </w:rPr>
              <w:t>Area</w:t>
            </w:r>
          </w:p>
        </w:tc>
        <w:tc>
          <w:tcPr>
            <w:tcW w:w="2127" w:type="dxa"/>
          </w:tcPr>
          <w:p w:rsidR="00F037E4" w:rsidRPr="00760333" w:rsidRDefault="00F037E4" w:rsidP="00865B65">
            <w:pPr>
              <w:spacing w:line="320" w:lineRule="atLeast"/>
              <w:rPr>
                <w:rFonts w:cs="Arial"/>
                <w:b/>
                <w:sz w:val="20"/>
              </w:rPr>
            </w:pPr>
            <w:r w:rsidRPr="00760333">
              <w:rPr>
                <w:rFonts w:cs="Arial"/>
                <w:b/>
                <w:sz w:val="20"/>
              </w:rPr>
              <w:t>Amount</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London Sinfonietta</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London</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102,004</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Discover Children's Story Centre</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London</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350,000</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Redbridge Drama Centre</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London</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192,036</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Raw Material Music &amp; Media</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London</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197,175</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Soho Theatre Company</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London</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285,795</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Stratford Circus Ltd</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London</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321,805</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PM Gallery &amp; House</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London</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492,457</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The Albany</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London</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437,175</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Siobhan Davies Dance Company</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London</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158,308</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Camden Arts Centre</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London</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149,236</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Stoke-On-Trent and North Staffordshire Theatre Trust Limited</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Midlands</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495,000</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Leicester Print Workshop Studios and Resource</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Midlands</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300,000</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Dance 4 Limited</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Midlands</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499,642</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Compton Verney</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Midlands</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123,412</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Walsall Metropolitan Borough Council</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Midlands</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487,500</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National Centre For Early Music</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North</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133,395</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Mind The Gap</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North</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120,000</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Baltic Centre For Contemporary Arts</w:t>
            </w:r>
          </w:p>
        </w:tc>
        <w:tc>
          <w:tcPr>
            <w:tcW w:w="1842" w:type="dxa"/>
          </w:tcPr>
          <w:p w:rsidR="00F037E4" w:rsidRPr="00760333" w:rsidRDefault="00F037E4" w:rsidP="00865B65">
            <w:pPr>
              <w:rPr>
                <w:rFonts w:cs="Arial"/>
                <w:sz w:val="20"/>
              </w:rPr>
            </w:pPr>
            <w:r w:rsidRPr="00760333">
              <w:rPr>
                <w:rFonts w:cs="Arial"/>
                <w:color w:val="000000"/>
                <w:sz w:val="20"/>
              </w:rPr>
              <w:t>North</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179,336</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20-21 Visual Arts Centre</w:t>
            </w:r>
          </w:p>
        </w:tc>
        <w:tc>
          <w:tcPr>
            <w:tcW w:w="1842" w:type="dxa"/>
          </w:tcPr>
          <w:p w:rsidR="00F037E4" w:rsidRPr="00760333" w:rsidRDefault="00F037E4" w:rsidP="00865B65">
            <w:pPr>
              <w:rPr>
                <w:rFonts w:cs="Arial"/>
                <w:sz w:val="20"/>
              </w:rPr>
            </w:pPr>
            <w:r w:rsidRPr="00760333">
              <w:rPr>
                <w:rFonts w:cs="Arial"/>
                <w:color w:val="000000"/>
                <w:sz w:val="20"/>
              </w:rPr>
              <w:t>North</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489,988</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IOU Theatre</w:t>
            </w:r>
          </w:p>
        </w:tc>
        <w:tc>
          <w:tcPr>
            <w:tcW w:w="1842" w:type="dxa"/>
          </w:tcPr>
          <w:p w:rsidR="00F037E4" w:rsidRPr="00760333" w:rsidRDefault="00F037E4" w:rsidP="00865B65">
            <w:pPr>
              <w:rPr>
                <w:rFonts w:cs="Arial"/>
                <w:sz w:val="20"/>
              </w:rPr>
            </w:pPr>
            <w:r w:rsidRPr="00760333">
              <w:rPr>
                <w:rFonts w:cs="Arial"/>
                <w:color w:val="000000"/>
                <w:sz w:val="20"/>
              </w:rPr>
              <w:t>North</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184,917</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Barnsley Civic Enterprise Ltd</w:t>
            </w:r>
          </w:p>
        </w:tc>
        <w:tc>
          <w:tcPr>
            <w:tcW w:w="1842" w:type="dxa"/>
          </w:tcPr>
          <w:p w:rsidR="00F037E4" w:rsidRPr="00760333" w:rsidRDefault="00F037E4" w:rsidP="00865B65">
            <w:pPr>
              <w:rPr>
                <w:rFonts w:cs="Arial"/>
                <w:sz w:val="20"/>
              </w:rPr>
            </w:pPr>
            <w:r w:rsidRPr="00760333">
              <w:rPr>
                <w:rFonts w:cs="Arial"/>
                <w:color w:val="000000"/>
                <w:sz w:val="20"/>
              </w:rPr>
              <w:t>North</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109,164</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Stephen Joseph Theatre</w:t>
            </w:r>
          </w:p>
        </w:tc>
        <w:tc>
          <w:tcPr>
            <w:tcW w:w="1842" w:type="dxa"/>
          </w:tcPr>
          <w:p w:rsidR="00F037E4" w:rsidRPr="00760333" w:rsidRDefault="00F037E4" w:rsidP="00865B65">
            <w:pPr>
              <w:rPr>
                <w:rFonts w:cs="Arial"/>
                <w:sz w:val="20"/>
              </w:rPr>
            </w:pPr>
            <w:r w:rsidRPr="00760333">
              <w:rPr>
                <w:rFonts w:cs="Arial"/>
                <w:color w:val="000000"/>
                <w:sz w:val="20"/>
              </w:rPr>
              <w:t>North</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275,000</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Seven Stories</w:t>
            </w:r>
          </w:p>
        </w:tc>
        <w:tc>
          <w:tcPr>
            <w:tcW w:w="1842" w:type="dxa"/>
          </w:tcPr>
          <w:p w:rsidR="00F037E4" w:rsidRPr="00760333" w:rsidRDefault="00F037E4" w:rsidP="00865B65">
            <w:pPr>
              <w:rPr>
                <w:rFonts w:cs="Arial"/>
                <w:sz w:val="20"/>
              </w:rPr>
            </w:pPr>
            <w:r w:rsidRPr="00760333">
              <w:rPr>
                <w:rFonts w:cs="Arial"/>
                <w:color w:val="000000"/>
                <w:sz w:val="20"/>
              </w:rPr>
              <w:t>North</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499,000</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Northern Gallery For Contemporary Art</w:t>
            </w:r>
          </w:p>
        </w:tc>
        <w:tc>
          <w:tcPr>
            <w:tcW w:w="1842" w:type="dxa"/>
          </w:tcPr>
          <w:p w:rsidR="00F037E4" w:rsidRPr="00760333" w:rsidRDefault="00F037E4" w:rsidP="00865B65">
            <w:pPr>
              <w:rPr>
                <w:rFonts w:cs="Arial"/>
                <w:sz w:val="20"/>
              </w:rPr>
            </w:pPr>
            <w:r w:rsidRPr="00760333">
              <w:rPr>
                <w:rFonts w:cs="Arial"/>
                <w:color w:val="000000"/>
                <w:sz w:val="20"/>
              </w:rPr>
              <w:t>North</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100,000</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Northern Print Studio Ltd</w:t>
            </w:r>
          </w:p>
        </w:tc>
        <w:tc>
          <w:tcPr>
            <w:tcW w:w="1842" w:type="dxa"/>
          </w:tcPr>
          <w:p w:rsidR="00F037E4" w:rsidRPr="00760333" w:rsidRDefault="00F037E4" w:rsidP="00865B65">
            <w:pPr>
              <w:rPr>
                <w:rFonts w:cs="Arial"/>
                <w:sz w:val="20"/>
              </w:rPr>
            </w:pPr>
            <w:r w:rsidRPr="00760333">
              <w:rPr>
                <w:rFonts w:cs="Arial"/>
                <w:color w:val="000000"/>
                <w:sz w:val="20"/>
              </w:rPr>
              <w:t>North</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147,699</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ARC, Stockton Arts Centre</w:t>
            </w:r>
          </w:p>
        </w:tc>
        <w:tc>
          <w:tcPr>
            <w:tcW w:w="1842" w:type="dxa"/>
          </w:tcPr>
          <w:p w:rsidR="00F037E4" w:rsidRPr="00760333" w:rsidRDefault="00F037E4" w:rsidP="00865B65">
            <w:pPr>
              <w:rPr>
                <w:rFonts w:cs="Arial"/>
                <w:sz w:val="20"/>
              </w:rPr>
            </w:pPr>
            <w:r w:rsidRPr="00760333">
              <w:rPr>
                <w:rFonts w:cs="Arial"/>
                <w:color w:val="000000"/>
                <w:sz w:val="20"/>
              </w:rPr>
              <w:t>North</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132,987</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Slung Low</w:t>
            </w:r>
          </w:p>
        </w:tc>
        <w:tc>
          <w:tcPr>
            <w:tcW w:w="1842" w:type="dxa"/>
          </w:tcPr>
          <w:p w:rsidR="00F037E4" w:rsidRPr="00760333" w:rsidRDefault="00F037E4" w:rsidP="00865B65">
            <w:pPr>
              <w:rPr>
                <w:rFonts w:cs="Arial"/>
                <w:sz w:val="20"/>
              </w:rPr>
            </w:pPr>
            <w:r w:rsidRPr="00760333">
              <w:rPr>
                <w:rFonts w:cs="Arial"/>
                <w:color w:val="000000"/>
                <w:sz w:val="20"/>
              </w:rPr>
              <w:t>North</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100,816</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Great Georges Community Cultural Project Ltd</w:t>
            </w:r>
          </w:p>
        </w:tc>
        <w:tc>
          <w:tcPr>
            <w:tcW w:w="1842" w:type="dxa"/>
          </w:tcPr>
          <w:p w:rsidR="00F037E4" w:rsidRPr="00760333" w:rsidRDefault="00F037E4" w:rsidP="00865B65">
            <w:pPr>
              <w:rPr>
                <w:rFonts w:cs="Arial"/>
                <w:sz w:val="20"/>
              </w:rPr>
            </w:pPr>
            <w:r w:rsidRPr="00760333">
              <w:rPr>
                <w:rFonts w:cs="Arial"/>
                <w:color w:val="000000"/>
                <w:sz w:val="20"/>
              </w:rPr>
              <w:t>North</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450,000</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Horse And Bamboo Theatre Company</w:t>
            </w:r>
          </w:p>
        </w:tc>
        <w:tc>
          <w:tcPr>
            <w:tcW w:w="1842" w:type="dxa"/>
          </w:tcPr>
          <w:p w:rsidR="00F037E4" w:rsidRPr="00760333" w:rsidRDefault="00F037E4" w:rsidP="00865B65">
            <w:pPr>
              <w:rPr>
                <w:rFonts w:cs="Arial"/>
                <w:sz w:val="20"/>
              </w:rPr>
            </w:pPr>
            <w:r w:rsidRPr="00760333">
              <w:rPr>
                <w:rFonts w:cs="Arial"/>
                <w:color w:val="000000"/>
                <w:sz w:val="20"/>
              </w:rPr>
              <w:t>North</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166,746</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Hull Truck Theatre</w:t>
            </w:r>
          </w:p>
        </w:tc>
        <w:tc>
          <w:tcPr>
            <w:tcW w:w="1842" w:type="dxa"/>
          </w:tcPr>
          <w:p w:rsidR="00F037E4" w:rsidRPr="00760333" w:rsidRDefault="00F037E4" w:rsidP="00865B65">
            <w:pPr>
              <w:rPr>
                <w:rFonts w:cs="Arial"/>
                <w:sz w:val="20"/>
              </w:rPr>
            </w:pPr>
            <w:r w:rsidRPr="00760333">
              <w:rPr>
                <w:rFonts w:cs="Arial"/>
                <w:color w:val="000000"/>
                <w:sz w:val="20"/>
              </w:rPr>
              <w:t>North</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130,750</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Watermill Theatre</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South East</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499,996</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Oxford Playhouse</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South East</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486,284</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De La Warr Pavilion</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South East</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412,343</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Glyndebourne Touring Opera and Glyndebourne Education</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South East</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220,000</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Canterbury Festival</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South East</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255,110</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South Hill Park Arts Centre</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South East</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379,006</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St Edmunds Arts Trust Ltd</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South West</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195,000</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Acta Community Theatre Ltd</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South West</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490,000</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Roses Theatre Trust</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South West</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250,000</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The Point</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South West</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367,187</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Nuffield Theatre</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South West</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180,000</w:t>
            </w:r>
          </w:p>
        </w:tc>
      </w:tr>
      <w:tr w:rsidR="00F037E4" w:rsidRPr="00760333" w:rsidTr="00865B65">
        <w:tc>
          <w:tcPr>
            <w:tcW w:w="3936" w:type="dxa"/>
          </w:tcPr>
          <w:p w:rsidR="00F037E4" w:rsidRPr="00760333" w:rsidRDefault="00F037E4" w:rsidP="00865B65">
            <w:pPr>
              <w:spacing w:line="240" w:lineRule="auto"/>
              <w:rPr>
                <w:rFonts w:cs="Arial"/>
                <w:color w:val="000000"/>
                <w:sz w:val="20"/>
                <w:lang w:eastAsia="en-GB"/>
              </w:rPr>
            </w:pPr>
            <w:r w:rsidRPr="00760333">
              <w:rPr>
                <w:rFonts w:cs="Arial"/>
                <w:color w:val="000000"/>
                <w:sz w:val="20"/>
                <w:lang w:eastAsia="en-GB"/>
              </w:rPr>
              <w:t>PREMA</w:t>
            </w:r>
          </w:p>
        </w:tc>
        <w:tc>
          <w:tcPr>
            <w:tcW w:w="1842" w:type="dxa"/>
            <w:vAlign w:val="bottom"/>
          </w:tcPr>
          <w:p w:rsidR="00F037E4" w:rsidRPr="00760333" w:rsidRDefault="00F037E4" w:rsidP="00865B65">
            <w:pPr>
              <w:rPr>
                <w:rFonts w:cs="Arial"/>
                <w:color w:val="000000"/>
                <w:sz w:val="20"/>
              </w:rPr>
            </w:pPr>
            <w:r w:rsidRPr="00760333">
              <w:rPr>
                <w:rFonts w:cs="Arial"/>
                <w:color w:val="000000"/>
                <w:sz w:val="20"/>
              </w:rPr>
              <w:t>South West</w:t>
            </w:r>
          </w:p>
        </w:tc>
        <w:tc>
          <w:tcPr>
            <w:tcW w:w="2127" w:type="dxa"/>
            <w:vAlign w:val="bottom"/>
          </w:tcPr>
          <w:p w:rsidR="00F037E4" w:rsidRPr="00760333" w:rsidRDefault="005A7339" w:rsidP="00865B65">
            <w:pPr>
              <w:jc w:val="right"/>
              <w:rPr>
                <w:rFonts w:cs="Arial"/>
                <w:color w:val="000000"/>
                <w:sz w:val="20"/>
              </w:rPr>
            </w:pPr>
            <w:r w:rsidRPr="00760333">
              <w:rPr>
                <w:rFonts w:cs="Arial"/>
                <w:color w:val="000000"/>
                <w:sz w:val="20"/>
              </w:rPr>
              <w:t>£</w:t>
            </w:r>
            <w:r w:rsidR="00F037E4" w:rsidRPr="00760333">
              <w:rPr>
                <w:rFonts w:cs="Arial"/>
                <w:color w:val="000000"/>
                <w:sz w:val="20"/>
              </w:rPr>
              <w:t>216,146</w:t>
            </w:r>
          </w:p>
        </w:tc>
      </w:tr>
    </w:tbl>
    <w:p w:rsidR="005E7691" w:rsidRPr="00760333" w:rsidRDefault="005E7691" w:rsidP="005F49C8">
      <w:pPr>
        <w:rPr>
          <w:rFonts w:cs="Arial"/>
          <w:sz w:val="20"/>
        </w:rPr>
      </w:pPr>
    </w:p>
    <w:p w:rsidR="00CE03E5" w:rsidRDefault="00E051ED" w:rsidP="009A046D">
      <w:pPr>
        <w:pStyle w:val="ListParagraph"/>
        <w:numPr>
          <w:ilvl w:val="0"/>
          <w:numId w:val="16"/>
        </w:numPr>
        <w:spacing w:line="320" w:lineRule="atLeast"/>
      </w:pPr>
      <w:r>
        <w:t>Details of the n</w:t>
      </w:r>
      <w:r w:rsidR="00B2333A">
        <w:t>ext C</w:t>
      </w:r>
      <w:r w:rsidR="005F49C8">
        <w:t xml:space="preserve">apital programme </w:t>
      </w:r>
      <w:r>
        <w:t>will follow later in the year</w:t>
      </w:r>
    </w:p>
    <w:sectPr w:rsidR="00CE03E5" w:rsidSect="00C27E1F">
      <w:pgSz w:w="11909" w:h="16834" w:code="9"/>
      <w:pgMar w:top="1901" w:right="1699" w:bottom="993"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231B"/>
    <w:multiLevelType w:val="hybridMultilevel"/>
    <w:tmpl w:val="D248CC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8B2244B"/>
    <w:multiLevelType w:val="hybridMultilevel"/>
    <w:tmpl w:val="08A0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1D357F"/>
    <w:multiLevelType w:val="hybridMultilevel"/>
    <w:tmpl w:val="217E2EF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
    <w:nsid w:val="1D6B3BFC"/>
    <w:multiLevelType w:val="hybridMultilevel"/>
    <w:tmpl w:val="09A6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5B69CE"/>
    <w:multiLevelType w:val="hybridMultilevel"/>
    <w:tmpl w:val="54A23B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29212465"/>
    <w:multiLevelType w:val="hybridMultilevel"/>
    <w:tmpl w:val="B228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7">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9">
    <w:nsid w:val="47B51F60"/>
    <w:multiLevelType w:val="hybridMultilevel"/>
    <w:tmpl w:val="24E488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FF4A85"/>
    <w:multiLevelType w:val="hybridMultilevel"/>
    <w:tmpl w:val="08E45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E8C28F5"/>
    <w:multiLevelType w:val="hybridMultilevel"/>
    <w:tmpl w:val="10E8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1449FA"/>
    <w:multiLevelType w:val="hybridMultilevel"/>
    <w:tmpl w:val="A300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D75FA6"/>
    <w:multiLevelType w:val="hybridMultilevel"/>
    <w:tmpl w:val="3842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5E5D09"/>
    <w:multiLevelType w:val="hybridMultilevel"/>
    <w:tmpl w:val="BBD0C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0712BD8"/>
    <w:multiLevelType w:val="hybridMultilevel"/>
    <w:tmpl w:val="642EC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C5433A"/>
    <w:multiLevelType w:val="hybridMultilevel"/>
    <w:tmpl w:val="5B38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C57FC7"/>
    <w:multiLevelType w:val="hybridMultilevel"/>
    <w:tmpl w:val="8FE8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20">
    <w:nsid w:val="74C320A8"/>
    <w:multiLevelType w:val="hybridMultilevel"/>
    <w:tmpl w:val="24AC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89433A"/>
    <w:multiLevelType w:val="hybridMultilevel"/>
    <w:tmpl w:val="8DC66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E27500"/>
    <w:multiLevelType w:val="hybridMultilevel"/>
    <w:tmpl w:val="BF04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C50EB0"/>
    <w:multiLevelType w:val="hybridMultilevel"/>
    <w:tmpl w:val="387A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8"/>
  </w:num>
  <w:num w:numId="13">
    <w:abstractNumId w:val="18"/>
  </w:num>
  <w:num w:numId="14">
    <w:abstractNumId w:val="7"/>
  </w:num>
  <w:num w:numId="15">
    <w:abstractNumId w:val="16"/>
  </w:num>
  <w:num w:numId="16">
    <w:abstractNumId w:val="4"/>
  </w:num>
  <w:num w:numId="17">
    <w:abstractNumId w:val="0"/>
  </w:num>
  <w:num w:numId="18">
    <w:abstractNumId w:val="14"/>
  </w:num>
  <w:num w:numId="19">
    <w:abstractNumId w:val="2"/>
  </w:num>
  <w:num w:numId="20">
    <w:abstractNumId w:val="13"/>
  </w:num>
  <w:num w:numId="21">
    <w:abstractNumId w:val="10"/>
  </w:num>
  <w:num w:numId="22">
    <w:abstractNumId w:val="12"/>
  </w:num>
  <w:num w:numId="23">
    <w:abstractNumId w:val="1"/>
  </w:num>
  <w:num w:numId="24">
    <w:abstractNumId w:val="3"/>
  </w:num>
  <w:num w:numId="25">
    <w:abstractNumId w:val="15"/>
  </w:num>
  <w:num w:numId="26">
    <w:abstractNumId w:val="9"/>
  </w:num>
  <w:num w:numId="27">
    <w:abstractNumId w:val="5"/>
  </w:num>
  <w:num w:numId="28">
    <w:abstractNumId w:val="11"/>
  </w:num>
  <w:num w:numId="29">
    <w:abstractNumId w:val="21"/>
  </w:num>
  <w:num w:numId="30">
    <w:abstractNumId w:val="17"/>
  </w:num>
  <w:num w:numId="31">
    <w:abstractNumId w:val="23"/>
  </w:num>
  <w:num w:numId="32">
    <w:abstractNumId w:val="2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AE"/>
    <w:rsid w:val="000317D6"/>
    <w:rsid w:val="00065407"/>
    <w:rsid w:val="00082DF7"/>
    <w:rsid w:val="00083A17"/>
    <w:rsid w:val="0008745D"/>
    <w:rsid w:val="000B7E9D"/>
    <w:rsid w:val="000C1F18"/>
    <w:rsid w:val="000D05C1"/>
    <w:rsid w:val="000E5C6E"/>
    <w:rsid w:val="00153BC3"/>
    <w:rsid w:val="001618B3"/>
    <w:rsid w:val="00185553"/>
    <w:rsid w:val="00190FE2"/>
    <w:rsid w:val="001959E7"/>
    <w:rsid w:val="001A3D3F"/>
    <w:rsid w:val="001F0088"/>
    <w:rsid w:val="001F3D0D"/>
    <w:rsid w:val="0023551F"/>
    <w:rsid w:val="00246889"/>
    <w:rsid w:val="0025427E"/>
    <w:rsid w:val="002C6BF9"/>
    <w:rsid w:val="003118D9"/>
    <w:rsid w:val="00323A3E"/>
    <w:rsid w:val="00333A67"/>
    <w:rsid w:val="0038054B"/>
    <w:rsid w:val="003A49AA"/>
    <w:rsid w:val="003D417D"/>
    <w:rsid w:val="00474B86"/>
    <w:rsid w:val="004904F7"/>
    <w:rsid w:val="0049589A"/>
    <w:rsid w:val="004A2901"/>
    <w:rsid w:val="004A77C5"/>
    <w:rsid w:val="004E725D"/>
    <w:rsid w:val="005564EF"/>
    <w:rsid w:val="0055714C"/>
    <w:rsid w:val="00581113"/>
    <w:rsid w:val="005A7339"/>
    <w:rsid w:val="005C36BD"/>
    <w:rsid w:val="005D2AC6"/>
    <w:rsid w:val="005E7691"/>
    <w:rsid w:val="005F49C8"/>
    <w:rsid w:val="006009AA"/>
    <w:rsid w:val="00630EAA"/>
    <w:rsid w:val="0063700B"/>
    <w:rsid w:val="0066556F"/>
    <w:rsid w:val="006C4B89"/>
    <w:rsid w:val="006D1D91"/>
    <w:rsid w:val="006E0220"/>
    <w:rsid w:val="007502ED"/>
    <w:rsid w:val="00760333"/>
    <w:rsid w:val="00796A63"/>
    <w:rsid w:val="0082723E"/>
    <w:rsid w:val="00865B65"/>
    <w:rsid w:val="00875824"/>
    <w:rsid w:val="00892C2C"/>
    <w:rsid w:val="008A51C7"/>
    <w:rsid w:val="008B7C03"/>
    <w:rsid w:val="008B7EF3"/>
    <w:rsid w:val="008D2F61"/>
    <w:rsid w:val="00975413"/>
    <w:rsid w:val="00990787"/>
    <w:rsid w:val="009A046D"/>
    <w:rsid w:val="009E54C2"/>
    <w:rsid w:val="00A305B1"/>
    <w:rsid w:val="00B1470D"/>
    <w:rsid w:val="00B2333A"/>
    <w:rsid w:val="00B9717E"/>
    <w:rsid w:val="00BD5282"/>
    <w:rsid w:val="00BE37A2"/>
    <w:rsid w:val="00C27E1F"/>
    <w:rsid w:val="00C446A9"/>
    <w:rsid w:val="00C518A8"/>
    <w:rsid w:val="00CE03E5"/>
    <w:rsid w:val="00CE31F3"/>
    <w:rsid w:val="00D15260"/>
    <w:rsid w:val="00D27BBB"/>
    <w:rsid w:val="00D6217C"/>
    <w:rsid w:val="00D709AE"/>
    <w:rsid w:val="00DA65E4"/>
    <w:rsid w:val="00DB7F32"/>
    <w:rsid w:val="00E051ED"/>
    <w:rsid w:val="00E65276"/>
    <w:rsid w:val="00E81418"/>
    <w:rsid w:val="00E94D22"/>
    <w:rsid w:val="00EB0881"/>
    <w:rsid w:val="00F037E4"/>
    <w:rsid w:val="00F055C3"/>
    <w:rsid w:val="00F91B9F"/>
    <w:rsid w:val="00FA65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BDA7D7-8EF1-4423-88C6-9DE7D8E8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uiPriority w:val="20"/>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5F49C8"/>
    <w:pPr>
      <w:ind w:left="720"/>
      <w:contextualSpacing/>
    </w:pPr>
  </w:style>
  <w:style w:type="table" w:styleId="TableGrid">
    <w:name w:val="Table Grid"/>
    <w:basedOn w:val="TableNormal"/>
    <w:uiPriority w:val="59"/>
    <w:rsid w:val="00E05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semiHidden/>
    <w:rsid w:val="00FA656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130">
      <w:bodyDiv w:val="1"/>
      <w:marLeft w:val="0"/>
      <w:marRight w:val="0"/>
      <w:marTop w:val="0"/>
      <w:marBottom w:val="0"/>
      <w:divBdr>
        <w:top w:val="none" w:sz="0" w:space="0" w:color="auto"/>
        <w:left w:val="none" w:sz="0" w:space="0" w:color="auto"/>
        <w:bottom w:val="none" w:sz="0" w:space="0" w:color="auto"/>
        <w:right w:val="none" w:sz="0" w:space="0" w:color="auto"/>
      </w:divBdr>
    </w:div>
    <w:div w:id="87049037">
      <w:bodyDiv w:val="1"/>
      <w:marLeft w:val="0"/>
      <w:marRight w:val="0"/>
      <w:marTop w:val="0"/>
      <w:marBottom w:val="0"/>
      <w:divBdr>
        <w:top w:val="none" w:sz="0" w:space="0" w:color="auto"/>
        <w:left w:val="none" w:sz="0" w:space="0" w:color="auto"/>
        <w:bottom w:val="none" w:sz="0" w:space="0" w:color="auto"/>
        <w:right w:val="none" w:sz="0" w:space="0" w:color="auto"/>
      </w:divBdr>
    </w:div>
    <w:div w:id="345795120">
      <w:bodyDiv w:val="1"/>
      <w:marLeft w:val="0"/>
      <w:marRight w:val="0"/>
      <w:marTop w:val="0"/>
      <w:marBottom w:val="0"/>
      <w:divBdr>
        <w:top w:val="none" w:sz="0" w:space="0" w:color="auto"/>
        <w:left w:val="none" w:sz="0" w:space="0" w:color="auto"/>
        <w:bottom w:val="none" w:sz="0" w:space="0" w:color="auto"/>
        <w:right w:val="none" w:sz="0" w:space="0" w:color="auto"/>
      </w:divBdr>
    </w:div>
    <w:div w:id="401949948">
      <w:bodyDiv w:val="1"/>
      <w:marLeft w:val="0"/>
      <w:marRight w:val="0"/>
      <w:marTop w:val="0"/>
      <w:marBottom w:val="0"/>
      <w:divBdr>
        <w:top w:val="none" w:sz="0" w:space="0" w:color="auto"/>
        <w:left w:val="none" w:sz="0" w:space="0" w:color="auto"/>
        <w:bottom w:val="none" w:sz="0" w:space="0" w:color="auto"/>
        <w:right w:val="none" w:sz="0" w:space="0" w:color="auto"/>
      </w:divBdr>
    </w:div>
    <w:div w:id="740909034">
      <w:bodyDiv w:val="1"/>
      <w:marLeft w:val="0"/>
      <w:marRight w:val="0"/>
      <w:marTop w:val="0"/>
      <w:marBottom w:val="0"/>
      <w:divBdr>
        <w:top w:val="none" w:sz="0" w:space="0" w:color="auto"/>
        <w:left w:val="none" w:sz="0" w:space="0" w:color="auto"/>
        <w:bottom w:val="none" w:sz="0" w:space="0" w:color="auto"/>
        <w:right w:val="none" w:sz="0" w:space="0" w:color="auto"/>
      </w:divBdr>
    </w:div>
    <w:div w:id="744182883">
      <w:bodyDiv w:val="1"/>
      <w:marLeft w:val="0"/>
      <w:marRight w:val="0"/>
      <w:marTop w:val="0"/>
      <w:marBottom w:val="0"/>
      <w:divBdr>
        <w:top w:val="none" w:sz="0" w:space="0" w:color="auto"/>
        <w:left w:val="none" w:sz="0" w:space="0" w:color="auto"/>
        <w:bottom w:val="none" w:sz="0" w:space="0" w:color="auto"/>
        <w:right w:val="none" w:sz="0" w:space="0" w:color="auto"/>
      </w:divBdr>
    </w:div>
    <w:div w:id="883492545">
      <w:bodyDiv w:val="1"/>
      <w:marLeft w:val="0"/>
      <w:marRight w:val="0"/>
      <w:marTop w:val="0"/>
      <w:marBottom w:val="0"/>
      <w:divBdr>
        <w:top w:val="none" w:sz="0" w:space="0" w:color="auto"/>
        <w:left w:val="none" w:sz="0" w:space="0" w:color="auto"/>
        <w:bottom w:val="none" w:sz="0" w:space="0" w:color="auto"/>
        <w:right w:val="none" w:sz="0" w:space="0" w:color="auto"/>
      </w:divBdr>
    </w:div>
    <w:div w:id="956064511">
      <w:bodyDiv w:val="1"/>
      <w:marLeft w:val="0"/>
      <w:marRight w:val="0"/>
      <w:marTop w:val="0"/>
      <w:marBottom w:val="0"/>
      <w:divBdr>
        <w:top w:val="none" w:sz="0" w:space="0" w:color="auto"/>
        <w:left w:val="none" w:sz="0" w:space="0" w:color="auto"/>
        <w:bottom w:val="none" w:sz="0" w:space="0" w:color="auto"/>
        <w:right w:val="none" w:sz="0" w:space="0" w:color="auto"/>
      </w:divBdr>
    </w:div>
    <w:div w:id="1013192460">
      <w:bodyDiv w:val="1"/>
      <w:marLeft w:val="0"/>
      <w:marRight w:val="0"/>
      <w:marTop w:val="0"/>
      <w:marBottom w:val="0"/>
      <w:divBdr>
        <w:top w:val="none" w:sz="0" w:space="0" w:color="auto"/>
        <w:left w:val="none" w:sz="0" w:space="0" w:color="auto"/>
        <w:bottom w:val="none" w:sz="0" w:space="0" w:color="auto"/>
        <w:right w:val="none" w:sz="0" w:space="0" w:color="auto"/>
      </w:divBdr>
    </w:div>
    <w:div w:id="1292899203">
      <w:bodyDiv w:val="1"/>
      <w:marLeft w:val="0"/>
      <w:marRight w:val="0"/>
      <w:marTop w:val="0"/>
      <w:marBottom w:val="0"/>
      <w:divBdr>
        <w:top w:val="none" w:sz="0" w:space="0" w:color="auto"/>
        <w:left w:val="none" w:sz="0" w:space="0" w:color="auto"/>
        <w:bottom w:val="none" w:sz="0" w:space="0" w:color="auto"/>
        <w:right w:val="none" w:sz="0" w:space="0" w:color="auto"/>
      </w:divBdr>
    </w:div>
    <w:div w:id="1303579693">
      <w:bodyDiv w:val="1"/>
      <w:marLeft w:val="0"/>
      <w:marRight w:val="0"/>
      <w:marTop w:val="0"/>
      <w:marBottom w:val="0"/>
      <w:divBdr>
        <w:top w:val="none" w:sz="0" w:space="0" w:color="auto"/>
        <w:left w:val="none" w:sz="0" w:space="0" w:color="auto"/>
        <w:bottom w:val="none" w:sz="0" w:space="0" w:color="auto"/>
        <w:right w:val="none" w:sz="0" w:space="0" w:color="auto"/>
      </w:divBdr>
    </w:div>
    <w:div w:id="1328248722">
      <w:bodyDiv w:val="1"/>
      <w:marLeft w:val="0"/>
      <w:marRight w:val="0"/>
      <w:marTop w:val="0"/>
      <w:marBottom w:val="0"/>
      <w:divBdr>
        <w:top w:val="none" w:sz="0" w:space="0" w:color="auto"/>
        <w:left w:val="none" w:sz="0" w:space="0" w:color="auto"/>
        <w:bottom w:val="none" w:sz="0" w:space="0" w:color="auto"/>
        <w:right w:val="none" w:sz="0" w:space="0" w:color="auto"/>
      </w:divBdr>
    </w:div>
    <w:div w:id="1355809459">
      <w:bodyDiv w:val="1"/>
      <w:marLeft w:val="0"/>
      <w:marRight w:val="0"/>
      <w:marTop w:val="0"/>
      <w:marBottom w:val="0"/>
      <w:divBdr>
        <w:top w:val="none" w:sz="0" w:space="0" w:color="auto"/>
        <w:left w:val="none" w:sz="0" w:space="0" w:color="auto"/>
        <w:bottom w:val="none" w:sz="0" w:space="0" w:color="auto"/>
        <w:right w:val="none" w:sz="0" w:space="0" w:color="auto"/>
      </w:divBdr>
      <w:divsChild>
        <w:div w:id="1731071189">
          <w:marLeft w:val="0"/>
          <w:marRight w:val="0"/>
          <w:marTop w:val="0"/>
          <w:marBottom w:val="0"/>
          <w:divBdr>
            <w:top w:val="none" w:sz="0" w:space="0" w:color="auto"/>
            <w:left w:val="none" w:sz="0" w:space="0" w:color="auto"/>
            <w:bottom w:val="none" w:sz="0" w:space="0" w:color="auto"/>
            <w:right w:val="none" w:sz="0" w:space="0" w:color="auto"/>
          </w:divBdr>
        </w:div>
      </w:divsChild>
    </w:div>
    <w:div w:id="1541089272">
      <w:bodyDiv w:val="1"/>
      <w:marLeft w:val="0"/>
      <w:marRight w:val="0"/>
      <w:marTop w:val="0"/>
      <w:marBottom w:val="0"/>
      <w:divBdr>
        <w:top w:val="none" w:sz="0" w:space="0" w:color="auto"/>
        <w:left w:val="none" w:sz="0" w:space="0" w:color="auto"/>
        <w:bottom w:val="none" w:sz="0" w:space="0" w:color="auto"/>
        <w:right w:val="none" w:sz="0" w:space="0" w:color="auto"/>
      </w:divBdr>
    </w:div>
    <w:div w:id="154494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FD72A-6582-4B9C-9CF0-99D3EC68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2950</Words>
  <Characters>16821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Ashley Egan</cp:lastModifiedBy>
  <cp:revision>2</cp:revision>
  <cp:lastPrinted>2014-06-30T12:22:00Z</cp:lastPrinted>
  <dcterms:created xsi:type="dcterms:W3CDTF">2016-01-12T10:15:00Z</dcterms:created>
  <dcterms:modified xsi:type="dcterms:W3CDTF">2016-01-12T10:15:00Z</dcterms:modified>
</cp:coreProperties>
</file>