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D" w:rsidRPr="004E36F9" w:rsidRDefault="00853CCD" w:rsidP="00C162AE">
      <w:pPr>
        <w:rPr>
          <w:rFonts w:ascii="Arial" w:hAnsi="Arial"/>
          <w:sz w:val="22"/>
          <w:szCs w:val="22"/>
        </w:rPr>
      </w:pPr>
      <w:r w:rsidRPr="004E36F9">
        <w:rPr>
          <w:rFonts w:ascii="Arial" w:hAnsi="Arial"/>
          <w:sz w:val="22"/>
          <w:szCs w:val="22"/>
        </w:rPr>
        <w:tab/>
      </w:r>
      <w:r w:rsidRPr="004E36F9">
        <w:rPr>
          <w:rFonts w:ascii="Arial" w:hAnsi="Arial"/>
          <w:sz w:val="22"/>
          <w:szCs w:val="22"/>
        </w:rPr>
        <w:tab/>
      </w:r>
      <w:r w:rsidRPr="004E36F9">
        <w:rPr>
          <w:rFonts w:ascii="Arial" w:hAnsi="Arial"/>
          <w:sz w:val="22"/>
          <w:szCs w:val="22"/>
        </w:rPr>
        <w:tab/>
      </w:r>
    </w:p>
    <w:p w:rsidR="00853CCD" w:rsidRPr="004E36F9" w:rsidRDefault="00853CCD" w:rsidP="00C162AE">
      <w:pPr>
        <w:rPr>
          <w:rFonts w:ascii="Arial" w:hAnsi="Arial"/>
          <w:b/>
          <w:sz w:val="22"/>
          <w:szCs w:val="22"/>
        </w:rPr>
      </w:pPr>
      <w:bookmarkStart w:id="0" w:name="OLE_LINK5"/>
      <w:bookmarkStart w:id="1" w:name="OLE_LINK6"/>
      <w:r w:rsidRPr="004E36F9">
        <w:rPr>
          <w:rFonts w:ascii="Arial" w:hAnsi="Arial"/>
          <w:b/>
          <w:sz w:val="22"/>
          <w:szCs w:val="22"/>
        </w:rPr>
        <w:tab/>
      </w:r>
      <w:r w:rsidRPr="004E36F9">
        <w:rPr>
          <w:rFonts w:ascii="Arial" w:hAnsi="Arial"/>
          <w:b/>
          <w:sz w:val="22"/>
          <w:szCs w:val="22"/>
        </w:rPr>
        <w:tab/>
      </w:r>
      <w:r w:rsidRPr="004E36F9">
        <w:rPr>
          <w:rFonts w:ascii="Arial" w:hAnsi="Arial"/>
          <w:b/>
          <w:sz w:val="22"/>
          <w:szCs w:val="22"/>
        </w:rPr>
        <w:tab/>
      </w:r>
      <w:r w:rsidRPr="004E36F9">
        <w:rPr>
          <w:rFonts w:ascii="Arial" w:hAnsi="Arial"/>
          <w:b/>
          <w:sz w:val="22"/>
          <w:szCs w:val="22"/>
        </w:rPr>
        <w:tab/>
      </w:r>
      <w:r w:rsidRPr="004E36F9">
        <w:rPr>
          <w:rFonts w:ascii="Arial" w:hAnsi="Arial"/>
          <w:b/>
          <w:sz w:val="22"/>
          <w:szCs w:val="22"/>
        </w:rPr>
        <w:tab/>
      </w:r>
    </w:p>
    <w:p w:rsidR="00853CCD" w:rsidRPr="004E36F9" w:rsidRDefault="00853CCD" w:rsidP="00C162AE">
      <w:pPr>
        <w:rPr>
          <w:rFonts w:ascii="Arial" w:hAnsi="Arial"/>
          <w:b/>
          <w:sz w:val="22"/>
          <w:szCs w:val="22"/>
        </w:rPr>
      </w:pPr>
    </w:p>
    <w:p w:rsidR="00853CCD" w:rsidRPr="004E36F9" w:rsidRDefault="00853CCD"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tbl>
      <w:tblPr>
        <w:tblpPr w:leftFromText="180" w:rightFromText="180" w:vertAnchor="page" w:horzAnchor="margin" w:tblpXSpec="right" w:tblpY="4251"/>
        <w:tblW w:w="4536" w:type="dxa"/>
        <w:tblBorders>
          <w:insideH w:val="single" w:sz="8" w:space="0" w:color="FFFFFF"/>
          <w:insideV w:val="single" w:sz="12" w:space="0" w:color="FFFFFF"/>
        </w:tblBorders>
        <w:shd w:val="clear" w:color="auto" w:fill="000000"/>
        <w:tblCellMar>
          <w:left w:w="170" w:type="dxa"/>
          <w:right w:w="0" w:type="dxa"/>
        </w:tblCellMar>
        <w:tblLook w:val="01E0" w:firstRow="1" w:lastRow="1" w:firstColumn="1" w:lastColumn="1" w:noHBand="0" w:noVBand="0"/>
      </w:tblPr>
      <w:tblGrid>
        <w:gridCol w:w="4536"/>
      </w:tblGrid>
      <w:tr w:rsidR="00AB222B" w:rsidRPr="004E36F9" w:rsidTr="00675953">
        <w:trPr>
          <w:trHeight w:hRule="exact" w:val="1418"/>
        </w:trPr>
        <w:tc>
          <w:tcPr>
            <w:tcW w:w="4536" w:type="dxa"/>
            <w:tcBorders>
              <w:top w:val="nil"/>
              <w:bottom w:val="single" w:sz="8" w:space="0" w:color="FFFFFF"/>
            </w:tcBorders>
            <w:shd w:val="clear" w:color="auto" w:fill="21488A"/>
            <w:vAlign w:val="center"/>
          </w:tcPr>
          <w:p w:rsidR="00AB222B" w:rsidRPr="004E36F9" w:rsidRDefault="00AB222B" w:rsidP="00C162AE">
            <w:pPr>
              <w:rPr>
                <w:rFonts w:ascii="Arial" w:hAnsi="Arial"/>
                <w:b/>
                <w:noProof/>
                <w:color w:val="FFFFFF"/>
                <w:sz w:val="22"/>
                <w:szCs w:val="22"/>
                <w:lang w:val="en-US"/>
              </w:rPr>
            </w:pPr>
            <w:r w:rsidRPr="004E36F9">
              <w:rPr>
                <w:rFonts w:ascii="Arial" w:hAnsi="Arial"/>
                <w:noProof/>
                <w:sz w:val="22"/>
                <w:szCs w:val="22"/>
                <w:lang w:val="en-US"/>
              </w:rPr>
              <w:br/>
            </w:r>
            <w:r w:rsidR="00675953" w:rsidRPr="004E36F9">
              <w:rPr>
                <w:rFonts w:ascii="Arial" w:hAnsi="Arial"/>
                <w:b/>
                <w:noProof/>
                <w:color w:val="FFFFFF"/>
                <w:sz w:val="22"/>
                <w:szCs w:val="22"/>
                <w:lang w:val="en-US"/>
              </w:rPr>
              <w:t>A DUAL MANDATE FOR ADULT VOCATIONAL EDUCATION CONSULTATION</w:t>
            </w:r>
          </w:p>
          <w:p w:rsidR="00AB222B" w:rsidRPr="004E36F9" w:rsidRDefault="00AB222B" w:rsidP="00C162AE">
            <w:pPr>
              <w:rPr>
                <w:rFonts w:ascii="Arial" w:hAnsi="Arial"/>
                <w:b/>
                <w:color w:val="FFFFFF"/>
                <w:sz w:val="22"/>
                <w:szCs w:val="22"/>
              </w:rPr>
            </w:pPr>
          </w:p>
        </w:tc>
      </w:tr>
      <w:tr w:rsidR="00AB222B" w:rsidRPr="004E36F9" w:rsidTr="00675953">
        <w:trPr>
          <w:trHeight w:val="838"/>
        </w:trPr>
        <w:tc>
          <w:tcPr>
            <w:tcW w:w="4536" w:type="dxa"/>
            <w:shd w:val="clear" w:color="auto" w:fill="000000"/>
            <w:tcMar>
              <w:left w:w="284" w:type="dxa"/>
              <w:right w:w="170" w:type="dxa"/>
            </w:tcMar>
            <w:vAlign w:val="center"/>
          </w:tcPr>
          <w:p w:rsidR="00675953" w:rsidRPr="004E36F9" w:rsidRDefault="00675953" w:rsidP="00C162AE">
            <w:pPr>
              <w:rPr>
                <w:rFonts w:ascii="Arial" w:hAnsi="Arial"/>
                <w:b/>
                <w:sz w:val="22"/>
                <w:szCs w:val="22"/>
              </w:rPr>
            </w:pPr>
            <w:r w:rsidRPr="004E36F9">
              <w:rPr>
                <w:rFonts w:ascii="Arial" w:hAnsi="Arial"/>
                <w:b/>
                <w:caps/>
                <w:sz w:val="22"/>
                <w:szCs w:val="22"/>
              </w:rPr>
              <w:t>Response Form</w:t>
            </w:r>
          </w:p>
          <w:p w:rsidR="00AB222B" w:rsidRPr="004E36F9" w:rsidRDefault="00AB222B" w:rsidP="00C162AE">
            <w:pPr>
              <w:rPr>
                <w:rFonts w:ascii="Arial" w:hAnsi="Arial"/>
                <w:b/>
                <w:sz w:val="22"/>
                <w:szCs w:val="22"/>
              </w:rPr>
            </w:pPr>
          </w:p>
        </w:tc>
      </w:tr>
      <w:tr w:rsidR="00AB222B" w:rsidRPr="004E36F9" w:rsidTr="001634F0">
        <w:trPr>
          <w:trHeight w:val="567"/>
        </w:trPr>
        <w:tc>
          <w:tcPr>
            <w:tcW w:w="4536" w:type="dxa"/>
            <w:shd w:val="clear" w:color="auto" w:fill="000000"/>
            <w:tcMar>
              <w:left w:w="284" w:type="dxa"/>
              <w:right w:w="170" w:type="dxa"/>
            </w:tcMar>
            <w:vAlign w:val="center"/>
          </w:tcPr>
          <w:p w:rsidR="00AB222B" w:rsidRPr="004E36F9" w:rsidRDefault="00AB222B" w:rsidP="00C162AE">
            <w:pPr>
              <w:rPr>
                <w:rFonts w:ascii="Arial" w:hAnsi="Arial"/>
                <w:sz w:val="22"/>
                <w:szCs w:val="22"/>
              </w:rPr>
            </w:pPr>
            <w:r w:rsidRPr="004E36F9">
              <w:rPr>
                <w:rFonts w:ascii="Arial" w:hAnsi="Arial"/>
                <w:sz w:val="22"/>
                <w:szCs w:val="22"/>
              </w:rPr>
              <w:t>March 2015</w:t>
            </w:r>
          </w:p>
        </w:tc>
      </w:tr>
    </w:tbl>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AB222B" w:rsidRPr="004E36F9" w:rsidRDefault="00AB222B" w:rsidP="00C162AE">
      <w:pPr>
        <w:rPr>
          <w:rFonts w:ascii="Arial" w:hAnsi="Arial"/>
          <w:b/>
          <w:sz w:val="22"/>
          <w:szCs w:val="22"/>
        </w:rPr>
      </w:pPr>
    </w:p>
    <w:p w:rsidR="00853CCD" w:rsidRPr="004E36F9" w:rsidRDefault="00675953" w:rsidP="00C162AE">
      <w:pPr>
        <w:rPr>
          <w:rFonts w:ascii="Arial" w:hAnsi="Arial"/>
          <w:b/>
          <w:sz w:val="22"/>
          <w:szCs w:val="22"/>
        </w:rPr>
      </w:pPr>
      <w:r w:rsidRPr="004E36F9">
        <w:rPr>
          <w:rFonts w:ascii="Arial" w:hAnsi="Arial"/>
          <w:b/>
          <w:sz w:val="22"/>
          <w:szCs w:val="22"/>
        </w:rPr>
        <w:br w:type="page"/>
      </w:r>
      <w:bookmarkEnd w:id="0"/>
      <w:bookmarkEnd w:id="1"/>
      <w:r w:rsidR="00853CCD" w:rsidRPr="004E36F9">
        <w:rPr>
          <w:rFonts w:ascii="Arial" w:hAnsi="Arial"/>
          <w:b/>
          <w:sz w:val="22"/>
          <w:szCs w:val="22"/>
        </w:rPr>
        <w:lastRenderedPageBreak/>
        <w:t>Your details</w:t>
      </w:r>
    </w:p>
    <w:p w:rsidR="00853CCD" w:rsidRPr="004E36F9" w:rsidRDefault="00853CCD" w:rsidP="00C162AE">
      <w:pPr>
        <w:rPr>
          <w:rFonts w:ascii="Arial" w:hAnsi="Arial"/>
          <w:b/>
          <w:sz w:val="22"/>
          <w:szCs w:val="22"/>
        </w:rPr>
      </w:pPr>
    </w:p>
    <w:p w:rsidR="00853CCD" w:rsidRPr="004E36F9" w:rsidRDefault="00853CCD" w:rsidP="00C162AE">
      <w:pPr>
        <w:rPr>
          <w:rFonts w:ascii="Arial" w:hAnsi="Arial"/>
          <w:sz w:val="22"/>
          <w:szCs w:val="22"/>
        </w:rPr>
      </w:pPr>
      <w:r w:rsidRPr="004E36F9">
        <w:rPr>
          <w:rFonts w:ascii="Arial" w:hAnsi="Arial"/>
          <w:sz w:val="22"/>
          <w:szCs w:val="22"/>
        </w:rPr>
        <w:t xml:space="preserve">Name: </w:t>
      </w:r>
      <w:r w:rsidR="00EA0B4A" w:rsidRPr="004E36F9">
        <w:rPr>
          <w:rFonts w:ascii="Arial" w:hAnsi="Arial"/>
          <w:sz w:val="22"/>
          <w:szCs w:val="22"/>
        </w:rPr>
        <w:t>Nicole McNeilly</w:t>
      </w:r>
      <w:r w:rsidR="00EA0B4A" w:rsidRPr="004E36F9">
        <w:rPr>
          <w:rFonts w:ascii="Arial" w:hAnsi="Arial"/>
          <w:sz w:val="22"/>
          <w:szCs w:val="22"/>
        </w:rPr>
        <w:tab/>
      </w:r>
      <w:r w:rsidR="00EA0B4A" w:rsidRPr="004E36F9">
        <w:rPr>
          <w:rFonts w:ascii="Arial" w:hAnsi="Arial"/>
          <w:sz w:val="22"/>
          <w:szCs w:val="22"/>
        </w:rPr>
        <w:tab/>
      </w:r>
    </w:p>
    <w:p w:rsidR="00853CCD" w:rsidRPr="004E36F9" w:rsidRDefault="00853CCD" w:rsidP="00C162AE">
      <w:pPr>
        <w:rPr>
          <w:rFonts w:ascii="Arial" w:hAnsi="Arial"/>
          <w:sz w:val="22"/>
          <w:szCs w:val="22"/>
        </w:rPr>
      </w:pPr>
    </w:p>
    <w:p w:rsidR="00853CCD" w:rsidRPr="004E36F9" w:rsidRDefault="00853CCD" w:rsidP="00C162AE">
      <w:pPr>
        <w:rPr>
          <w:rFonts w:ascii="Arial" w:hAnsi="Arial"/>
          <w:sz w:val="22"/>
          <w:szCs w:val="22"/>
        </w:rPr>
      </w:pPr>
      <w:r w:rsidRPr="004E36F9">
        <w:rPr>
          <w:rFonts w:ascii="Arial" w:hAnsi="Arial"/>
          <w:sz w:val="22"/>
          <w:szCs w:val="22"/>
        </w:rPr>
        <w:t xml:space="preserve">Organisation (if applicable): </w:t>
      </w:r>
      <w:r w:rsidR="00EA0B4A" w:rsidRPr="004E36F9">
        <w:rPr>
          <w:rFonts w:ascii="Arial" w:hAnsi="Arial"/>
          <w:sz w:val="22"/>
          <w:szCs w:val="22"/>
        </w:rPr>
        <w:t>Arts Council England</w:t>
      </w:r>
    </w:p>
    <w:p w:rsidR="00853CCD" w:rsidRPr="004E36F9" w:rsidRDefault="00853CCD" w:rsidP="00C162AE">
      <w:pPr>
        <w:rPr>
          <w:rFonts w:ascii="Arial" w:hAnsi="Arial"/>
          <w:sz w:val="22"/>
          <w:szCs w:val="22"/>
        </w:rPr>
      </w:pPr>
    </w:p>
    <w:p w:rsidR="00853CCD" w:rsidRPr="004E36F9" w:rsidRDefault="00853CCD" w:rsidP="00C162AE">
      <w:pPr>
        <w:rPr>
          <w:rFonts w:ascii="Arial" w:hAnsi="Arial"/>
          <w:sz w:val="22"/>
          <w:szCs w:val="22"/>
        </w:rPr>
      </w:pPr>
      <w:r w:rsidRPr="004E36F9">
        <w:rPr>
          <w:rFonts w:ascii="Arial" w:hAnsi="Arial"/>
          <w:sz w:val="22"/>
          <w:szCs w:val="22"/>
        </w:rPr>
        <w:t xml:space="preserve">Address: </w:t>
      </w:r>
      <w:r w:rsidR="00EA0B4A" w:rsidRPr="004E36F9">
        <w:rPr>
          <w:rFonts w:ascii="Arial" w:hAnsi="Arial"/>
          <w:sz w:val="22"/>
          <w:szCs w:val="22"/>
        </w:rPr>
        <w:t>21 Bloomsbury Street, London WC1B 3HF</w:t>
      </w:r>
    </w:p>
    <w:p w:rsidR="00853CCD" w:rsidRPr="004E36F9" w:rsidRDefault="00853CCD" w:rsidP="00C162AE">
      <w:pPr>
        <w:rPr>
          <w:rFonts w:ascii="Arial" w:hAnsi="Arial"/>
          <w:sz w:val="22"/>
          <w:szCs w:val="22"/>
        </w:rPr>
      </w:pPr>
    </w:p>
    <w:p w:rsidR="00853CCD" w:rsidRPr="004E36F9" w:rsidRDefault="00853CCD" w:rsidP="00C162AE">
      <w:pPr>
        <w:rPr>
          <w:rFonts w:ascii="Arial" w:hAnsi="Arial"/>
          <w:sz w:val="22"/>
          <w:szCs w:val="22"/>
        </w:rPr>
      </w:pPr>
      <w:r w:rsidRPr="004E36F9">
        <w:rPr>
          <w:rFonts w:ascii="Arial" w:hAnsi="Arial"/>
          <w:sz w:val="22"/>
          <w:szCs w:val="22"/>
        </w:rPr>
        <w:t xml:space="preserve">Telephone: </w:t>
      </w:r>
      <w:r w:rsidR="00EA0B4A" w:rsidRPr="004E36F9">
        <w:rPr>
          <w:rFonts w:ascii="Arial" w:hAnsi="Arial"/>
          <w:sz w:val="22"/>
          <w:szCs w:val="22"/>
        </w:rPr>
        <w:t>0207 2680506</w:t>
      </w:r>
    </w:p>
    <w:p w:rsidR="00853CCD" w:rsidRPr="004E36F9" w:rsidRDefault="00853CCD" w:rsidP="00C162AE">
      <w:pPr>
        <w:rPr>
          <w:rFonts w:ascii="Arial" w:hAnsi="Arial"/>
          <w:sz w:val="22"/>
          <w:szCs w:val="22"/>
        </w:rPr>
      </w:pPr>
      <w:r w:rsidRPr="004E36F9">
        <w:rPr>
          <w:rFonts w:ascii="Arial" w:hAnsi="Arial"/>
          <w:sz w:val="22"/>
          <w:szCs w:val="22"/>
        </w:rPr>
        <w:br/>
        <w:t xml:space="preserve">Email:  </w:t>
      </w:r>
      <w:hyperlink r:id="rId9" w:history="1">
        <w:r w:rsidR="00A47CE9" w:rsidRPr="00901F6E">
          <w:rPr>
            <w:rStyle w:val="Hyperlink"/>
            <w:sz w:val="22"/>
            <w:szCs w:val="22"/>
          </w:rPr>
          <w:t>nicole.mcneilly@artscouncil.org.uk</w:t>
        </w:r>
      </w:hyperlink>
      <w:r w:rsidR="00A47CE9">
        <w:rPr>
          <w:rFonts w:ascii="Arial" w:hAnsi="Arial"/>
          <w:sz w:val="22"/>
          <w:szCs w:val="22"/>
        </w:rPr>
        <w:t xml:space="preserve"> </w:t>
      </w:r>
    </w:p>
    <w:p w:rsidR="00853CCD" w:rsidRPr="004E36F9" w:rsidRDefault="00853CCD" w:rsidP="00C162AE">
      <w:pPr>
        <w:rPr>
          <w:rFonts w:ascii="Arial" w:hAnsi="Arial"/>
          <w:sz w:val="22"/>
          <w:szCs w:val="22"/>
        </w:rPr>
      </w:pPr>
    </w:p>
    <w:p w:rsidR="00DF57AC" w:rsidRPr="004E36F9" w:rsidRDefault="00853CCD" w:rsidP="00C162AE">
      <w:pPr>
        <w:rPr>
          <w:rFonts w:ascii="Arial" w:hAnsi="Arial"/>
          <w:color w:val="FF0000"/>
          <w:sz w:val="22"/>
          <w:szCs w:val="22"/>
        </w:rPr>
      </w:pPr>
      <w:r w:rsidRPr="004E36F9">
        <w:rPr>
          <w:rFonts w:ascii="Arial" w:hAnsi="Arial"/>
          <w:sz w:val="22"/>
          <w:szCs w:val="22"/>
        </w:rPr>
        <w:t>Please tick the box below that best describe</w:t>
      </w:r>
      <w:r w:rsidR="00CB6D3A" w:rsidRPr="004E36F9">
        <w:rPr>
          <w:rFonts w:ascii="Arial" w:hAnsi="Arial"/>
          <w:sz w:val="22"/>
          <w:szCs w:val="22"/>
        </w:rPr>
        <w:t>s</w:t>
      </w:r>
      <w:r w:rsidRPr="004E36F9">
        <w:rPr>
          <w:rFonts w:ascii="Arial" w:hAnsi="Arial"/>
          <w:sz w:val="22"/>
          <w:szCs w:val="22"/>
        </w:rPr>
        <w:t xml:space="preserve"> you as a respondent to this c</w:t>
      </w:r>
      <w:r w:rsidRPr="004E36F9">
        <w:rPr>
          <w:rFonts w:ascii="Arial" w:hAnsi="Arial"/>
          <w:color w:val="auto"/>
          <w:sz w:val="22"/>
          <w:szCs w:val="22"/>
        </w:rPr>
        <w:t>onsultation</w:t>
      </w:r>
      <w:r w:rsidR="00B30408" w:rsidRPr="004E36F9">
        <w:rPr>
          <w:rFonts w:ascii="Arial" w:hAnsi="Arial"/>
          <w:color w:val="auto"/>
          <w:sz w:val="22"/>
          <w:szCs w:val="22"/>
        </w:rPr>
        <w:t xml:space="preserve"> </w:t>
      </w:r>
      <w:r w:rsidR="00B30408" w:rsidRPr="004E36F9">
        <w:rPr>
          <w:rFonts w:ascii="Arial" w:hAnsi="Arial"/>
          <w:color w:val="FF0000"/>
          <w:sz w:val="22"/>
          <w:szCs w:val="22"/>
        </w:rPr>
        <w:t xml:space="preserve"> </w:t>
      </w:r>
    </w:p>
    <w:p w:rsidR="00853CCD" w:rsidRPr="004E36F9" w:rsidRDefault="00853CCD" w:rsidP="00C162AE">
      <w:pPr>
        <w:rPr>
          <w:rFonts w:ascii="Arial" w:hAnsi="Arial"/>
          <w:color w:val="auto"/>
          <w:sz w:val="22"/>
          <w:szCs w:val="22"/>
        </w:rPr>
      </w:pP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
            <w:enabled/>
            <w:calcOnExit w:val="0"/>
            <w:checkBox>
              <w:sizeAuto/>
              <w:default w:val="0"/>
            </w:checkBox>
          </w:ffData>
        </w:fldChar>
      </w:r>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r w:rsidRPr="004E36F9">
        <w:rPr>
          <w:rFonts w:ascii="Arial" w:hAnsi="Arial"/>
          <w:sz w:val="22"/>
          <w:szCs w:val="22"/>
        </w:rPr>
        <w:tab/>
      </w:r>
      <w:r w:rsidR="005C1817" w:rsidRPr="004E36F9">
        <w:rPr>
          <w:rFonts w:ascii="Arial" w:hAnsi="Arial"/>
          <w:sz w:val="22"/>
          <w:szCs w:val="22"/>
        </w:rPr>
        <w:t>R</w:t>
      </w:r>
      <w:r w:rsidRPr="004E36F9">
        <w:rPr>
          <w:rFonts w:ascii="Arial" w:hAnsi="Arial"/>
          <w:sz w:val="22"/>
          <w:szCs w:val="22"/>
        </w:rPr>
        <w:t>epresentative organisation</w:t>
      </w:r>
    </w:p>
    <w:p w:rsidR="00853CCD" w:rsidRPr="004E36F9" w:rsidRDefault="00853CCD" w:rsidP="00C162AE">
      <w:pPr>
        <w:rPr>
          <w:rFonts w:ascii="Arial" w:hAnsi="Arial"/>
          <w:sz w:val="22"/>
          <w:szCs w:val="22"/>
        </w:rPr>
      </w:pP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
            <w:enabled/>
            <w:calcOnExit w:val="0"/>
            <w:checkBox>
              <w:sizeAuto/>
              <w:default w:val="0"/>
            </w:checkBox>
          </w:ffData>
        </w:fldChar>
      </w:r>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r w:rsidRPr="004E36F9">
        <w:rPr>
          <w:rFonts w:ascii="Arial" w:hAnsi="Arial"/>
          <w:sz w:val="22"/>
          <w:szCs w:val="22"/>
        </w:rPr>
        <w:t xml:space="preserve">       Independent Training Provider</w:t>
      </w:r>
    </w:p>
    <w:p w:rsidR="00853CCD" w:rsidRPr="004E36F9" w:rsidRDefault="00853CCD" w:rsidP="00C162AE">
      <w:pPr>
        <w:rPr>
          <w:rFonts w:ascii="Arial" w:hAnsi="Arial"/>
          <w:sz w:val="22"/>
          <w:szCs w:val="22"/>
        </w:rPr>
      </w:pPr>
      <w:r w:rsidRPr="004E36F9">
        <w:rPr>
          <w:rFonts w:ascii="Arial" w:hAnsi="Arial"/>
          <w:sz w:val="22"/>
          <w:szCs w:val="22"/>
        </w:rPr>
        <w:br/>
      </w:r>
      <w:r w:rsidRPr="004E36F9">
        <w:rPr>
          <w:rFonts w:ascii="Arial" w:hAnsi="Arial"/>
          <w:sz w:val="22"/>
          <w:szCs w:val="22"/>
        </w:rPr>
        <w:fldChar w:fldCharType="begin">
          <w:ffData>
            <w:name w:val="Check2"/>
            <w:enabled/>
            <w:calcOnExit w:val="0"/>
            <w:checkBox>
              <w:sizeAuto/>
              <w:default w:val="0"/>
              <w:checked w:val="0"/>
            </w:checkBox>
          </w:ffData>
        </w:fldChar>
      </w:r>
      <w:bookmarkStart w:id="2" w:name="Check2"/>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2"/>
      <w:r w:rsidRPr="004E36F9">
        <w:rPr>
          <w:rFonts w:ascii="Arial" w:hAnsi="Arial"/>
          <w:sz w:val="22"/>
          <w:szCs w:val="22"/>
        </w:rPr>
        <w:tab/>
        <w:t>College</w:t>
      </w:r>
    </w:p>
    <w:p w:rsidR="00853CCD" w:rsidRPr="004E36F9" w:rsidRDefault="00853CCD" w:rsidP="00C162AE">
      <w:pPr>
        <w:rPr>
          <w:rFonts w:ascii="Arial" w:hAnsi="Arial"/>
          <w:sz w:val="22"/>
          <w:szCs w:val="22"/>
        </w:rPr>
      </w:pP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2"/>
            <w:enabled/>
            <w:calcOnExit w:val="0"/>
            <w:checkBox>
              <w:sizeAuto/>
              <w:default w:val="0"/>
              <w:checked w:val="0"/>
            </w:checkBox>
          </w:ffData>
        </w:fldChar>
      </w:r>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r w:rsidRPr="004E36F9">
        <w:rPr>
          <w:rFonts w:ascii="Arial" w:hAnsi="Arial"/>
          <w:sz w:val="22"/>
          <w:szCs w:val="22"/>
        </w:rPr>
        <w:t xml:space="preserve">       Awarding Organisation</w:t>
      </w:r>
    </w:p>
    <w:p w:rsidR="00853CCD" w:rsidRPr="004E36F9" w:rsidRDefault="00853CCD" w:rsidP="00C162AE">
      <w:pPr>
        <w:rPr>
          <w:rFonts w:ascii="Arial" w:hAnsi="Arial"/>
          <w:sz w:val="22"/>
          <w:szCs w:val="22"/>
        </w:rPr>
      </w:pPr>
    </w:p>
    <w:p w:rsidR="00853CCD" w:rsidRPr="004E36F9" w:rsidRDefault="00330916" w:rsidP="00C162AE">
      <w:pPr>
        <w:rPr>
          <w:rFonts w:ascii="Arial" w:hAnsi="Arial"/>
          <w:sz w:val="22"/>
          <w:szCs w:val="22"/>
        </w:rPr>
      </w:pPr>
      <w:r w:rsidRPr="004E36F9">
        <w:rPr>
          <w:rFonts w:ascii="Arial" w:hAnsi="Arial"/>
          <w:sz w:val="22"/>
          <w:szCs w:val="22"/>
        </w:rPr>
        <w:fldChar w:fldCharType="begin">
          <w:ffData>
            <w:name w:val="Check3"/>
            <w:enabled/>
            <w:calcOnExit w:val="0"/>
            <w:checkBox>
              <w:sizeAuto/>
              <w:default w:val="0"/>
            </w:checkBox>
          </w:ffData>
        </w:fldChar>
      </w:r>
      <w:bookmarkStart w:id="3" w:name="Check3"/>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3"/>
      <w:r w:rsidR="00853CCD" w:rsidRPr="004E36F9">
        <w:rPr>
          <w:rFonts w:ascii="Arial" w:hAnsi="Arial"/>
          <w:sz w:val="22"/>
          <w:szCs w:val="22"/>
        </w:rPr>
        <w:tab/>
        <w:t>Charity or social enterprise</w:t>
      </w:r>
      <w:r w:rsidR="00853CCD" w:rsidRPr="004E36F9">
        <w:rPr>
          <w:rFonts w:ascii="Arial" w:hAnsi="Arial"/>
          <w:sz w:val="22"/>
          <w:szCs w:val="22"/>
        </w:rPr>
        <w:br/>
      </w: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4"/>
            <w:enabled/>
            <w:calcOnExit w:val="0"/>
            <w:checkBox>
              <w:sizeAuto/>
              <w:default w:val="0"/>
            </w:checkBox>
          </w:ffData>
        </w:fldChar>
      </w:r>
      <w:bookmarkStart w:id="4" w:name="Check4"/>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4"/>
      <w:r w:rsidRPr="004E36F9">
        <w:rPr>
          <w:rFonts w:ascii="Arial" w:hAnsi="Arial"/>
          <w:sz w:val="22"/>
          <w:szCs w:val="22"/>
        </w:rPr>
        <w:tab/>
        <w:t>Individual</w:t>
      </w:r>
      <w:r w:rsidRPr="004E36F9">
        <w:rPr>
          <w:rFonts w:ascii="Arial" w:hAnsi="Arial"/>
          <w:sz w:val="22"/>
          <w:szCs w:val="22"/>
        </w:rPr>
        <w:br/>
      </w: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6"/>
            <w:enabled/>
            <w:calcOnExit w:val="0"/>
            <w:checkBox>
              <w:sizeAuto/>
              <w:default w:val="0"/>
            </w:checkBox>
          </w:ffData>
        </w:fldChar>
      </w:r>
      <w:bookmarkStart w:id="5" w:name="Check6"/>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5"/>
      <w:r w:rsidRPr="004E36F9">
        <w:rPr>
          <w:rFonts w:ascii="Arial" w:hAnsi="Arial"/>
          <w:sz w:val="22"/>
          <w:szCs w:val="22"/>
        </w:rPr>
        <w:tab/>
        <w:t>Legal representative</w:t>
      </w:r>
      <w:r w:rsidRPr="004E36F9">
        <w:rPr>
          <w:rFonts w:ascii="Arial" w:hAnsi="Arial"/>
          <w:sz w:val="22"/>
          <w:szCs w:val="22"/>
        </w:rPr>
        <w:br/>
      </w: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7"/>
            <w:enabled/>
            <w:calcOnExit w:val="0"/>
            <w:checkBox>
              <w:sizeAuto/>
              <w:default w:val="0"/>
            </w:checkBox>
          </w:ffData>
        </w:fldChar>
      </w:r>
      <w:bookmarkStart w:id="6" w:name="Check7"/>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6"/>
      <w:r w:rsidRPr="004E36F9">
        <w:rPr>
          <w:rFonts w:ascii="Arial" w:hAnsi="Arial"/>
          <w:sz w:val="22"/>
          <w:szCs w:val="22"/>
        </w:rPr>
        <w:tab/>
        <w:t>Local government</w:t>
      </w:r>
    </w:p>
    <w:p w:rsidR="00853CCD" w:rsidRPr="004E36F9" w:rsidRDefault="00853CCD" w:rsidP="00C162AE">
      <w:pPr>
        <w:rPr>
          <w:rFonts w:ascii="Arial" w:hAnsi="Arial"/>
          <w:sz w:val="22"/>
          <w:szCs w:val="22"/>
        </w:rPr>
      </w:pPr>
    </w:p>
    <w:p w:rsidR="008136C8" w:rsidRPr="004E36F9" w:rsidRDefault="00612C87" w:rsidP="00C162AE">
      <w:pPr>
        <w:rPr>
          <w:rFonts w:ascii="Arial" w:hAnsi="Arial"/>
          <w:sz w:val="22"/>
          <w:szCs w:val="22"/>
        </w:rPr>
      </w:pPr>
      <w:r w:rsidRPr="004E36F9">
        <w:rPr>
          <w:rFonts w:ascii="Arial" w:hAnsi="Arial"/>
          <w:sz w:val="22"/>
          <w:szCs w:val="22"/>
        </w:rPr>
        <w:fldChar w:fldCharType="begin">
          <w:ffData>
            <w:name w:val="Check7"/>
            <w:enabled/>
            <w:calcOnExit w:val="0"/>
            <w:checkBox>
              <w:sizeAuto/>
              <w:default w:val="0"/>
            </w:checkBox>
          </w:ffData>
        </w:fldChar>
      </w:r>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r w:rsidRPr="004E36F9">
        <w:rPr>
          <w:rFonts w:ascii="Arial" w:hAnsi="Arial"/>
          <w:sz w:val="22"/>
          <w:szCs w:val="22"/>
        </w:rPr>
        <w:tab/>
      </w:r>
      <w:r w:rsidR="008136C8" w:rsidRPr="004E36F9">
        <w:rPr>
          <w:rFonts w:ascii="Arial" w:hAnsi="Arial"/>
          <w:sz w:val="22"/>
          <w:szCs w:val="22"/>
        </w:rPr>
        <w:t>Local Enterprise Partnership</w:t>
      </w:r>
    </w:p>
    <w:p w:rsidR="008136C8" w:rsidRPr="004E36F9" w:rsidRDefault="008136C8" w:rsidP="00C162AE">
      <w:pPr>
        <w:rPr>
          <w:rFonts w:ascii="Arial" w:hAnsi="Arial"/>
          <w:sz w:val="22"/>
          <w:szCs w:val="22"/>
        </w:rPr>
      </w:pP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5"/>
            <w:enabled/>
            <w:calcOnExit w:val="0"/>
            <w:checkBox>
              <w:sizeAuto/>
              <w:default w:val="0"/>
            </w:checkBox>
          </w:ffData>
        </w:fldChar>
      </w:r>
      <w:bookmarkStart w:id="7" w:name="Check5"/>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7"/>
      <w:r w:rsidRPr="004E36F9">
        <w:rPr>
          <w:rFonts w:ascii="Arial" w:hAnsi="Arial"/>
          <w:sz w:val="22"/>
          <w:szCs w:val="22"/>
        </w:rPr>
        <w:tab/>
        <w:t>Large business (over 250 staff)</w:t>
      </w:r>
      <w:r w:rsidRPr="004E36F9">
        <w:rPr>
          <w:rFonts w:ascii="Arial" w:hAnsi="Arial"/>
          <w:sz w:val="22"/>
          <w:szCs w:val="22"/>
        </w:rPr>
        <w:br/>
      </w: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8"/>
            <w:enabled/>
            <w:calcOnExit w:val="0"/>
            <w:checkBox>
              <w:sizeAuto/>
              <w:default w:val="0"/>
            </w:checkBox>
          </w:ffData>
        </w:fldChar>
      </w:r>
      <w:bookmarkStart w:id="8" w:name="Check8"/>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8"/>
      <w:r w:rsidRPr="004E36F9">
        <w:rPr>
          <w:rFonts w:ascii="Arial" w:hAnsi="Arial"/>
          <w:sz w:val="22"/>
          <w:szCs w:val="22"/>
        </w:rPr>
        <w:tab/>
        <w:t>Medium business (50 to 250 staff)</w:t>
      </w:r>
      <w:r w:rsidRPr="004E36F9">
        <w:rPr>
          <w:rFonts w:ascii="Arial" w:hAnsi="Arial"/>
          <w:sz w:val="22"/>
          <w:szCs w:val="22"/>
        </w:rPr>
        <w:br/>
      </w:r>
    </w:p>
    <w:bookmarkStart w:id="9" w:name="OLE_LINK11"/>
    <w:bookmarkStart w:id="10" w:name="OLE_LINK12"/>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10"/>
            <w:enabled/>
            <w:calcOnExit w:val="0"/>
            <w:checkBox>
              <w:sizeAuto/>
              <w:default w:val="0"/>
            </w:checkBox>
          </w:ffData>
        </w:fldChar>
      </w:r>
      <w:bookmarkStart w:id="11" w:name="Check10"/>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9"/>
      <w:bookmarkEnd w:id="10"/>
      <w:bookmarkEnd w:id="11"/>
      <w:r w:rsidRPr="004E36F9">
        <w:rPr>
          <w:rFonts w:ascii="Arial" w:hAnsi="Arial"/>
          <w:sz w:val="22"/>
          <w:szCs w:val="22"/>
        </w:rPr>
        <w:tab/>
        <w:t>Small business (10 to 49 staff)</w:t>
      </w:r>
      <w:r w:rsidRPr="004E36F9">
        <w:rPr>
          <w:rFonts w:ascii="Arial" w:hAnsi="Arial"/>
          <w:sz w:val="22"/>
          <w:szCs w:val="22"/>
        </w:rPr>
        <w:br/>
      </w: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9"/>
            <w:enabled/>
            <w:calcOnExit w:val="0"/>
            <w:checkBox>
              <w:sizeAuto/>
              <w:default w:val="0"/>
            </w:checkBox>
          </w:ffData>
        </w:fldChar>
      </w:r>
      <w:bookmarkStart w:id="12" w:name="Check9"/>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12"/>
      <w:r w:rsidRPr="004E36F9">
        <w:rPr>
          <w:rFonts w:ascii="Arial" w:hAnsi="Arial"/>
          <w:sz w:val="22"/>
          <w:szCs w:val="22"/>
        </w:rPr>
        <w:tab/>
        <w:t>Micro business (up to 9 staff)</w:t>
      </w:r>
      <w:r w:rsidRPr="004E36F9">
        <w:rPr>
          <w:rFonts w:ascii="Arial" w:hAnsi="Arial"/>
          <w:sz w:val="22"/>
          <w:szCs w:val="22"/>
        </w:rPr>
        <w:br/>
      </w: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10"/>
            <w:enabled/>
            <w:calcOnExit w:val="0"/>
            <w:checkBox>
              <w:sizeAuto/>
              <w:default w:val="0"/>
            </w:checkBox>
          </w:ffData>
        </w:fldChar>
      </w:r>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r w:rsidRPr="004E36F9">
        <w:rPr>
          <w:rFonts w:ascii="Arial" w:hAnsi="Arial"/>
          <w:sz w:val="22"/>
          <w:szCs w:val="22"/>
        </w:rPr>
        <w:t xml:space="preserve">       Professional body</w:t>
      </w:r>
    </w:p>
    <w:p w:rsidR="00853CCD" w:rsidRPr="004E36F9" w:rsidRDefault="00853CCD" w:rsidP="00C162AE">
      <w:pPr>
        <w:rPr>
          <w:rFonts w:ascii="Arial" w:hAnsi="Arial"/>
          <w:sz w:val="22"/>
          <w:szCs w:val="22"/>
        </w:rPr>
      </w:pPr>
    </w:p>
    <w:p w:rsidR="00853CCD" w:rsidRPr="004E36F9" w:rsidRDefault="00853CCD" w:rsidP="00C162AE">
      <w:pPr>
        <w:rPr>
          <w:rFonts w:ascii="Arial" w:hAnsi="Arial"/>
          <w:sz w:val="22"/>
          <w:szCs w:val="22"/>
        </w:rPr>
      </w:pPr>
      <w:r w:rsidRPr="004E36F9">
        <w:rPr>
          <w:rFonts w:ascii="Arial" w:hAnsi="Arial"/>
          <w:sz w:val="22"/>
          <w:szCs w:val="22"/>
        </w:rPr>
        <w:fldChar w:fldCharType="begin">
          <w:ffData>
            <w:name w:val="Check11"/>
            <w:enabled/>
            <w:calcOnExit w:val="0"/>
            <w:checkBox>
              <w:sizeAuto/>
              <w:default w:val="0"/>
            </w:checkBox>
          </w:ffData>
        </w:fldChar>
      </w:r>
      <w:bookmarkStart w:id="13" w:name="Check11"/>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13"/>
      <w:r w:rsidRPr="004E36F9">
        <w:rPr>
          <w:rFonts w:ascii="Arial" w:hAnsi="Arial"/>
          <w:sz w:val="22"/>
          <w:szCs w:val="22"/>
        </w:rPr>
        <w:tab/>
        <w:t>Trade union or staff association</w:t>
      </w:r>
    </w:p>
    <w:p w:rsidR="004B73CC" w:rsidRPr="004E36F9" w:rsidRDefault="004B73CC" w:rsidP="00C162AE">
      <w:pPr>
        <w:rPr>
          <w:rFonts w:ascii="Arial" w:hAnsi="Arial"/>
          <w:sz w:val="22"/>
          <w:szCs w:val="22"/>
        </w:rPr>
      </w:pPr>
    </w:p>
    <w:p w:rsidR="004B73CC" w:rsidRPr="004E36F9" w:rsidRDefault="00612C87" w:rsidP="00C162AE">
      <w:pPr>
        <w:rPr>
          <w:rFonts w:ascii="Arial" w:hAnsi="Arial"/>
          <w:sz w:val="22"/>
          <w:szCs w:val="22"/>
        </w:rPr>
      </w:pPr>
      <w:r w:rsidRPr="004E36F9">
        <w:rPr>
          <w:rFonts w:ascii="Arial" w:hAnsi="Arial"/>
          <w:sz w:val="22"/>
          <w:szCs w:val="22"/>
        </w:rPr>
        <w:fldChar w:fldCharType="begin">
          <w:ffData>
            <w:name w:val="Check7"/>
            <w:enabled/>
            <w:calcOnExit w:val="0"/>
            <w:checkBox>
              <w:sizeAuto/>
              <w:default w:val="0"/>
            </w:checkBox>
          </w:ffData>
        </w:fldChar>
      </w:r>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r w:rsidR="004B73CC" w:rsidRPr="004E36F9">
        <w:rPr>
          <w:rFonts w:ascii="Arial" w:hAnsi="Arial"/>
          <w:sz w:val="22"/>
          <w:szCs w:val="22"/>
        </w:rPr>
        <w:tab/>
        <w:t>Industrial Strategy</w:t>
      </w:r>
      <w:r w:rsidR="008136C8" w:rsidRPr="004E36F9">
        <w:rPr>
          <w:rFonts w:ascii="Arial" w:hAnsi="Arial"/>
          <w:sz w:val="22"/>
          <w:szCs w:val="22"/>
        </w:rPr>
        <w:t xml:space="preserve"> sector </w:t>
      </w:r>
    </w:p>
    <w:p w:rsidR="00853CCD" w:rsidRPr="004E36F9" w:rsidRDefault="00853CCD" w:rsidP="00C162AE">
      <w:pPr>
        <w:rPr>
          <w:rFonts w:ascii="Arial" w:hAnsi="Arial"/>
          <w:sz w:val="22"/>
          <w:szCs w:val="22"/>
        </w:rPr>
      </w:pPr>
    </w:p>
    <w:p w:rsidR="008809DA" w:rsidRPr="004E36F9" w:rsidRDefault="00EA0B4A" w:rsidP="00C162AE">
      <w:pPr>
        <w:rPr>
          <w:rFonts w:ascii="Arial" w:hAnsi="Arial"/>
          <w:sz w:val="22"/>
          <w:szCs w:val="22"/>
        </w:rPr>
      </w:pPr>
      <w:r w:rsidRPr="004E36F9">
        <w:rPr>
          <w:rFonts w:ascii="Arial" w:hAnsi="Arial"/>
          <w:sz w:val="22"/>
          <w:szCs w:val="22"/>
        </w:rPr>
        <w:fldChar w:fldCharType="begin">
          <w:ffData>
            <w:name w:val="Check12"/>
            <w:enabled/>
            <w:calcOnExit w:val="0"/>
            <w:checkBox>
              <w:sizeAuto/>
              <w:default w:val="1"/>
            </w:checkBox>
          </w:ffData>
        </w:fldChar>
      </w:r>
      <w:bookmarkStart w:id="14" w:name="Check12"/>
      <w:r w:rsidRPr="004E36F9">
        <w:rPr>
          <w:rFonts w:ascii="Arial" w:hAnsi="Arial"/>
          <w:sz w:val="22"/>
          <w:szCs w:val="22"/>
        </w:rPr>
        <w:instrText xml:space="preserve"> FORMCHECKBOX </w:instrText>
      </w:r>
      <w:r w:rsidR="007B28B6">
        <w:rPr>
          <w:rFonts w:ascii="Arial" w:hAnsi="Arial"/>
          <w:sz w:val="22"/>
          <w:szCs w:val="22"/>
        </w:rPr>
      </w:r>
      <w:r w:rsidR="007B28B6">
        <w:rPr>
          <w:rFonts w:ascii="Arial" w:hAnsi="Arial"/>
          <w:sz w:val="22"/>
          <w:szCs w:val="22"/>
        </w:rPr>
        <w:fldChar w:fldCharType="separate"/>
      </w:r>
      <w:r w:rsidRPr="004E36F9">
        <w:rPr>
          <w:rFonts w:ascii="Arial" w:hAnsi="Arial"/>
          <w:sz w:val="22"/>
          <w:szCs w:val="22"/>
        </w:rPr>
        <w:fldChar w:fldCharType="end"/>
      </w:r>
      <w:bookmarkEnd w:id="14"/>
      <w:r w:rsidR="00853CCD" w:rsidRPr="004E36F9">
        <w:rPr>
          <w:rFonts w:ascii="Arial" w:hAnsi="Arial"/>
          <w:sz w:val="22"/>
          <w:szCs w:val="22"/>
        </w:rPr>
        <w:tab/>
        <w:t xml:space="preserve">Other (please describe) </w:t>
      </w:r>
      <w:r w:rsidR="008809DA" w:rsidRPr="004E36F9">
        <w:rPr>
          <w:rFonts w:ascii="Arial" w:hAnsi="Arial"/>
          <w:sz w:val="22"/>
          <w:szCs w:val="22"/>
        </w:rPr>
        <w:t>Non-Departmental Government Body</w:t>
      </w:r>
    </w:p>
    <w:p w:rsidR="008809DA" w:rsidRPr="004E36F9" w:rsidRDefault="008809DA" w:rsidP="00C162AE">
      <w:pPr>
        <w:rPr>
          <w:rFonts w:ascii="Arial" w:hAnsi="Arial"/>
          <w:sz w:val="22"/>
          <w:szCs w:val="22"/>
        </w:rPr>
      </w:pPr>
    </w:p>
    <w:p w:rsidR="008809DA" w:rsidRPr="004E36F9" w:rsidRDefault="008809DA" w:rsidP="00C162AE">
      <w:pPr>
        <w:rPr>
          <w:rFonts w:ascii="Arial" w:hAnsi="Arial"/>
          <w:sz w:val="22"/>
          <w:szCs w:val="22"/>
        </w:rPr>
      </w:pPr>
      <w:r w:rsidRPr="004E36F9">
        <w:rPr>
          <w:rFonts w:ascii="Arial" w:hAnsi="Arial"/>
          <w:sz w:val="22"/>
          <w:szCs w:val="22"/>
        </w:rPr>
        <w:t>Arts Council England is the national development agency for the arts, museums and libraries in England. Our remit for ‘the arts’ includes a wide range of visual and performing art forms, music, dance, theatre and literature. We have funding responsibilities for regional museums, and a development role across libraries and the wider museums sector. We are sponsored by the Department for Culture, Media and Sport in order to make the arts, and the wider culture of museums and libraries, an integral and accessible part of everyday public life. Importantly, we are tasked with the dual responsibility of ensuring that arts and culture are understood as essential to the national economy and to the health and happiness of society.</w:t>
      </w:r>
    </w:p>
    <w:p w:rsidR="00853CCD" w:rsidRPr="004E36F9" w:rsidRDefault="00853CCD" w:rsidP="00C162AE">
      <w:pPr>
        <w:rPr>
          <w:rFonts w:ascii="Arial" w:hAnsi="Arial"/>
          <w:sz w:val="22"/>
          <w:szCs w:val="22"/>
        </w:rPr>
      </w:pPr>
    </w:p>
    <w:p w:rsidR="005476EC" w:rsidRDefault="005476EC" w:rsidP="00C162AE">
      <w:pPr>
        <w:rPr>
          <w:rFonts w:ascii="Arial" w:hAnsi="Arial"/>
          <w:sz w:val="22"/>
          <w:szCs w:val="22"/>
        </w:rPr>
      </w:pPr>
    </w:p>
    <w:p w:rsidR="007D0A80" w:rsidRPr="004E36F9" w:rsidRDefault="00FD7B90" w:rsidP="0035043A">
      <w:pPr>
        <w:rPr>
          <w:rFonts w:ascii="Arial" w:hAnsi="Arial"/>
          <w:b/>
          <w:sz w:val="22"/>
          <w:szCs w:val="22"/>
          <w:u w:val="single"/>
          <w:lang w:eastAsia="en-GB"/>
        </w:rPr>
      </w:pPr>
      <w:r w:rsidRPr="004E36F9">
        <w:rPr>
          <w:rFonts w:ascii="Arial" w:hAnsi="Arial"/>
          <w:b/>
          <w:sz w:val="22"/>
          <w:szCs w:val="22"/>
          <w:u w:val="single"/>
          <w:lang w:eastAsia="en-GB"/>
        </w:rPr>
        <w:t>National Colleges</w:t>
      </w:r>
    </w:p>
    <w:p w:rsidR="007D0A80" w:rsidRPr="004E36F9" w:rsidRDefault="007D0A80" w:rsidP="007A6A08">
      <w:pPr>
        <w:jc w:val="both"/>
        <w:rPr>
          <w:rFonts w:ascii="Arial" w:hAnsi="Arial"/>
          <w:b/>
          <w:sz w:val="22"/>
          <w:szCs w:val="22"/>
          <w:u w:val="single"/>
          <w:lang w:eastAsia="en-GB"/>
        </w:rPr>
      </w:pPr>
    </w:p>
    <w:p w:rsidR="007F394B" w:rsidRPr="004E36F9" w:rsidRDefault="007D0A80" w:rsidP="007A6A08">
      <w:pPr>
        <w:jc w:val="both"/>
        <w:rPr>
          <w:rFonts w:ascii="Arial" w:hAnsi="Arial"/>
          <w:b/>
          <w:sz w:val="22"/>
          <w:szCs w:val="22"/>
          <w:u w:val="single"/>
          <w:lang w:eastAsia="en-GB"/>
        </w:rPr>
      </w:pPr>
      <w:r w:rsidRPr="004E36F9">
        <w:rPr>
          <w:rFonts w:ascii="Arial" w:hAnsi="Arial"/>
          <w:b/>
          <w:sz w:val="22"/>
          <w:szCs w:val="22"/>
          <w:lang w:eastAsia="en-GB"/>
        </w:rPr>
        <w:t xml:space="preserve">Question 1: </w:t>
      </w:r>
      <w:r w:rsidR="00FD7B90" w:rsidRPr="004E36F9">
        <w:rPr>
          <w:rFonts w:ascii="Arial" w:hAnsi="Arial"/>
          <w:b/>
          <w:sz w:val="22"/>
          <w:szCs w:val="22"/>
          <w:lang w:eastAsia="en-GB"/>
        </w:rPr>
        <w:t>How can the National College proposals be developed to ensure the employers across the whole sector benefit?</w:t>
      </w:r>
    </w:p>
    <w:p w:rsidR="00FF3F22" w:rsidRPr="004E36F9" w:rsidRDefault="00FF3F22" w:rsidP="007A6A08">
      <w:pPr>
        <w:jc w:val="both"/>
        <w:rPr>
          <w:rFonts w:ascii="Arial" w:hAnsi="Arial"/>
          <w:sz w:val="22"/>
          <w:szCs w:val="22"/>
          <w:u w:val="single"/>
          <w:lang w:eastAsia="en-GB"/>
        </w:rPr>
      </w:pPr>
    </w:p>
    <w:p w:rsidR="00F34C03" w:rsidRPr="004E36F9" w:rsidRDefault="002074A1" w:rsidP="007A6A08">
      <w:pPr>
        <w:jc w:val="both"/>
        <w:rPr>
          <w:rFonts w:ascii="Arial" w:hAnsi="Arial"/>
          <w:sz w:val="22"/>
          <w:szCs w:val="22"/>
          <w:lang w:eastAsia="en-GB"/>
        </w:rPr>
      </w:pPr>
      <w:r w:rsidRPr="004E36F9">
        <w:rPr>
          <w:rFonts w:ascii="Arial" w:hAnsi="Arial"/>
          <w:sz w:val="22"/>
          <w:szCs w:val="22"/>
          <w:lang w:eastAsia="en-GB"/>
        </w:rPr>
        <w:t>From interim data from the Creative Employment Programme (CEP)</w:t>
      </w:r>
      <w:r w:rsidRPr="004E36F9">
        <w:rPr>
          <w:rStyle w:val="FootnoteReference"/>
          <w:rFonts w:ascii="Arial" w:hAnsi="Arial"/>
          <w:sz w:val="22"/>
          <w:szCs w:val="22"/>
          <w:lang w:eastAsia="en-GB"/>
        </w:rPr>
        <w:footnoteReference w:id="1"/>
      </w:r>
      <w:r w:rsidRPr="004E36F9">
        <w:rPr>
          <w:rFonts w:ascii="Arial" w:hAnsi="Arial"/>
          <w:sz w:val="22"/>
          <w:szCs w:val="22"/>
          <w:lang w:eastAsia="en-GB"/>
        </w:rPr>
        <w:t xml:space="preserve"> we can see that the largest group of employers benefitting were small employers. 28.5% had a turnover of less than £100k and 36% had a turnover of between £100k and £499k</w:t>
      </w:r>
      <w:r w:rsidRPr="004E36F9">
        <w:rPr>
          <w:rStyle w:val="FootnoteReference"/>
          <w:rFonts w:ascii="Arial" w:hAnsi="Arial"/>
          <w:sz w:val="22"/>
          <w:szCs w:val="22"/>
          <w:lang w:eastAsia="en-GB"/>
        </w:rPr>
        <w:footnoteReference w:id="2"/>
      </w:r>
      <w:r w:rsidRPr="004E36F9">
        <w:rPr>
          <w:rFonts w:ascii="Arial" w:hAnsi="Arial"/>
          <w:sz w:val="22"/>
          <w:szCs w:val="22"/>
          <w:lang w:eastAsia="en-GB"/>
        </w:rPr>
        <w:t>. Qualitative findings also suggest that employers value the opportunity to share their skills and good practices with a new generation of creative industries professionals and that this is key to their motivation for applying for CEP funding</w:t>
      </w:r>
      <w:r w:rsidRPr="004E36F9">
        <w:rPr>
          <w:rStyle w:val="FootnoteReference"/>
          <w:rFonts w:ascii="Arial" w:hAnsi="Arial"/>
          <w:sz w:val="22"/>
          <w:szCs w:val="22"/>
          <w:lang w:eastAsia="en-GB"/>
        </w:rPr>
        <w:footnoteReference w:id="3"/>
      </w:r>
      <w:r w:rsidRPr="004E36F9">
        <w:rPr>
          <w:rFonts w:ascii="Arial" w:hAnsi="Arial"/>
          <w:sz w:val="22"/>
          <w:szCs w:val="22"/>
          <w:lang w:eastAsia="en-GB"/>
        </w:rPr>
        <w:t>.</w:t>
      </w:r>
      <w:r w:rsidR="00F34C03" w:rsidRPr="004E36F9">
        <w:rPr>
          <w:rFonts w:ascii="Arial" w:hAnsi="Arial"/>
          <w:sz w:val="22"/>
          <w:szCs w:val="22"/>
          <w:lang w:eastAsia="en-GB"/>
        </w:rPr>
        <w:t xml:space="preserve"> Therefore:</w:t>
      </w:r>
    </w:p>
    <w:p w:rsidR="00F34C03" w:rsidRPr="005E6DB3" w:rsidRDefault="00C162AE" w:rsidP="007A6A08">
      <w:pPr>
        <w:pStyle w:val="ListParagraph"/>
        <w:numPr>
          <w:ilvl w:val="0"/>
          <w:numId w:val="7"/>
        </w:numPr>
        <w:jc w:val="both"/>
        <w:rPr>
          <w:rFonts w:ascii="Arial" w:hAnsi="Arial"/>
          <w:sz w:val="22"/>
          <w:szCs w:val="22"/>
          <w:lang w:eastAsia="en-GB"/>
        </w:rPr>
      </w:pPr>
      <w:r>
        <w:rPr>
          <w:rFonts w:ascii="Arial" w:hAnsi="Arial"/>
          <w:sz w:val="22"/>
          <w:szCs w:val="22"/>
          <w:lang w:eastAsia="en-GB"/>
        </w:rPr>
        <w:t>Any developing National College</w:t>
      </w:r>
      <w:r w:rsidR="00F34C03" w:rsidRPr="005E6DB3">
        <w:rPr>
          <w:rFonts w:ascii="Arial" w:hAnsi="Arial"/>
          <w:sz w:val="22"/>
          <w:szCs w:val="22"/>
          <w:lang w:eastAsia="en-GB"/>
        </w:rPr>
        <w:t xml:space="preserve"> should strive to gain</w:t>
      </w:r>
      <w:r>
        <w:rPr>
          <w:rFonts w:ascii="Arial" w:hAnsi="Arial"/>
          <w:sz w:val="22"/>
          <w:szCs w:val="22"/>
          <w:lang w:eastAsia="en-GB"/>
        </w:rPr>
        <w:t xml:space="preserve"> stakeholder</w:t>
      </w:r>
      <w:r w:rsidR="00F34C03" w:rsidRPr="005E6DB3">
        <w:rPr>
          <w:rFonts w:ascii="Arial" w:hAnsi="Arial"/>
          <w:sz w:val="22"/>
          <w:szCs w:val="22"/>
          <w:lang w:eastAsia="en-GB"/>
        </w:rPr>
        <w:t xml:space="preserve"> input from small </w:t>
      </w:r>
      <w:r w:rsidR="00301BFE">
        <w:rPr>
          <w:rFonts w:ascii="Arial" w:hAnsi="Arial"/>
          <w:sz w:val="22"/>
          <w:szCs w:val="22"/>
          <w:lang w:eastAsia="en-GB"/>
        </w:rPr>
        <w:t>organisations/</w:t>
      </w:r>
      <w:r w:rsidR="00F34C03" w:rsidRPr="005E6DB3">
        <w:rPr>
          <w:rFonts w:ascii="Arial" w:hAnsi="Arial"/>
          <w:sz w:val="22"/>
          <w:szCs w:val="22"/>
          <w:lang w:eastAsia="en-GB"/>
        </w:rPr>
        <w:t xml:space="preserve">businesses as much as </w:t>
      </w:r>
      <w:r w:rsidR="00301BFE">
        <w:rPr>
          <w:rFonts w:ascii="Arial" w:hAnsi="Arial"/>
          <w:sz w:val="22"/>
          <w:szCs w:val="22"/>
          <w:lang w:eastAsia="en-GB"/>
        </w:rPr>
        <w:t>those</w:t>
      </w:r>
      <w:r w:rsidR="00F34C03" w:rsidRPr="005E6DB3">
        <w:rPr>
          <w:rFonts w:ascii="Arial" w:hAnsi="Arial"/>
          <w:sz w:val="22"/>
          <w:szCs w:val="22"/>
          <w:lang w:eastAsia="en-GB"/>
        </w:rPr>
        <w:t xml:space="preserve"> with</w:t>
      </w:r>
      <w:r w:rsidR="00301BFE">
        <w:rPr>
          <w:rFonts w:ascii="Arial" w:hAnsi="Arial"/>
          <w:sz w:val="22"/>
          <w:szCs w:val="22"/>
          <w:lang w:eastAsia="en-GB"/>
        </w:rPr>
        <w:t xml:space="preserve"> a</w:t>
      </w:r>
      <w:r w:rsidR="00F34C03" w:rsidRPr="005E6DB3">
        <w:rPr>
          <w:rFonts w:ascii="Arial" w:hAnsi="Arial"/>
          <w:sz w:val="22"/>
          <w:szCs w:val="22"/>
          <w:lang w:eastAsia="en-GB"/>
        </w:rPr>
        <w:t xml:space="preserve"> larger turnover. </w:t>
      </w:r>
    </w:p>
    <w:p w:rsidR="002074A1" w:rsidRPr="005E6DB3" w:rsidRDefault="00F34C03" w:rsidP="007A6A08">
      <w:pPr>
        <w:pStyle w:val="ListParagraph"/>
        <w:numPr>
          <w:ilvl w:val="0"/>
          <w:numId w:val="7"/>
        </w:numPr>
        <w:jc w:val="both"/>
        <w:rPr>
          <w:rFonts w:ascii="Arial" w:hAnsi="Arial"/>
          <w:sz w:val="22"/>
          <w:szCs w:val="22"/>
          <w:lang w:eastAsia="en-GB"/>
        </w:rPr>
      </w:pPr>
      <w:r w:rsidRPr="005E6DB3">
        <w:rPr>
          <w:rFonts w:ascii="Arial" w:hAnsi="Arial"/>
          <w:sz w:val="22"/>
          <w:szCs w:val="22"/>
          <w:lang w:eastAsia="en-GB"/>
        </w:rPr>
        <w:t xml:space="preserve">Best practice case studies should be shared and peer learning used to ensure that employers learn from each </w:t>
      </w:r>
      <w:r w:rsidR="00CA1AE4" w:rsidRPr="005E6DB3">
        <w:rPr>
          <w:rFonts w:ascii="Arial" w:hAnsi="Arial"/>
          <w:sz w:val="22"/>
          <w:szCs w:val="22"/>
          <w:lang w:eastAsia="en-GB"/>
        </w:rPr>
        <w:t xml:space="preserve">other </w:t>
      </w:r>
      <w:r w:rsidR="00CA1AE4">
        <w:rPr>
          <w:rFonts w:ascii="Arial" w:hAnsi="Arial"/>
          <w:sz w:val="22"/>
          <w:szCs w:val="22"/>
          <w:lang w:eastAsia="en-GB"/>
        </w:rPr>
        <w:t>on</w:t>
      </w:r>
      <w:r w:rsidR="005E6DB3">
        <w:rPr>
          <w:rFonts w:ascii="Arial" w:hAnsi="Arial"/>
          <w:sz w:val="22"/>
          <w:szCs w:val="22"/>
          <w:lang w:eastAsia="en-GB"/>
        </w:rPr>
        <w:t xml:space="preserve"> how best to benefit from the opportunity and to</w:t>
      </w:r>
      <w:r w:rsidRPr="005E6DB3">
        <w:rPr>
          <w:rFonts w:ascii="Arial" w:hAnsi="Arial"/>
          <w:sz w:val="22"/>
          <w:szCs w:val="22"/>
          <w:lang w:eastAsia="en-GB"/>
        </w:rPr>
        <w:t xml:space="preserve"> provide the best possible </w:t>
      </w:r>
      <w:r w:rsidR="005E6DB3">
        <w:rPr>
          <w:rFonts w:ascii="Arial" w:hAnsi="Arial"/>
          <w:sz w:val="22"/>
          <w:szCs w:val="22"/>
          <w:lang w:eastAsia="en-GB"/>
        </w:rPr>
        <w:t>experience and outcomes</w:t>
      </w:r>
      <w:r w:rsidRPr="005E6DB3">
        <w:rPr>
          <w:rFonts w:ascii="Arial" w:hAnsi="Arial"/>
          <w:sz w:val="22"/>
          <w:szCs w:val="22"/>
          <w:lang w:eastAsia="en-GB"/>
        </w:rPr>
        <w:t xml:space="preserve"> for Higher Vocational learners. </w:t>
      </w:r>
    </w:p>
    <w:p w:rsidR="002074A1" w:rsidRPr="004E36F9" w:rsidRDefault="002074A1" w:rsidP="007A6A08">
      <w:pPr>
        <w:jc w:val="both"/>
        <w:rPr>
          <w:rFonts w:ascii="Arial" w:hAnsi="Arial"/>
          <w:sz w:val="22"/>
          <w:szCs w:val="22"/>
          <w:u w:val="single"/>
          <w:lang w:eastAsia="en-GB"/>
        </w:rPr>
      </w:pPr>
    </w:p>
    <w:p w:rsidR="007F394B" w:rsidRPr="004E36F9" w:rsidRDefault="007D0A80" w:rsidP="007A6A08">
      <w:pPr>
        <w:jc w:val="both"/>
        <w:rPr>
          <w:rFonts w:ascii="Arial" w:hAnsi="Arial"/>
          <w:b/>
          <w:sz w:val="22"/>
          <w:szCs w:val="22"/>
        </w:rPr>
      </w:pPr>
      <w:r w:rsidRPr="004E36F9">
        <w:rPr>
          <w:rFonts w:ascii="Arial" w:hAnsi="Arial"/>
          <w:b/>
          <w:sz w:val="22"/>
          <w:szCs w:val="22"/>
        </w:rPr>
        <w:t>Question 2</w:t>
      </w:r>
      <w:r w:rsidR="00FD7B90" w:rsidRPr="004E36F9">
        <w:rPr>
          <w:rFonts w:ascii="Arial" w:hAnsi="Arial"/>
          <w:b/>
          <w:sz w:val="22"/>
          <w:szCs w:val="22"/>
        </w:rPr>
        <w:t>: How can National Colleges best work in partnership with local FE colleges, private training organisations and HEIs?</w:t>
      </w:r>
    </w:p>
    <w:p w:rsidR="00FD7B90" w:rsidRPr="004E36F9" w:rsidRDefault="00FD7B90" w:rsidP="007A6A08">
      <w:pPr>
        <w:jc w:val="both"/>
        <w:rPr>
          <w:rFonts w:ascii="Arial" w:hAnsi="Arial"/>
          <w:b/>
          <w:sz w:val="22"/>
          <w:szCs w:val="22"/>
        </w:rPr>
      </w:pPr>
    </w:p>
    <w:p w:rsidR="00FD7B90" w:rsidRPr="004E36F9" w:rsidRDefault="00FD7B90" w:rsidP="007A6A08">
      <w:pPr>
        <w:jc w:val="both"/>
        <w:rPr>
          <w:rFonts w:ascii="Arial" w:hAnsi="Arial"/>
          <w:b/>
          <w:sz w:val="22"/>
          <w:szCs w:val="22"/>
        </w:rPr>
      </w:pPr>
      <w:r w:rsidRPr="004E36F9">
        <w:rPr>
          <w:rFonts w:ascii="Arial" w:hAnsi="Arial"/>
          <w:b/>
          <w:sz w:val="22"/>
          <w:szCs w:val="22"/>
        </w:rPr>
        <w:t>Question 3: Which priority sectors should be targeted for future National Colleges?</w:t>
      </w:r>
    </w:p>
    <w:p w:rsidR="007D0A80" w:rsidRPr="004E36F9" w:rsidRDefault="007D0A80" w:rsidP="007A6A08">
      <w:pPr>
        <w:jc w:val="both"/>
        <w:rPr>
          <w:rFonts w:ascii="Arial" w:hAnsi="Arial"/>
          <w:b/>
          <w:sz w:val="22"/>
          <w:szCs w:val="22"/>
          <w:u w:val="single"/>
        </w:rPr>
      </w:pPr>
    </w:p>
    <w:p w:rsidR="000E595A" w:rsidRPr="004E36F9" w:rsidRDefault="000765A2" w:rsidP="007A6A08">
      <w:pPr>
        <w:jc w:val="both"/>
        <w:rPr>
          <w:rFonts w:ascii="Arial" w:hAnsi="Arial"/>
          <w:sz w:val="22"/>
          <w:szCs w:val="22"/>
        </w:rPr>
      </w:pPr>
      <w:r w:rsidRPr="004E36F9">
        <w:rPr>
          <w:rFonts w:ascii="Arial" w:hAnsi="Arial"/>
          <w:sz w:val="22"/>
          <w:szCs w:val="22"/>
        </w:rPr>
        <w:t>The development of a National College for the Creative and</w:t>
      </w:r>
      <w:r w:rsidR="00CA1AE4">
        <w:rPr>
          <w:rFonts w:ascii="Arial" w:hAnsi="Arial"/>
          <w:sz w:val="22"/>
          <w:szCs w:val="22"/>
        </w:rPr>
        <w:t xml:space="preserve"> </w:t>
      </w:r>
      <w:r w:rsidRPr="004E36F9">
        <w:rPr>
          <w:rFonts w:ascii="Arial" w:hAnsi="Arial"/>
          <w:sz w:val="22"/>
          <w:szCs w:val="22"/>
        </w:rPr>
        <w:t>Cultural Industries</w:t>
      </w:r>
      <w:r w:rsidRPr="004E36F9">
        <w:rPr>
          <w:rStyle w:val="FootnoteReference"/>
          <w:rFonts w:ascii="Arial" w:hAnsi="Arial"/>
          <w:sz w:val="22"/>
          <w:szCs w:val="22"/>
        </w:rPr>
        <w:footnoteReference w:id="4"/>
      </w:r>
      <w:r w:rsidRPr="004E36F9">
        <w:rPr>
          <w:rFonts w:ascii="Arial" w:hAnsi="Arial"/>
          <w:sz w:val="22"/>
          <w:szCs w:val="22"/>
        </w:rPr>
        <w:t xml:space="preserve"> will have a </w:t>
      </w:r>
      <w:r w:rsidR="004A4037" w:rsidRPr="004E36F9">
        <w:rPr>
          <w:rFonts w:ascii="Arial" w:hAnsi="Arial"/>
          <w:sz w:val="22"/>
          <w:szCs w:val="22"/>
        </w:rPr>
        <w:t>strong</w:t>
      </w:r>
      <w:r w:rsidRPr="004E36F9">
        <w:rPr>
          <w:rFonts w:ascii="Arial" w:hAnsi="Arial"/>
          <w:sz w:val="22"/>
          <w:szCs w:val="22"/>
        </w:rPr>
        <w:t xml:space="preserve"> impact </w:t>
      </w:r>
      <w:r w:rsidR="004A4037" w:rsidRPr="004E36F9">
        <w:rPr>
          <w:rFonts w:ascii="Arial" w:hAnsi="Arial"/>
          <w:sz w:val="22"/>
          <w:szCs w:val="22"/>
        </w:rPr>
        <w:t xml:space="preserve">for </w:t>
      </w:r>
      <w:r w:rsidRPr="004E36F9">
        <w:rPr>
          <w:rFonts w:ascii="Arial" w:hAnsi="Arial"/>
          <w:sz w:val="22"/>
          <w:szCs w:val="22"/>
        </w:rPr>
        <w:t>our sector</w:t>
      </w:r>
      <w:r w:rsidR="004A4037" w:rsidRPr="004E36F9">
        <w:rPr>
          <w:rFonts w:ascii="Arial" w:hAnsi="Arial"/>
          <w:sz w:val="22"/>
          <w:szCs w:val="22"/>
        </w:rPr>
        <w:t>; increasing the visibility and value of higher vocational education, contributing towards</w:t>
      </w:r>
      <w:r w:rsidRPr="004E36F9">
        <w:rPr>
          <w:rFonts w:ascii="Arial" w:hAnsi="Arial"/>
          <w:sz w:val="22"/>
          <w:szCs w:val="22"/>
        </w:rPr>
        <w:t xml:space="preserve"> </w:t>
      </w:r>
      <w:r w:rsidR="008809DA" w:rsidRPr="004E36F9">
        <w:rPr>
          <w:rFonts w:ascii="Arial" w:hAnsi="Arial"/>
          <w:sz w:val="22"/>
          <w:szCs w:val="22"/>
        </w:rPr>
        <w:t xml:space="preserve">economic </w:t>
      </w:r>
      <w:r w:rsidRPr="004E36F9">
        <w:rPr>
          <w:rFonts w:ascii="Arial" w:hAnsi="Arial"/>
          <w:sz w:val="22"/>
          <w:szCs w:val="22"/>
        </w:rPr>
        <w:t>growth, meeting sector skills shortages</w:t>
      </w:r>
      <w:r w:rsidR="008E74CC" w:rsidRPr="004E36F9">
        <w:rPr>
          <w:rFonts w:ascii="Arial" w:hAnsi="Arial"/>
          <w:sz w:val="22"/>
          <w:szCs w:val="22"/>
        </w:rPr>
        <w:t xml:space="preserve">, </w:t>
      </w:r>
      <w:r w:rsidRPr="004E36F9">
        <w:rPr>
          <w:rFonts w:ascii="Arial" w:hAnsi="Arial"/>
          <w:sz w:val="22"/>
          <w:szCs w:val="22"/>
        </w:rPr>
        <w:t xml:space="preserve">increasing </w:t>
      </w:r>
      <w:r w:rsidR="008809DA" w:rsidRPr="004E36F9">
        <w:rPr>
          <w:rFonts w:ascii="Arial" w:hAnsi="Arial"/>
          <w:sz w:val="22"/>
          <w:szCs w:val="22"/>
        </w:rPr>
        <w:t>access routes</w:t>
      </w:r>
      <w:r w:rsidR="008E74CC" w:rsidRPr="004E36F9">
        <w:rPr>
          <w:rFonts w:ascii="Arial" w:hAnsi="Arial"/>
          <w:sz w:val="22"/>
          <w:szCs w:val="22"/>
        </w:rPr>
        <w:t xml:space="preserve"> and subsequently </w:t>
      </w:r>
      <w:r w:rsidR="008809DA" w:rsidRPr="004E36F9">
        <w:rPr>
          <w:rFonts w:ascii="Arial" w:hAnsi="Arial"/>
          <w:sz w:val="22"/>
          <w:szCs w:val="22"/>
        </w:rPr>
        <w:t>t</w:t>
      </w:r>
      <w:r w:rsidRPr="004E36F9">
        <w:rPr>
          <w:rFonts w:ascii="Arial" w:hAnsi="Arial"/>
          <w:sz w:val="22"/>
          <w:szCs w:val="22"/>
        </w:rPr>
        <w:t>he diversity of our workforce</w:t>
      </w:r>
      <w:r w:rsidR="008809DA" w:rsidRPr="004E36F9">
        <w:rPr>
          <w:rFonts w:ascii="Arial" w:hAnsi="Arial"/>
          <w:sz w:val="22"/>
          <w:szCs w:val="22"/>
        </w:rPr>
        <w:t>.</w:t>
      </w:r>
      <w:r w:rsidRPr="004E36F9">
        <w:rPr>
          <w:rFonts w:ascii="Arial" w:hAnsi="Arial"/>
          <w:sz w:val="22"/>
          <w:szCs w:val="22"/>
        </w:rPr>
        <w:t xml:space="preserve"> </w:t>
      </w:r>
      <w:r w:rsidR="00CA1AE4">
        <w:rPr>
          <w:rFonts w:ascii="Arial" w:hAnsi="Arial"/>
          <w:sz w:val="22"/>
          <w:szCs w:val="22"/>
        </w:rPr>
        <w:t>We will invest</w:t>
      </w:r>
      <w:r w:rsidR="00CA1AE4" w:rsidRPr="004E36F9">
        <w:rPr>
          <w:rFonts w:ascii="Arial" w:hAnsi="Arial"/>
          <w:sz w:val="22"/>
          <w:szCs w:val="22"/>
        </w:rPr>
        <w:t xml:space="preserve"> £1.2M between 2015-18 in order to connect employers and FE colleges and improve vocational pathways and skills development in the cultural sector.  </w:t>
      </w:r>
    </w:p>
    <w:p w:rsidR="002D2F65" w:rsidRPr="004E36F9" w:rsidRDefault="002D2F65" w:rsidP="007A6A08">
      <w:pPr>
        <w:jc w:val="both"/>
        <w:rPr>
          <w:rFonts w:ascii="Arial" w:hAnsi="Arial"/>
          <w:sz w:val="22"/>
          <w:szCs w:val="22"/>
        </w:rPr>
      </w:pPr>
    </w:p>
    <w:p w:rsidR="002F73A4" w:rsidRDefault="00330916" w:rsidP="002F73A4">
      <w:pPr>
        <w:jc w:val="both"/>
        <w:rPr>
          <w:rFonts w:ascii="Arial" w:hAnsi="Arial"/>
          <w:sz w:val="22"/>
          <w:szCs w:val="22"/>
        </w:rPr>
      </w:pPr>
      <w:r w:rsidRPr="004E36F9">
        <w:rPr>
          <w:rFonts w:ascii="Arial" w:hAnsi="Arial"/>
          <w:sz w:val="22"/>
          <w:szCs w:val="22"/>
        </w:rPr>
        <w:t>Importantly</w:t>
      </w:r>
      <w:r w:rsidR="000765A2" w:rsidRPr="004E36F9">
        <w:rPr>
          <w:rFonts w:ascii="Arial" w:hAnsi="Arial"/>
          <w:sz w:val="22"/>
          <w:szCs w:val="22"/>
        </w:rPr>
        <w:t xml:space="preserve">, the </w:t>
      </w:r>
      <w:r w:rsidR="00856E69">
        <w:rPr>
          <w:rFonts w:ascii="Arial" w:hAnsi="Arial"/>
          <w:sz w:val="22"/>
          <w:szCs w:val="22"/>
        </w:rPr>
        <w:t>value</w:t>
      </w:r>
      <w:r w:rsidR="000765A2" w:rsidRPr="004E36F9">
        <w:rPr>
          <w:rFonts w:ascii="Arial" w:hAnsi="Arial"/>
          <w:sz w:val="22"/>
          <w:szCs w:val="22"/>
        </w:rPr>
        <w:t xml:space="preserve"> of the arts</w:t>
      </w:r>
      <w:r w:rsidR="005476EC">
        <w:rPr>
          <w:rFonts w:ascii="Arial" w:hAnsi="Arial"/>
          <w:sz w:val="22"/>
          <w:szCs w:val="22"/>
        </w:rPr>
        <w:t xml:space="preserve"> and culture</w:t>
      </w:r>
      <w:r w:rsidR="000765A2" w:rsidRPr="004E36F9">
        <w:rPr>
          <w:rFonts w:ascii="Arial" w:hAnsi="Arial"/>
          <w:sz w:val="22"/>
          <w:szCs w:val="22"/>
        </w:rPr>
        <w:t xml:space="preserve"> can be </w:t>
      </w:r>
      <w:r w:rsidR="00613E1B">
        <w:rPr>
          <w:rFonts w:ascii="Arial" w:hAnsi="Arial"/>
          <w:sz w:val="22"/>
          <w:szCs w:val="22"/>
        </w:rPr>
        <w:t>felt in other sectors</w:t>
      </w:r>
      <w:r w:rsidR="000765A2" w:rsidRPr="004E36F9">
        <w:rPr>
          <w:rFonts w:ascii="Arial" w:hAnsi="Arial"/>
          <w:sz w:val="22"/>
          <w:szCs w:val="22"/>
        </w:rPr>
        <w:t xml:space="preserve">. </w:t>
      </w:r>
      <w:r w:rsidR="002F73A4" w:rsidRPr="004E36F9">
        <w:rPr>
          <w:rFonts w:ascii="Arial" w:hAnsi="Arial"/>
          <w:sz w:val="22"/>
          <w:szCs w:val="22"/>
        </w:rPr>
        <w:t xml:space="preserve">Creative people have a strong role to play in ensuring that industries are responsive and able to adapt to and lead digital and technical progress. Nesta estimates that creative employment accounts for 24% of the </w:t>
      </w:r>
      <w:r w:rsidR="002F73A4">
        <w:rPr>
          <w:rFonts w:ascii="Arial" w:hAnsi="Arial"/>
          <w:sz w:val="22"/>
          <w:szCs w:val="22"/>
        </w:rPr>
        <w:t xml:space="preserve">overall </w:t>
      </w:r>
      <w:r w:rsidR="002F73A4" w:rsidRPr="004E36F9">
        <w:rPr>
          <w:rFonts w:ascii="Arial" w:hAnsi="Arial"/>
          <w:sz w:val="22"/>
          <w:szCs w:val="22"/>
        </w:rPr>
        <w:t>workforce</w:t>
      </w:r>
      <w:r w:rsidR="002F73A4" w:rsidRPr="004E36F9">
        <w:rPr>
          <w:rStyle w:val="FootnoteReference"/>
          <w:rFonts w:ascii="Arial" w:hAnsi="Arial"/>
          <w:sz w:val="22"/>
          <w:szCs w:val="22"/>
        </w:rPr>
        <w:footnoteReference w:id="5"/>
      </w:r>
      <w:r w:rsidR="002F73A4" w:rsidRPr="004E36F9">
        <w:rPr>
          <w:rFonts w:ascii="Arial" w:hAnsi="Arial"/>
          <w:sz w:val="22"/>
          <w:szCs w:val="22"/>
        </w:rPr>
        <w:t>. Job growth in the creative economy (the wider economy</w:t>
      </w:r>
      <w:r w:rsidR="002F73A4">
        <w:rPr>
          <w:rFonts w:ascii="Arial" w:hAnsi="Arial"/>
          <w:sz w:val="22"/>
          <w:szCs w:val="22"/>
        </w:rPr>
        <w:t xml:space="preserve"> that includes creative jobs inside and outside of the creative industries</w:t>
      </w:r>
      <w:r w:rsidR="002F73A4" w:rsidRPr="004E36F9">
        <w:rPr>
          <w:rFonts w:ascii="Arial" w:hAnsi="Arial"/>
          <w:sz w:val="22"/>
          <w:szCs w:val="22"/>
        </w:rPr>
        <w:t>) grew by 2.6% between 2012 and 2013, a higher rate than for the UK Economy as a whole (1.6%)</w:t>
      </w:r>
      <w:r w:rsidR="002F73A4" w:rsidRPr="004E36F9">
        <w:rPr>
          <w:rStyle w:val="FootnoteReference"/>
          <w:rFonts w:ascii="Arial" w:hAnsi="Arial"/>
          <w:sz w:val="22"/>
          <w:szCs w:val="22"/>
        </w:rPr>
        <w:footnoteReference w:id="6"/>
      </w:r>
      <w:r w:rsidR="002F73A4" w:rsidRPr="004E36F9">
        <w:rPr>
          <w:rFonts w:ascii="Arial" w:hAnsi="Arial"/>
          <w:sz w:val="22"/>
          <w:szCs w:val="22"/>
        </w:rPr>
        <w:t>.</w:t>
      </w:r>
    </w:p>
    <w:p w:rsidR="002F73A4" w:rsidRPr="004E36F9" w:rsidRDefault="002F73A4" w:rsidP="002F73A4">
      <w:pPr>
        <w:jc w:val="both"/>
        <w:rPr>
          <w:rFonts w:ascii="Arial" w:hAnsi="Arial"/>
          <w:sz w:val="22"/>
          <w:szCs w:val="22"/>
        </w:rPr>
      </w:pPr>
    </w:p>
    <w:p w:rsidR="00CA63D4" w:rsidRDefault="000765A2" w:rsidP="007A6A08">
      <w:pPr>
        <w:jc w:val="both"/>
        <w:rPr>
          <w:rFonts w:ascii="Arial" w:hAnsi="Arial"/>
          <w:sz w:val="22"/>
          <w:szCs w:val="22"/>
        </w:rPr>
      </w:pPr>
      <w:r w:rsidRPr="004E36F9">
        <w:rPr>
          <w:rFonts w:ascii="Arial" w:hAnsi="Arial"/>
          <w:sz w:val="22"/>
          <w:szCs w:val="22"/>
        </w:rPr>
        <w:t>We would encourage all of the National Colleges and their employer-led consortiums to consider how a STEAM</w:t>
      </w:r>
      <w:r w:rsidR="00262504">
        <w:rPr>
          <w:rStyle w:val="FootnoteReference"/>
          <w:rFonts w:ascii="Arial" w:hAnsi="Arial"/>
          <w:sz w:val="22"/>
          <w:szCs w:val="22"/>
        </w:rPr>
        <w:footnoteReference w:id="7"/>
      </w:r>
      <w:r w:rsidRPr="004E36F9">
        <w:rPr>
          <w:rFonts w:ascii="Arial" w:hAnsi="Arial"/>
          <w:sz w:val="22"/>
          <w:szCs w:val="22"/>
        </w:rPr>
        <w:t xml:space="preserve"> </w:t>
      </w:r>
      <w:r w:rsidR="005E6DB3">
        <w:rPr>
          <w:rFonts w:ascii="Arial" w:hAnsi="Arial"/>
          <w:sz w:val="22"/>
          <w:szCs w:val="22"/>
        </w:rPr>
        <w:t>approach</w:t>
      </w:r>
      <w:r w:rsidRPr="004E36F9">
        <w:rPr>
          <w:rFonts w:ascii="Arial" w:hAnsi="Arial"/>
          <w:sz w:val="22"/>
          <w:szCs w:val="22"/>
        </w:rPr>
        <w:t xml:space="preserve"> might help them deliver the best possible outcomes for their sector</w:t>
      </w:r>
      <w:r w:rsidR="00F30DD1" w:rsidRPr="004E36F9">
        <w:rPr>
          <w:rStyle w:val="FootnoteReference"/>
          <w:rFonts w:ascii="Arial" w:hAnsi="Arial"/>
          <w:sz w:val="22"/>
          <w:szCs w:val="22"/>
        </w:rPr>
        <w:footnoteReference w:id="8"/>
      </w:r>
      <w:r w:rsidRPr="004E36F9">
        <w:rPr>
          <w:rFonts w:ascii="Arial" w:hAnsi="Arial"/>
          <w:sz w:val="22"/>
          <w:szCs w:val="22"/>
        </w:rPr>
        <w:t xml:space="preserve">. </w:t>
      </w:r>
      <w:r w:rsidR="002D2F65" w:rsidRPr="004E36F9">
        <w:rPr>
          <w:rFonts w:ascii="Arial" w:hAnsi="Arial"/>
          <w:sz w:val="22"/>
          <w:szCs w:val="22"/>
        </w:rPr>
        <w:t>We strongly believe that the arts and culture and creative industry sectors have a key role to play in the industrial strategy, contributing directly to growth and indirectly supporting innovation and skills development in the 11 industrial strategy priority areas</w:t>
      </w:r>
      <w:r w:rsidR="002D2F65" w:rsidRPr="004E36F9">
        <w:rPr>
          <w:rStyle w:val="FootnoteReference"/>
          <w:rFonts w:ascii="Arial" w:hAnsi="Arial"/>
          <w:sz w:val="22"/>
          <w:szCs w:val="22"/>
        </w:rPr>
        <w:footnoteReference w:id="9"/>
      </w:r>
      <w:r w:rsidR="002D2F65" w:rsidRPr="004E36F9">
        <w:rPr>
          <w:rFonts w:ascii="Arial" w:hAnsi="Arial"/>
          <w:sz w:val="22"/>
          <w:szCs w:val="22"/>
        </w:rPr>
        <w:t xml:space="preserve">.  </w:t>
      </w:r>
    </w:p>
    <w:p w:rsidR="00A6604C" w:rsidRDefault="00A6604C" w:rsidP="007A6A08">
      <w:pPr>
        <w:jc w:val="both"/>
        <w:rPr>
          <w:rFonts w:ascii="Arial" w:hAnsi="Arial"/>
          <w:sz w:val="22"/>
          <w:szCs w:val="22"/>
        </w:rPr>
      </w:pPr>
    </w:p>
    <w:p w:rsidR="00F942B0" w:rsidRDefault="00F942B0" w:rsidP="00F942B0">
      <w:pPr>
        <w:rPr>
          <w:rFonts w:ascii="Arial" w:hAnsi="Arial"/>
          <w:sz w:val="22"/>
          <w:szCs w:val="22"/>
        </w:rPr>
      </w:pPr>
      <w:r w:rsidRPr="0035043A">
        <w:rPr>
          <w:rFonts w:ascii="Arial" w:hAnsi="Arial"/>
          <w:sz w:val="22"/>
          <w:szCs w:val="22"/>
        </w:rPr>
        <w:t xml:space="preserve">The Higher </w:t>
      </w:r>
      <w:r>
        <w:rPr>
          <w:rFonts w:ascii="Arial" w:hAnsi="Arial"/>
          <w:sz w:val="22"/>
          <w:szCs w:val="22"/>
        </w:rPr>
        <w:t xml:space="preserve">and Further </w:t>
      </w:r>
      <w:r w:rsidRPr="0035043A">
        <w:rPr>
          <w:rFonts w:ascii="Arial" w:hAnsi="Arial"/>
          <w:sz w:val="22"/>
          <w:szCs w:val="22"/>
        </w:rPr>
        <w:t>Education sector</w:t>
      </w:r>
      <w:r>
        <w:rPr>
          <w:rFonts w:ascii="Arial" w:hAnsi="Arial"/>
          <w:sz w:val="22"/>
          <w:szCs w:val="22"/>
        </w:rPr>
        <w:t>s</w:t>
      </w:r>
      <w:r w:rsidRPr="0035043A">
        <w:rPr>
          <w:rFonts w:ascii="Arial" w:hAnsi="Arial"/>
          <w:sz w:val="22"/>
          <w:szCs w:val="22"/>
        </w:rPr>
        <w:t xml:space="preserve"> </w:t>
      </w:r>
      <w:r>
        <w:rPr>
          <w:rFonts w:ascii="Arial" w:hAnsi="Arial"/>
          <w:sz w:val="22"/>
          <w:szCs w:val="22"/>
        </w:rPr>
        <w:t>are</w:t>
      </w:r>
      <w:r w:rsidRPr="0035043A">
        <w:rPr>
          <w:rFonts w:ascii="Arial" w:hAnsi="Arial"/>
          <w:sz w:val="22"/>
          <w:szCs w:val="22"/>
        </w:rPr>
        <w:t xml:space="preserve"> an increasingly important strategic partner</w:t>
      </w:r>
      <w:r>
        <w:rPr>
          <w:rFonts w:ascii="Arial" w:hAnsi="Arial"/>
          <w:sz w:val="22"/>
          <w:szCs w:val="22"/>
        </w:rPr>
        <w:t xml:space="preserve"> for us. W</w:t>
      </w:r>
      <w:r w:rsidRPr="0035043A">
        <w:rPr>
          <w:rFonts w:ascii="Arial" w:hAnsi="Arial"/>
          <w:sz w:val="22"/>
          <w:szCs w:val="22"/>
        </w:rPr>
        <w:t xml:space="preserve">e are working with them to understand how </w:t>
      </w:r>
      <w:r>
        <w:rPr>
          <w:rFonts w:ascii="Arial" w:hAnsi="Arial"/>
          <w:sz w:val="22"/>
          <w:szCs w:val="22"/>
        </w:rPr>
        <w:t>we can work more closely for mutual benefit for the arts and culture and wider society at a local and national level, according to the following common agendas:</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lastRenderedPageBreak/>
        <w:t>As investors in arts and culture and the provision of cultural resources (which may be integral to a HEI</w:t>
      </w:r>
      <w:r>
        <w:rPr>
          <w:rFonts w:ascii="Arial" w:hAnsi="Arial"/>
          <w:sz w:val="22"/>
          <w:szCs w:val="22"/>
        </w:rPr>
        <w:t>/FE</w:t>
      </w:r>
      <w:r w:rsidRPr="005476EC">
        <w:rPr>
          <w:rFonts w:ascii="Arial" w:hAnsi="Arial"/>
          <w:sz w:val="22"/>
          <w:szCs w:val="22"/>
        </w:rPr>
        <w:t xml:space="preserve"> campus)</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Supporting talent development and progression</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 xml:space="preserve">Retaining local talent and investing in the </w:t>
      </w:r>
      <w:r>
        <w:rPr>
          <w:rFonts w:ascii="Arial" w:hAnsi="Arial"/>
          <w:sz w:val="22"/>
          <w:szCs w:val="22"/>
        </w:rPr>
        <w:t>local area</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 xml:space="preserve">Developing partnerships to </w:t>
      </w:r>
      <w:r>
        <w:rPr>
          <w:rFonts w:ascii="Arial" w:hAnsi="Arial"/>
          <w:sz w:val="22"/>
          <w:szCs w:val="22"/>
        </w:rPr>
        <w:t>encourage widened and more diverse</w:t>
      </w:r>
      <w:r w:rsidRPr="005476EC">
        <w:rPr>
          <w:rFonts w:ascii="Arial" w:hAnsi="Arial"/>
          <w:sz w:val="22"/>
          <w:szCs w:val="22"/>
        </w:rPr>
        <w:t xml:space="preserve"> participation </w:t>
      </w:r>
      <w:r>
        <w:rPr>
          <w:rFonts w:ascii="Arial" w:hAnsi="Arial"/>
          <w:sz w:val="22"/>
          <w:szCs w:val="22"/>
        </w:rPr>
        <w:t>in HE/FE</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Diversification of the workforce</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Place-based partnerships</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The civic role of HEIs</w:t>
      </w:r>
      <w:r>
        <w:rPr>
          <w:rFonts w:ascii="Arial" w:hAnsi="Arial"/>
          <w:sz w:val="22"/>
          <w:szCs w:val="22"/>
        </w:rPr>
        <w:t>/FEIs</w:t>
      </w:r>
      <w:r w:rsidRPr="005476EC">
        <w:rPr>
          <w:rFonts w:ascii="Arial" w:hAnsi="Arial"/>
          <w:sz w:val="22"/>
          <w:szCs w:val="22"/>
        </w:rPr>
        <w:t>, and shared interests in local authorities</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Research and developing a joint approach to understanding the impact of arts and culture</w:t>
      </w:r>
    </w:p>
    <w:p w:rsidR="00F942B0" w:rsidRPr="005476EC" w:rsidRDefault="00F942B0" w:rsidP="00F942B0">
      <w:pPr>
        <w:pStyle w:val="ListParagraph"/>
        <w:numPr>
          <w:ilvl w:val="0"/>
          <w:numId w:val="12"/>
        </w:numPr>
        <w:rPr>
          <w:rFonts w:ascii="Arial" w:hAnsi="Arial"/>
          <w:sz w:val="22"/>
          <w:szCs w:val="22"/>
        </w:rPr>
      </w:pPr>
      <w:r>
        <w:rPr>
          <w:rFonts w:ascii="Arial" w:hAnsi="Arial"/>
          <w:sz w:val="22"/>
          <w:szCs w:val="22"/>
        </w:rPr>
        <w:t>As p</w:t>
      </w:r>
      <w:r w:rsidRPr="005476EC">
        <w:rPr>
          <w:rFonts w:ascii="Arial" w:hAnsi="Arial"/>
          <w:sz w:val="22"/>
          <w:szCs w:val="22"/>
        </w:rPr>
        <w:t>artners in the Creative Economy</w:t>
      </w:r>
    </w:p>
    <w:p w:rsidR="00F942B0" w:rsidRPr="005476EC" w:rsidRDefault="00F942B0" w:rsidP="00F942B0">
      <w:pPr>
        <w:pStyle w:val="ListParagraph"/>
        <w:numPr>
          <w:ilvl w:val="0"/>
          <w:numId w:val="12"/>
        </w:numPr>
        <w:rPr>
          <w:rFonts w:ascii="Arial" w:hAnsi="Arial"/>
          <w:sz w:val="22"/>
          <w:szCs w:val="22"/>
        </w:rPr>
      </w:pPr>
      <w:r>
        <w:rPr>
          <w:rFonts w:ascii="Arial" w:hAnsi="Arial"/>
          <w:sz w:val="22"/>
          <w:szCs w:val="22"/>
        </w:rPr>
        <w:t>As p</w:t>
      </w:r>
      <w:r w:rsidRPr="005476EC">
        <w:rPr>
          <w:rFonts w:ascii="Arial" w:hAnsi="Arial"/>
          <w:sz w:val="22"/>
          <w:szCs w:val="22"/>
        </w:rPr>
        <w:t xml:space="preserve">artners for investment from EU and LEP funding </w:t>
      </w:r>
    </w:p>
    <w:p w:rsidR="00F942B0" w:rsidRPr="005476EC" w:rsidRDefault="00F942B0" w:rsidP="00F942B0">
      <w:pPr>
        <w:pStyle w:val="ListParagraph"/>
        <w:numPr>
          <w:ilvl w:val="0"/>
          <w:numId w:val="12"/>
        </w:numPr>
        <w:rPr>
          <w:rFonts w:ascii="Arial" w:hAnsi="Arial"/>
          <w:sz w:val="22"/>
          <w:szCs w:val="22"/>
        </w:rPr>
      </w:pPr>
      <w:r w:rsidRPr="005476EC">
        <w:rPr>
          <w:rFonts w:ascii="Arial" w:hAnsi="Arial"/>
          <w:sz w:val="22"/>
          <w:szCs w:val="22"/>
        </w:rPr>
        <w:t>Impact of research</w:t>
      </w:r>
    </w:p>
    <w:p w:rsidR="00F942B0" w:rsidRDefault="00F942B0" w:rsidP="007A6A08">
      <w:pPr>
        <w:jc w:val="both"/>
        <w:rPr>
          <w:rFonts w:ascii="Arial" w:hAnsi="Arial"/>
          <w:sz w:val="22"/>
          <w:szCs w:val="22"/>
        </w:rPr>
      </w:pPr>
    </w:p>
    <w:p w:rsidR="00A6604C" w:rsidRDefault="00A6604C" w:rsidP="007A6A08">
      <w:pPr>
        <w:jc w:val="both"/>
        <w:rPr>
          <w:rFonts w:ascii="Arial" w:hAnsi="Arial"/>
          <w:sz w:val="22"/>
          <w:szCs w:val="22"/>
        </w:rPr>
      </w:pPr>
      <w:r>
        <w:rPr>
          <w:rFonts w:ascii="Arial" w:hAnsi="Arial"/>
          <w:sz w:val="22"/>
          <w:szCs w:val="22"/>
        </w:rPr>
        <w:t xml:space="preserve">The arts and culture sector have an indirect but valuable role to play in creating engaged and creative learning communities. National Colleges could reap the benefits of partnering or co-locating with cultural organisations, benefitting from spillover place-based benefits to create an attractive and innovative learning environment as well as personal benefits of having access to excellent and inspiring cultural activity. </w:t>
      </w:r>
    </w:p>
    <w:p w:rsidR="00F942B0" w:rsidRDefault="00F942B0" w:rsidP="007A6A08">
      <w:pPr>
        <w:jc w:val="both"/>
        <w:rPr>
          <w:rFonts w:ascii="Arial" w:hAnsi="Arial"/>
          <w:sz w:val="22"/>
          <w:szCs w:val="22"/>
        </w:rPr>
      </w:pPr>
    </w:p>
    <w:tbl>
      <w:tblPr>
        <w:tblStyle w:val="TableGrid"/>
        <w:tblW w:w="9889" w:type="dxa"/>
        <w:shd w:val="clear" w:color="auto" w:fill="D9D9D9" w:themeFill="background1" w:themeFillShade="D9"/>
        <w:tblLook w:val="04A0" w:firstRow="1" w:lastRow="0" w:firstColumn="1" w:lastColumn="0" w:noHBand="0" w:noVBand="1"/>
      </w:tblPr>
      <w:tblGrid>
        <w:gridCol w:w="9889"/>
      </w:tblGrid>
      <w:tr w:rsidR="00E66D34" w:rsidRPr="004E36F9" w:rsidTr="00262504">
        <w:tc>
          <w:tcPr>
            <w:tcW w:w="9889" w:type="dxa"/>
            <w:shd w:val="clear" w:color="auto" w:fill="F2F2F2" w:themeFill="background1" w:themeFillShade="F2"/>
          </w:tcPr>
          <w:p w:rsidR="00E66D34" w:rsidRPr="004E36F9" w:rsidRDefault="00E66D34" w:rsidP="00262504">
            <w:pPr>
              <w:jc w:val="both"/>
              <w:rPr>
                <w:rFonts w:ascii="Arial" w:hAnsi="Arial"/>
                <w:b/>
                <w:sz w:val="22"/>
                <w:szCs w:val="22"/>
              </w:rPr>
            </w:pPr>
            <w:r w:rsidRPr="004E36F9">
              <w:rPr>
                <w:rFonts w:ascii="Arial" w:hAnsi="Arial"/>
                <w:b/>
                <w:sz w:val="22"/>
                <w:szCs w:val="22"/>
              </w:rPr>
              <w:t>Case study 1</w:t>
            </w:r>
          </w:p>
          <w:p w:rsidR="00E66D34" w:rsidRPr="004E36F9" w:rsidRDefault="00E66D34" w:rsidP="00E71B95">
            <w:pPr>
              <w:jc w:val="both"/>
              <w:rPr>
                <w:rFonts w:ascii="Arial" w:hAnsi="Arial"/>
                <w:sz w:val="22"/>
                <w:szCs w:val="22"/>
              </w:rPr>
            </w:pPr>
            <w:r w:rsidRPr="00E66D34">
              <w:rPr>
                <w:rFonts w:ascii="Arial" w:hAnsi="Arial"/>
                <w:b/>
                <w:sz w:val="22"/>
                <w:szCs w:val="22"/>
              </w:rPr>
              <w:t>Middlesbrough Institute of Modern Art (MIMA)</w:t>
            </w:r>
            <w:r w:rsidRPr="00E66D34">
              <w:rPr>
                <w:rFonts w:ascii="Arial" w:hAnsi="Arial"/>
                <w:sz w:val="22"/>
                <w:szCs w:val="22"/>
              </w:rPr>
              <w:t xml:space="preserve"> is partnered</w:t>
            </w:r>
            <w:r>
              <w:rPr>
                <w:rFonts w:ascii="Arial" w:hAnsi="Arial"/>
                <w:sz w:val="22"/>
                <w:szCs w:val="22"/>
              </w:rPr>
              <w:t xml:space="preserve"> with Teesside University with </w:t>
            </w:r>
            <w:r w:rsidRPr="00E66D34">
              <w:rPr>
                <w:rFonts w:ascii="Arial" w:hAnsi="Arial"/>
                <w:sz w:val="22"/>
                <w:szCs w:val="22"/>
              </w:rPr>
              <w:t>an ambiti</w:t>
            </w:r>
            <w:r w:rsidR="00E71B95">
              <w:rPr>
                <w:rFonts w:ascii="Arial" w:hAnsi="Arial"/>
                <w:sz w:val="22"/>
                <w:szCs w:val="22"/>
              </w:rPr>
              <w:t>on to retain alumni in the area</w:t>
            </w:r>
            <w:r w:rsidRPr="00E66D34">
              <w:rPr>
                <w:rFonts w:ascii="Arial" w:hAnsi="Arial"/>
                <w:sz w:val="22"/>
                <w:szCs w:val="22"/>
              </w:rPr>
              <w:t xml:space="preserve"> and to attract students to the area in the first place. MIMA and the university are working together on the place-making and civic universities agenda. The mission is about improving the life of people in Teesside.</w:t>
            </w:r>
          </w:p>
        </w:tc>
      </w:tr>
    </w:tbl>
    <w:p w:rsidR="00E66D34" w:rsidRDefault="00E66D34" w:rsidP="007A6A08">
      <w:pPr>
        <w:jc w:val="both"/>
        <w:rPr>
          <w:rFonts w:ascii="Arial" w:hAnsi="Arial"/>
          <w:sz w:val="22"/>
          <w:szCs w:val="22"/>
        </w:rPr>
      </w:pPr>
    </w:p>
    <w:p w:rsidR="00D33009" w:rsidRPr="004E36F9" w:rsidRDefault="00D33009" w:rsidP="007A6A08">
      <w:pPr>
        <w:jc w:val="both"/>
        <w:rPr>
          <w:rFonts w:ascii="Arial" w:hAnsi="Arial"/>
          <w:sz w:val="22"/>
          <w:szCs w:val="22"/>
        </w:rPr>
      </w:pPr>
    </w:p>
    <w:p w:rsidR="007D0A80" w:rsidRPr="004E36F9" w:rsidRDefault="004B73CC" w:rsidP="007A6A08">
      <w:pPr>
        <w:jc w:val="both"/>
        <w:rPr>
          <w:rFonts w:ascii="Arial" w:hAnsi="Arial"/>
          <w:b/>
          <w:sz w:val="22"/>
          <w:szCs w:val="22"/>
          <w:u w:val="single"/>
        </w:rPr>
      </w:pPr>
      <w:r w:rsidRPr="004E36F9">
        <w:rPr>
          <w:rFonts w:ascii="Arial" w:hAnsi="Arial"/>
          <w:b/>
          <w:sz w:val="22"/>
          <w:szCs w:val="22"/>
          <w:u w:val="single"/>
        </w:rPr>
        <w:t>C</w:t>
      </w:r>
      <w:r w:rsidR="00CF013A" w:rsidRPr="004E36F9">
        <w:rPr>
          <w:rFonts w:ascii="Arial" w:hAnsi="Arial"/>
          <w:b/>
          <w:sz w:val="22"/>
          <w:szCs w:val="22"/>
          <w:u w:val="single"/>
        </w:rPr>
        <w:t>ommunications and branding</w:t>
      </w:r>
    </w:p>
    <w:p w:rsidR="007D0A80" w:rsidRPr="004E36F9" w:rsidRDefault="007D0A80" w:rsidP="007A6A08">
      <w:pPr>
        <w:jc w:val="both"/>
        <w:rPr>
          <w:rFonts w:ascii="Arial" w:hAnsi="Arial"/>
          <w:sz w:val="22"/>
          <w:szCs w:val="22"/>
        </w:rPr>
      </w:pPr>
    </w:p>
    <w:p w:rsidR="00F811DD" w:rsidRPr="004E36F9" w:rsidRDefault="007D0A80" w:rsidP="007A6A08">
      <w:pPr>
        <w:jc w:val="both"/>
        <w:rPr>
          <w:rFonts w:ascii="Arial" w:hAnsi="Arial"/>
          <w:b/>
          <w:sz w:val="22"/>
          <w:szCs w:val="22"/>
        </w:rPr>
      </w:pPr>
      <w:r w:rsidRPr="004E36F9">
        <w:rPr>
          <w:rFonts w:ascii="Arial" w:hAnsi="Arial"/>
          <w:b/>
          <w:sz w:val="22"/>
          <w:szCs w:val="22"/>
        </w:rPr>
        <w:t xml:space="preserve">Question </w:t>
      </w:r>
      <w:r w:rsidR="00CF013A" w:rsidRPr="004E36F9">
        <w:rPr>
          <w:rFonts w:ascii="Arial" w:hAnsi="Arial"/>
          <w:b/>
          <w:sz w:val="22"/>
          <w:szCs w:val="22"/>
        </w:rPr>
        <w:t>4</w:t>
      </w:r>
      <w:r w:rsidR="00F811DD" w:rsidRPr="004E36F9">
        <w:rPr>
          <w:rFonts w:ascii="Arial" w:hAnsi="Arial"/>
          <w:b/>
          <w:sz w:val="22"/>
          <w:szCs w:val="22"/>
        </w:rPr>
        <w:t>a</w:t>
      </w:r>
      <w:r w:rsidRPr="004E36F9">
        <w:rPr>
          <w:rFonts w:ascii="Arial" w:hAnsi="Arial"/>
          <w:b/>
          <w:sz w:val="22"/>
          <w:szCs w:val="22"/>
        </w:rPr>
        <w:t>:</w:t>
      </w:r>
      <w:r w:rsidR="00CF013A" w:rsidRPr="004E36F9">
        <w:rPr>
          <w:rFonts w:ascii="Arial" w:hAnsi="Arial"/>
          <w:b/>
          <w:sz w:val="22"/>
          <w:szCs w:val="22"/>
        </w:rPr>
        <w:t xml:space="preserve"> Would you support rebranding English higher vocational education as </w:t>
      </w:r>
      <w:r w:rsidR="00B30408" w:rsidRPr="004E36F9">
        <w:rPr>
          <w:rFonts w:ascii="Arial" w:hAnsi="Arial"/>
          <w:b/>
          <w:sz w:val="22"/>
          <w:szCs w:val="22"/>
        </w:rPr>
        <w:t>either ”</w:t>
      </w:r>
      <w:r w:rsidR="00CF013A" w:rsidRPr="004E36F9">
        <w:rPr>
          <w:rFonts w:ascii="Arial" w:hAnsi="Arial"/>
          <w:b/>
          <w:sz w:val="22"/>
          <w:szCs w:val="22"/>
        </w:rPr>
        <w:t xml:space="preserve">Professional Education and Training” or “Professional and Technical Education”? </w:t>
      </w:r>
    </w:p>
    <w:p w:rsidR="00F811DD" w:rsidRPr="004E36F9" w:rsidRDefault="00F811DD" w:rsidP="007A6A08">
      <w:pPr>
        <w:jc w:val="both"/>
        <w:rPr>
          <w:rFonts w:ascii="Arial" w:hAnsi="Arial"/>
          <w:b/>
          <w:sz w:val="22"/>
          <w:szCs w:val="22"/>
        </w:rPr>
      </w:pPr>
    </w:p>
    <w:p w:rsidR="00F811DD" w:rsidRPr="004E36F9" w:rsidRDefault="00F811DD" w:rsidP="007A6A08">
      <w:pPr>
        <w:jc w:val="both"/>
        <w:rPr>
          <w:rFonts w:ascii="Arial" w:hAnsi="Arial"/>
          <w:b/>
          <w:sz w:val="22"/>
          <w:szCs w:val="22"/>
        </w:rPr>
      </w:pPr>
      <w:r w:rsidRPr="004E36F9">
        <w:rPr>
          <w:rFonts w:ascii="Arial" w:hAnsi="Arial"/>
          <w:b/>
          <w:sz w:val="22"/>
          <w:szCs w:val="22"/>
        </w:rPr>
        <w:t xml:space="preserve">Yes </w:t>
      </w:r>
      <w:r w:rsidR="008809DA" w:rsidRPr="004E36F9">
        <w:rPr>
          <w:rFonts w:ascii="Arial" w:hAnsi="Arial"/>
          <w:b/>
          <w:sz w:val="22"/>
          <w:szCs w:val="22"/>
        </w:rPr>
        <w:fldChar w:fldCharType="begin">
          <w:ffData>
            <w:name w:val="Check13"/>
            <w:enabled/>
            <w:calcOnExit w:val="0"/>
            <w:checkBox>
              <w:sizeAuto/>
              <w:default w:val="0"/>
            </w:checkBox>
          </w:ffData>
        </w:fldChar>
      </w:r>
      <w:bookmarkStart w:id="15" w:name="Check13"/>
      <w:r w:rsidR="008809DA"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8809DA" w:rsidRPr="004E36F9">
        <w:rPr>
          <w:rFonts w:ascii="Arial" w:hAnsi="Arial"/>
          <w:b/>
          <w:sz w:val="22"/>
          <w:szCs w:val="22"/>
        </w:rPr>
        <w:fldChar w:fldCharType="end"/>
      </w:r>
      <w:bookmarkEnd w:id="15"/>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8809DA" w:rsidRPr="004E36F9">
        <w:rPr>
          <w:rFonts w:ascii="Arial" w:hAnsi="Arial"/>
          <w:b/>
          <w:sz w:val="22"/>
          <w:szCs w:val="22"/>
        </w:rPr>
        <w:fldChar w:fldCharType="begin">
          <w:ffData>
            <w:name w:val="Check14"/>
            <w:enabled/>
            <w:calcOnExit w:val="0"/>
            <w:checkBox>
              <w:sizeAuto/>
              <w:default w:val="1"/>
            </w:checkBox>
          </w:ffData>
        </w:fldChar>
      </w:r>
      <w:bookmarkStart w:id="16" w:name="Check14"/>
      <w:r w:rsidR="008809DA"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8809DA" w:rsidRPr="004E36F9">
        <w:rPr>
          <w:rFonts w:ascii="Arial" w:hAnsi="Arial"/>
          <w:b/>
          <w:sz w:val="22"/>
          <w:szCs w:val="22"/>
        </w:rPr>
        <w:fldChar w:fldCharType="end"/>
      </w:r>
      <w:bookmarkEnd w:id="16"/>
    </w:p>
    <w:p w:rsidR="00F811DD" w:rsidRPr="004E36F9" w:rsidRDefault="00F811DD" w:rsidP="007A6A08">
      <w:pPr>
        <w:jc w:val="both"/>
        <w:rPr>
          <w:rFonts w:ascii="Arial" w:hAnsi="Arial"/>
          <w:b/>
          <w:sz w:val="22"/>
          <w:szCs w:val="22"/>
        </w:rPr>
      </w:pPr>
    </w:p>
    <w:p w:rsidR="00F811DD" w:rsidRPr="004E36F9" w:rsidRDefault="00F811DD" w:rsidP="007A6A08">
      <w:pPr>
        <w:jc w:val="both"/>
        <w:rPr>
          <w:rFonts w:ascii="Arial" w:hAnsi="Arial"/>
          <w:b/>
          <w:sz w:val="22"/>
          <w:szCs w:val="22"/>
        </w:rPr>
      </w:pPr>
    </w:p>
    <w:p w:rsidR="007F394B" w:rsidRPr="004E36F9" w:rsidRDefault="00F811DD" w:rsidP="007A6A08">
      <w:pPr>
        <w:jc w:val="both"/>
        <w:rPr>
          <w:rFonts w:ascii="Arial" w:hAnsi="Arial"/>
          <w:b/>
          <w:sz w:val="22"/>
          <w:szCs w:val="22"/>
        </w:rPr>
      </w:pPr>
      <w:r w:rsidRPr="004E36F9">
        <w:rPr>
          <w:rFonts w:ascii="Arial" w:hAnsi="Arial"/>
          <w:b/>
          <w:sz w:val="22"/>
          <w:szCs w:val="22"/>
        </w:rPr>
        <w:t xml:space="preserve">Question 4b: </w:t>
      </w:r>
      <w:r w:rsidR="00CF013A" w:rsidRPr="004E36F9">
        <w:rPr>
          <w:rFonts w:ascii="Arial" w:hAnsi="Arial"/>
          <w:b/>
          <w:sz w:val="22"/>
          <w:szCs w:val="22"/>
        </w:rPr>
        <w:t>If so, which would you prefer and why</w:t>
      </w:r>
      <w:r w:rsidR="00312525" w:rsidRPr="004E36F9">
        <w:rPr>
          <w:rFonts w:ascii="Arial" w:hAnsi="Arial"/>
          <w:b/>
          <w:sz w:val="22"/>
          <w:szCs w:val="22"/>
        </w:rPr>
        <w:t xml:space="preserve">?  </w:t>
      </w:r>
    </w:p>
    <w:p w:rsidR="007D0A80" w:rsidRPr="004E36F9" w:rsidRDefault="00CF013A" w:rsidP="007A6A08">
      <w:pPr>
        <w:jc w:val="both"/>
        <w:rPr>
          <w:rFonts w:ascii="Arial" w:hAnsi="Arial"/>
          <w:b/>
          <w:sz w:val="22"/>
          <w:szCs w:val="22"/>
        </w:rPr>
      </w:pPr>
      <w:r w:rsidRPr="004E36F9">
        <w:rPr>
          <w:rFonts w:ascii="Arial" w:hAnsi="Arial"/>
          <w:b/>
          <w:sz w:val="22"/>
          <w:szCs w:val="22"/>
        </w:rPr>
        <w:tab/>
      </w:r>
    </w:p>
    <w:p w:rsidR="00CF013A" w:rsidRPr="004E36F9" w:rsidRDefault="00CF013A" w:rsidP="007A6A08">
      <w:pPr>
        <w:jc w:val="both"/>
        <w:rPr>
          <w:rFonts w:ascii="Arial" w:hAnsi="Arial"/>
          <w:b/>
          <w:sz w:val="22"/>
          <w:szCs w:val="22"/>
        </w:rPr>
      </w:pPr>
      <w:r w:rsidRPr="004E36F9">
        <w:rPr>
          <w:rFonts w:ascii="Arial" w:hAnsi="Arial"/>
          <w:b/>
          <w:sz w:val="22"/>
          <w:szCs w:val="22"/>
        </w:rPr>
        <w:t>Professional Education and Training</w:t>
      </w:r>
      <w:r w:rsidR="00F03254" w:rsidRPr="004E36F9">
        <w:rPr>
          <w:rFonts w:ascii="Arial" w:hAnsi="Arial"/>
          <w:b/>
          <w:sz w:val="22"/>
          <w:szCs w:val="22"/>
        </w:rPr>
        <w:t xml:space="preserve"> </w:t>
      </w:r>
      <w:r w:rsidR="00F03254" w:rsidRPr="004E36F9">
        <w:rPr>
          <w:rFonts w:ascii="Arial" w:hAnsi="Arial"/>
          <w:b/>
          <w:sz w:val="22"/>
          <w:szCs w:val="22"/>
        </w:rPr>
        <w:fldChar w:fldCharType="begin">
          <w:ffData>
            <w:name w:val=""/>
            <w:enabled/>
            <w:calcOnExit w:val="0"/>
            <w:checkBox>
              <w:sizeAuto/>
              <w:default w:val="0"/>
              <w:checked w:val="0"/>
            </w:checkBox>
          </w:ffData>
        </w:fldChar>
      </w:r>
      <w:r w:rsidR="00F03254"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F03254" w:rsidRPr="004E36F9">
        <w:rPr>
          <w:rFonts w:ascii="Arial" w:hAnsi="Arial"/>
          <w:b/>
          <w:sz w:val="22"/>
          <w:szCs w:val="22"/>
        </w:rPr>
        <w:fldChar w:fldCharType="end"/>
      </w:r>
      <w:r w:rsidR="00F03254" w:rsidRPr="004E36F9">
        <w:rPr>
          <w:rFonts w:ascii="Arial" w:hAnsi="Arial"/>
          <w:b/>
          <w:sz w:val="22"/>
          <w:szCs w:val="22"/>
        </w:rPr>
        <w:t xml:space="preserve">      </w:t>
      </w:r>
      <w:r w:rsidRPr="004E36F9">
        <w:rPr>
          <w:rFonts w:ascii="Arial" w:hAnsi="Arial"/>
          <w:b/>
          <w:sz w:val="22"/>
          <w:szCs w:val="22"/>
        </w:rPr>
        <w:t xml:space="preserve">Professional and Technical Education </w:t>
      </w:r>
      <w:r w:rsidR="008809DA" w:rsidRPr="004E36F9">
        <w:rPr>
          <w:rFonts w:ascii="Arial" w:hAnsi="Arial"/>
          <w:b/>
          <w:sz w:val="22"/>
          <w:szCs w:val="22"/>
        </w:rPr>
        <w:fldChar w:fldCharType="begin">
          <w:ffData>
            <w:name w:val=""/>
            <w:enabled/>
            <w:calcOnExit w:val="0"/>
            <w:checkBox>
              <w:sizeAuto/>
              <w:default w:val="0"/>
            </w:checkBox>
          </w:ffData>
        </w:fldChar>
      </w:r>
      <w:r w:rsidR="008809DA"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8809DA" w:rsidRPr="004E36F9">
        <w:rPr>
          <w:rFonts w:ascii="Arial" w:hAnsi="Arial"/>
          <w:b/>
          <w:sz w:val="22"/>
          <w:szCs w:val="22"/>
        </w:rPr>
        <w:fldChar w:fldCharType="end"/>
      </w:r>
      <w:r w:rsidR="00F03254" w:rsidRPr="004E36F9">
        <w:rPr>
          <w:rFonts w:ascii="Arial" w:hAnsi="Arial"/>
          <w:b/>
          <w:sz w:val="22"/>
          <w:szCs w:val="22"/>
        </w:rPr>
        <w:t xml:space="preserve">                                    </w:t>
      </w:r>
    </w:p>
    <w:p w:rsidR="00F03254" w:rsidRPr="004E36F9" w:rsidRDefault="00F03254" w:rsidP="007A6A08">
      <w:pPr>
        <w:jc w:val="both"/>
        <w:rPr>
          <w:rFonts w:ascii="Arial" w:hAnsi="Arial"/>
          <w:b/>
          <w:sz w:val="22"/>
          <w:szCs w:val="22"/>
        </w:rPr>
      </w:pPr>
    </w:p>
    <w:p w:rsidR="00F03254" w:rsidRPr="004E36F9" w:rsidRDefault="00F03254" w:rsidP="007A6A08">
      <w:pPr>
        <w:jc w:val="both"/>
        <w:rPr>
          <w:rFonts w:ascii="Arial" w:hAnsi="Arial"/>
          <w:b/>
          <w:sz w:val="22"/>
          <w:szCs w:val="22"/>
        </w:rPr>
      </w:pPr>
      <w:r w:rsidRPr="004E36F9">
        <w:rPr>
          <w:rFonts w:ascii="Arial" w:hAnsi="Arial"/>
          <w:b/>
          <w:sz w:val="22"/>
          <w:szCs w:val="22"/>
        </w:rPr>
        <w:t>Please explain your response:</w:t>
      </w:r>
    </w:p>
    <w:p w:rsidR="00F03254" w:rsidRPr="004E36F9" w:rsidRDefault="00F03254" w:rsidP="007A6A08">
      <w:pPr>
        <w:jc w:val="both"/>
        <w:rPr>
          <w:rFonts w:ascii="Arial" w:hAnsi="Arial"/>
          <w:b/>
          <w:sz w:val="22"/>
          <w:szCs w:val="22"/>
        </w:rPr>
      </w:pPr>
    </w:p>
    <w:p w:rsidR="007F394B" w:rsidRPr="004E36F9" w:rsidRDefault="007F394B" w:rsidP="007A6A08">
      <w:pPr>
        <w:jc w:val="both"/>
        <w:rPr>
          <w:rFonts w:ascii="Arial" w:hAnsi="Arial"/>
          <w:b/>
          <w:sz w:val="22"/>
          <w:szCs w:val="22"/>
        </w:rPr>
      </w:pPr>
    </w:p>
    <w:p w:rsidR="007D0A80" w:rsidRPr="004E36F9" w:rsidRDefault="00835D21" w:rsidP="007A6A08">
      <w:pPr>
        <w:jc w:val="both"/>
        <w:rPr>
          <w:rFonts w:ascii="Arial" w:hAnsi="Arial"/>
          <w:b/>
          <w:sz w:val="22"/>
          <w:szCs w:val="22"/>
        </w:rPr>
      </w:pPr>
      <w:r w:rsidRPr="004E36F9">
        <w:rPr>
          <w:rFonts w:ascii="Arial" w:hAnsi="Arial"/>
          <w:b/>
          <w:sz w:val="22"/>
          <w:szCs w:val="22"/>
        </w:rPr>
        <w:t>Question 5: Would you support a national advertising and marketing campaign for higher vocational education</w:t>
      </w:r>
      <w:r w:rsidR="00312525" w:rsidRPr="004E36F9">
        <w:rPr>
          <w:rFonts w:ascii="Arial" w:hAnsi="Arial"/>
          <w:b/>
          <w:sz w:val="22"/>
          <w:szCs w:val="22"/>
        </w:rPr>
        <w:t>?</w:t>
      </w:r>
    </w:p>
    <w:p w:rsidR="007D0A80" w:rsidRPr="004E36F9" w:rsidRDefault="007D0A80" w:rsidP="007A6A08">
      <w:pPr>
        <w:jc w:val="both"/>
        <w:rPr>
          <w:rFonts w:ascii="Arial" w:hAnsi="Arial"/>
          <w:b/>
          <w:sz w:val="22"/>
          <w:szCs w:val="22"/>
        </w:rPr>
      </w:pPr>
    </w:p>
    <w:p w:rsidR="00F03254" w:rsidRPr="004E36F9" w:rsidRDefault="00F03254" w:rsidP="007A6A08">
      <w:pPr>
        <w:jc w:val="both"/>
        <w:rPr>
          <w:rFonts w:ascii="Arial" w:hAnsi="Arial"/>
          <w:b/>
          <w:sz w:val="22"/>
          <w:szCs w:val="22"/>
        </w:rPr>
      </w:pPr>
      <w:r w:rsidRPr="004E36F9">
        <w:rPr>
          <w:rFonts w:ascii="Arial" w:hAnsi="Arial"/>
          <w:b/>
          <w:sz w:val="22"/>
          <w:szCs w:val="22"/>
        </w:rPr>
        <w:t xml:space="preserve">Yes </w:t>
      </w:r>
      <w:r w:rsidR="008809DA" w:rsidRPr="004E36F9">
        <w:rPr>
          <w:rFonts w:ascii="Arial" w:hAnsi="Arial"/>
          <w:b/>
          <w:sz w:val="22"/>
          <w:szCs w:val="22"/>
        </w:rPr>
        <w:fldChar w:fldCharType="begin">
          <w:ffData>
            <w:name w:val=""/>
            <w:enabled/>
            <w:calcOnExit w:val="0"/>
            <w:checkBox>
              <w:sizeAuto/>
              <w:default w:val="1"/>
            </w:checkBox>
          </w:ffData>
        </w:fldChar>
      </w:r>
      <w:r w:rsidR="008809DA"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8809DA"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p>
    <w:p w:rsidR="00F03254" w:rsidRPr="004E36F9" w:rsidRDefault="00F03254" w:rsidP="007A6A08">
      <w:pPr>
        <w:jc w:val="both"/>
        <w:rPr>
          <w:rFonts w:ascii="Arial" w:hAnsi="Arial"/>
          <w:sz w:val="22"/>
          <w:szCs w:val="22"/>
        </w:rPr>
      </w:pPr>
    </w:p>
    <w:p w:rsidR="00F03254" w:rsidRPr="004E36F9" w:rsidRDefault="00F03254" w:rsidP="007A6A08">
      <w:pPr>
        <w:jc w:val="both"/>
        <w:rPr>
          <w:rFonts w:ascii="Arial" w:hAnsi="Arial"/>
          <w:b/>
          <w:sz w:val="22"/>
          <w:szCs w:val="22"/>
        </w:rPr>
      </w:pPr>
      <w:r w:rsidRPr="004E36F9">
        <w:rPr>
          <w:rFonts w:ascii="Arial" w:hAnsi="Arial"/>
          <w:b/>
          <w:sz w:val="22"/>
          <w:szCs w:val="22"/>
        </w:rPr>
        <w:t>Please explain your response:</w:t>
      </w:r>
    </w:p>
    <w:p w:rsidR="00F03254" w:rsidRPr="004E36F9" w:rsidRDefault="00F03254" w:rsidP="007A6A08">
      <w:pPr>
        <w:jc w:val="both"/>
        <w:rPr>
          <w:rFonts w:ascii="Arial" w:hAnsi="Arial"/>
          <w:b/>
          <w:sz w:val="22"/>
          <w:szCs w:val="22"/>
        </w:rPr>
      </w:pPr>
    </w:p>
    <w:p w:rsidR="00F03254" w:rsidRPr="004E36F9" w:rsidRDefault="00CA63D4" w:rsidP="007A6A08">
      <w:pPr>
        <w:jc w:val="both"/>
        <w:rPr>
          <w:rFonts w:ascii="Arial" w:hAnsi="Arial"/>
          <w:sz w:val="22"/>
          <w:szCs w:val="22"/>
        </w:rPr>
      </w:pPr>
      <w:r w:rsidRPr="004E36F9">
        <w:rPr>
          <w:rFonts w:ascii="Arial" w:hAnsi="Arial"/>
          <w:sz w:val="22"/>
          <w:szCs w:val="22"/>
        </w:rPr>
        <w:t>Yes. We agree that higher vocational education should be valued at a high status level and that work-focused pathways should be encouraged.</w:t>
      </w:r>
    </w:p>
    <w:p w:rsidR="00F03254" w:rsidRPr="004E36F9" w:rsidRDefault="00F03254" w:rsidP="007A6A08">
      <w:pPr>
        <w:jc w:val="both"/>
        <w:rPr>
          <w:rFonts w:ascii="Arial" w:hAnsi="Arial"/>
          <w:b/>
          <w:sz w:val="22"/>
          <w:szCs w:val="22"/>
        </w:rPr>
      </w:pPr>
    </w:p>
    <w:p w:rsidR="007D0A80" w:rsidRPr="004E36F9" w:rsidRDefault="007D0A80" w:rsidP="007A6A08">
      <w:pPr>
        <w:jc w:val="both"/>
        <w:rPr>
          <w:rFonts w:ascii="Arial" w:hAnsi="Arial"/>
          <w:b/>
          <w:sz w:val="22"/>
          <w:szCs w:val="22"/>
        </w:rPr>
      </w:pPr>
      <w:r w:rsidRPr="004E36F9">
        <w:rPr>
          <w:rFonts w:ascii="Arial" w:hAnsi="Arial"/>
          <w:b/>
          <w:sz w:val="22"/>
          <w:szCs w:val="22"/>
        </w:rPr>
        <w:t>Question</w:t>
      </w:r>
      <w:r w:rsidR="00835D21" w:rsidRPr="004E36F9">
        <w:rPr>
          <w:rFonts w:ascii="Arial" w:hAnsi="Arial"/>
          <w:b/>
          <w:sz w:val="22"/>
          <w:szCs w:val="22"/>
        </w:rPr>
        <w:t xml:space="preserve"> 6: What other means of promoting higher vocational education do you think would be desirable?</w:t>
      </w:r>
    </w:p>
    <w:p w:rsidR="007D0A80" w:rsidRPr="004E36F9" w:rsidRDefault="004E36F9" w:rsidP="007A6A08">
      <w:pPr>
        <w:jc w:val="both"/>
        <w:rPr>
          <w:rFonts w:ascii="Arial" w:hAnsi="Arial"/>
          <w:b/>
          <w:sz w:val="22"/>
          <w:szCs w:val="22"/>
        </w:rPr>
      </w:pPr>
      <w:r w:rsidRPr="004E36F9">
        <w:rPr>
          <w:rFonts w:ascii="Arial" w:hAnsi="Arial"/>
          <w:b/>
          <w:sz w:val="22"/>
          <w:szCs w:val="22"/>
        </w:rPr>
        <w:t xml:space="preserve"> </w:t>
      </w:r>
    </w:p>
    <w:p w:rsidR="001E2CF2" w:rsidRDefault="001E2CF2" w:rsidP="001E2CF2">
      <w:pPr>
        <w:jc w:val="both"/>
        <w:rPr>
          <w:rFonts w:ascii="Arial" w:hAnsi="Arial"/>
          <w:sz w:val="22"/>
          <w:szCs w:val="22"/>
        </w:rPr>
      </w:pPr>
      <w:r>
        <w:rPr>
          <w:rFonts w:ascii="Arial" w:hAnsi="Arial"/>
          <w:sz w:val="22"/>
          <w:szCs w:val="22"/>
        </w:rPr>
        <w:t xml:space="preserve">Our network of </w:t>
      </w:r>
      <w:r w:rsidR="00D14834">
        <w:rPr>
          <w:rFonts w:ascii="Arial" w:hAnsi="Arial"/>
          <w:sz w:val="22"/>
          <w:szCs w:val="22"/>
        </w:rPr>
        <w:t>National Portfolio Organisations (NPOs)</w:t>
      </w:r>
      <w:r>
        <w:rPr>
          <w:rFonts w:ascii="Arial" w:hAnsi="Arial"/>
          <w:sz w:val="22"/>
          <w:szCs w:val="22"/>
        </w:rPr>
        <w:t xml:space="preserve"> and grant-funded activity nationally has a strong role to play in promoting higher vocational education. Many of our funded organisations </w:t>
      </w:r>
      <w:r>
        <w:rPr>
          <w:rFonts w:ascii="Arial" w:hAnsi="Arial"/>
          <w:sz w:val="22"/>
          <w:szCs w:val="22"/>
        </w:rPr>
        <w:lastRenderedPageBreak/>
        <w:t xml:space="preserve">already deliver vocational qualification and non-qualification based </w:t>
      </w:r>
      <w:r w:rsidR="00D14834">
        <w:rPr>
          <w:rFonts w:ascii="Arial" w:hAnsi="Arial"/>
          <w:sz w:val="22"/>
          <w:szCs w:val="22"/>
        </w:rPr>
        <w:t>learning</w:t>
      </w:r>
      <w:r>
        <w:rPr>
          <w:rFonts w:ascii="Arial" w:hAnsi="Arial"/>
          <w:sz w:val="22"/>
          <w:szCs w:val="22"/>
        </w:rPr>
        <w:t xml:space="preserve"> and so could play a role in communicating available opportunities.</w:t>
      </w:r>
    </w:p>
    <w:p w:rsidR="001E2CF2" w:rsidRDefault="001E2CF2" w:rsidP="001E2CF2">
      <w:pPr>
        <w:jc w:val="both"/>
        <w:rPr>
          <w:rFonts w:ascii="Arial" w:hAnsi="Arial"/>
          <w:sz w:val="22"/>
          <w:szCs w:val="22"/>
        </w:rPr>
      </w:pPr>
    </w:p>
    <w:p w:rsidR="008809DA" w:rsidRPr="004E36F9" w:rsidRDefault="00F942B0" w:rsidP="00F942B0">
      <w:pPr>
        <w:rPr>
          <w:rFonts w:ascii="Arial" w:hAnsi="Arial"/>
          <w:sz w:val="22"/>
          <w:szCs w:val="22"/>
        </w:rPr>
      </w:pPr>
      <w:r w:rsidRPr="004E36F9">
        <w:rPr>
          <w:rFonts w:ascii="Arial" w:hAnsi="Arial"/>
          <w:sz w:val="22"/>
          <w:szCs w:val="22"/>
        </w:rPr>
        <w:t xml:space="preserve">As the national development agency for libraries in England, we believe that our national network of public libraries can </w:t>
      </w:r>
      <w:r w:rsidR="002F73A4">
        <w:rPr>
          <w:rFonts w:ascii="Arial" w:hAnsi="Arial"/>
          <w:sz w:val="22"/>
          <w:szCs w:val="22"/>
        </w:rPr>
        <w:t>promote</w:t>
      </w:r>
      <w:r w:rsidRPr="004E36F9">
        <w:rPr>
          <w:rFonts w:ascii="Arial" w:hAnsi="Arial"/>
          <w:sz w:val="22"/>
          <w:szCs w:val="22"/>
        </w:rPr>
        <w:t xml:space="preserve"> and support delivery of the proposed Dual Mandate for adult vocational education. </w:t>
      </w:r>
      <w:r w:rsidR="00330916" w:rsidRPr="004E36F9">
        <w:rPr>
          <w:rFonts w:ascii="Arial" w:hAnsi="Arial"/>
          <w:sz w:val="22"/>
          <w:szCs w:val="22"/>
        </w:rPr>
        <w:t>I</w:t>
      </w:r>
      <w:r w:rsidR="008809DA" w:rsidRPr="004E36F9">
        <w:rPr>
          <w:rFonts w:ascii="Arial" w:hAnsi="Arial"/>
          <w:sz w:val="22"/>
          <w:szCs w:val="22"/>
        </w:rPr>
        <w:t>ncluded in this network are</w:t>
      </w:r>
      <w:r w:rsidR="008809DA" w:rsidRPr="004E36F9">
        <w:rPr>
          <w:rFonts w:ascii="Arial" w:hAnsi="Arial"/>
          <w:color w:val="auto"/>
          <w:sz w:val="22"/>
          <w:szCs w:val="22"/>
        </w:rPr>
        <w:t xml:space="preserve"> trained staff and volunteers who are an important resource for signposting and connecting learners to national and local information about higher vocational education and the learning options available to them.</w:t>
      </w:r>
      <w:r w:rsidR="008809DA" w:rsidRPr="004E36F9">
        <w:rPr>
          <w:rFonts w:ascii="Arial" w:hAnsi="Arial"/>
          <w:sz w:val="22"/>
          <w:szCs w:val="22"/>
        </w:rPr>
        <w:t xml:space="preserve"> Library staff are experts in helping people find, evaluate and use relevant information in whatever format. They</w:t>
      </w:r>
      <w:r w:rsidR="00511982" w:rsidRPr="004E36F9">
        <w:rPr>
          <w:rFonts w:ascii="Arial" w:hAnsi="Arial"/>
          <w:sz w:val="22"/>
          <w:szCs w:val="22"/>
        </w:rPr>
        <w:t xml:space="preserve"> are trained to deliver the Universal Information Offer</w:t>
      </w:r>
      <w:r w:rsidR="002074A1" w:rsidRPr="004E36F9">
        <w:rPr>
          <w:rFonts w:ascii="Arial" w:hAnsi="Arial"/>
          <w:sz w:val="22"/>
          <w:szCs w:val="22"/>
        </w:rPr>
        <w:t xml:space="preserve"> </w:t>
      </w:r>
      <w:r w:rsidR="00511982" w:rsidRPr="004E36F9">
        <w:rPr>
          <w:rFonts w:ascii="Arial" w:hAnsi="Arial"/>
          <w:sz w:val="22"/>
          <w:szCs w:val="22"/>
        </w:rPr>
        <w:t>and h</w:t>
      </w:r>
      <w:r w:rsidR="008809DA" w:rsidRPr="004E36F9">
        <w:rPr>
          <w:rFonts w:ascii="Arial" w:hAnsi="Arial"/>
          <w:sz w:val="22"/>
          <w:szCs w:val="22"/>
        </w:rPr>
        <w:t>ave a pivotal role in signposting people to other local learning opportunities</w:t>
      </w:r>
      <w:r w:rsidR="002074A1" w:rsidRPr="004E36F9">
        <w:rPr>
          <w:rStyle w:val="FootnoteReference"/>
          <w:rFonts w:ascii="Arial" w:hAnsi="Arial"/>
          <w:sz w:val="22"/>
          <w:szCs w:val="22"/>
        </w:rPr>
        <w:footnoteReference w:id="10"/>
      </w:r>
      <w:r w:rsidR="008809DA" w:rsidRPr="004E36F9">
        <w:rPr>
          <w:rFonts w:ascii="Arial" w:hAnsi="Arial"/>
          <w:sz w:val="22"/>
          <w:szCs w:val="22"/>
        </w:rPr>
        <w:t xml:space="preserve">. </w:t>
      </w:r>
      <w:r w:rsidR="00CA098D" w:rsidRPr="004E36F9">
        <w:rPr>
          <w:rFonts w:ascii="Arial" w:hAnsi="Arial"/>
          <w:sz w:val="22"/>
          <w:szCs w:val="22"/>
        </w:rPr>
        <w:t>A fuller investigation into the diversity implications of higher vocational education can be found below</w:t>
      </w:r>
      <w:r w:rsidR="003D1BEC">
        <w:rPr>
          <w:rFonts w:ascii="Arial" w:hAnsi="Arial"/>
          <w:sz w:val="22"/>
          <w:szCs w:val="22"/>
        </w:rPr>
        <w:t>, but i</w:t>
      </w:r>
      <w:r w:rsidR="00CA098D" w:rsidRPr="004E36F9">
        <w:rPr>
          <w:rFonts w:ascii="Arial" w:hAnsi="Arial"/>
          <w:sz w:val="22"/>
          <w:szCs w:val="22"/>
        </w:rPr>
        <w:t>t is important to note that “those living in the most deprived areas are proportionally higher users of the library ICT services</w:t>
      </w:r>
      <w:r w:rsidR="003F633B" w:rsidRPr="004E36F9">
        <w:rPr>
          <w:rFonts w:ascii="Arial" w:hAnsi="Arial"/>
          <w:sz w:val="22"/>
          <w:szCs w:val="22"/>
        </w:rPr>
        <w:t xml:space="preserve"> [and]</w:t>
      </w:r>
      <w:r w:rsidR="00CA098D" w:rsidRPr="004E36F9">
        <w:rPr>
          <w:rFonts w:ascii="Arial" w:hAnsi="Arial"/>
          <w:sz w:val="22"/>
          <w:szCs w:val="22"/>
        </w:rPr>
        <w:t xml:space="preserve"> they are also bigger users of the information services, ie more of them are likely to want to try and find something out”</w:t>
      </w:r>
      <w:r w:rsidR="00CA098D" w:rsidRPr="004E36F9">
        <w:rPr>
          <w:rStyle w:val="FootnoteReference"/>
          <w:rFonts w:ascii="Arial" w:hAnsi="Arial"/>
          <w:sz w:val="22"/>
          <w:szCs w:val="22"/>
        </w:rPr>
        <w:footnoteReference w:id="11"/>
      </w:r>
      <w:r w:rsidR="00CA098D" w:rsidRPr="004E36F9">
        <w:rPr>
          <w:rFonts w:ascii="Arial" w:hAnsi="Arial"/>
          <w:sz w:val="22"/>
          <w:szCs w:val="22"/>
        </w:rPr>
        <w:t>.</w:t>
      </w:r>
      <w:r w:rsidR="00883D5D" w:rsidRPr="004E36F9">
        <w:rPr>
          <w:rFonts w:ascii="Arial" w:hAnsi="Arial"/>
          <w:sz w:val="22"/>
          <w:szCs w:val="22"/>
        </w:rPr>
        <w:t xml:space="preserve"> </w:t>
      </w:r>
    </w:p>
    <w:p w:rsidR="00883D5D" w:rsidRPr="004E36F9" w:rsidRDefault="00883D5D" w:rsidP="007A6A08">
      <w:pPr>
        <w:jc w:val="both"/>
        <w:rPr>
          <w:rFonts w:ascii="Arial" w:hAnsi="Arial"/>
          <w:sz w:val="22"/>
          <w:szCs w:val="22"/>
        </w:rPr>
      </w:pPr>
    </w:p>
    <w:p w:rsidR="008809DA" w:rsidRPr="004E36F9" w:rsidRDefault="0053048B" w:rsidP="007A6A08">
      <w:pPr>
        <w:jc w:val="both"/>
        <w:rPr>
          <w:rFonts w:ascii="Arial" w:hAnsi="Arial"/>
          <w:sz w:val="22"/>
          <w:szCs w:val="22"/>
        </w:rPr>
      </w:pPr>
      <w:r w:rsidRPr="004E36F9">
        <w:rPr>
          <w:rFonts w:ascii="Arial" w:hAnsi="Arial"/>
          <w:sz w:val="22"/>
          <w:szCs w:val="22"/>
        </w:rPr>
        <w:t xml:space="preserve">Libraries, then, can play a key role in signposting higher vocational education options to those that may be harder to reach through conventional means. </w:t>
      </w:r>
      <w:r w:rsidR="008809DA" w:rsidRPr="004E36F9">
        <w:rPr>
          <w:rFonts w:ascii="Arial" w:hAnsi="Arial"/>
          <w:sz w:val="22"/>
          <w:szCs w:val="22"/>
        </w:rPr>
        <w:t>We encourage BIS to consider both how libraries can support the delivery of the Dual Mandate for Adult Vocational education and how best our network of public libraries can support the promotion of higher vocational education.</w:t>
      </w:r>
    </w:p>
    <w:p w:rsidR="00F30DD1" w:rsidRPr="004E36F9" w:rsidRDefault="00F30DD1" w:rsidP="007A6A08">
      <w:pPr>
        <w:jc w:val="both"/>
        <w:rPr>
          <w:rFonts w:ascii="Arial" w:hAnsi="Arial"/>
          <w:sz w:val="22"/>
          <w:szCs w:val="22"/>
        </w:rPr>
      </w:pPr>
    </w:p>
    <w:p w:rsidR="00F30DD1" w:rsidRDefault="00F30DD1" w:rsidP="007A6A08">
      <w:pPr>
        <w:jc w:val="both"/>
        <w:rPr>
          <w:rFonts w:ascii="Arial" w:hAnsi="Arial"/>
          <w:sz w:val="22"/>
          <w:szCs w:val="22"/>
        </w:rPr>
      </w:pPr>
      <w:r w:rsidRPr="004E36F9">
        <w:rPr>
          <w:rFonts w:ascii="Arial" w:hAnsi="Arial"/>
          <w:sz w:val="22"/>
          <w:szCs w:val="22"/>
        </w:rPr>
        <w:t xml:space="preserve">From the interim report of our Creative Employment Programme (CEP), </w:t>
      </w:r>
      <w:r w:rsidR="00A07535" w:rsidRPr="004E36F9">
        <w:rPr>
          <w:rFonts w:ascii="Arial" w:hAnsi="Arial"/>
          <w:sz w:val="22"/>
          <w:szCs w:val="22"/>
        </w:rPr>
        <w:t>many employers surveyed suggested that they did not have capacity or resource t</w:t>
      </w:r>
      <w:r w:rsidRPr="004E36F9">
        <w:rPr>
          <w:rFonts w:ascii="Arial" w:hAnsi="Arial"/>
          <w:sz w:val="22"/>
          <w:szCs w:val="22"/>
        </w:rPr>
        <w:t>o take on a paid internship</w:t>
      </w:r>
      <w:r w:rsidR="00C162AE">
        <w:rPr>
          <w:rFonts w:ascii="Arial" w:hAnsi="Arial"/>
          <w:sz w:val="22"/>
          <w:szCs w:val="22"/>
        </w:rPr>
        <w:t xml:space="preserve"> or apprenticeship before this opportunity</w:t>
      </w:r>
      <w:r w:rsidRPr="004E36F9">
        <w:rPr>
          <w:rStyle w:val="FootnoteReference"/>
          <w:rFonts w:ascii="Arial" w:hAnsi="Arial"/>
          <w:sz w:val="22"/>
          <w:szCs w:val="22"/>
        </w:rPr>
        <w:footnoteReference w:id="12"/>
      </w:r>
      <w:r w:rsidRPr="004E36F9">
        <w:rPr>
          <w:rFonts w:ascii="Arial" w:hAnsi="Arial"/>
          <w:sz w:val="22"/>
          <w:szCs w:val="22"/>
        </w:rPr>
        <w:t xml:space="preserve">. Therefore we recommend that promotional activity is also </w:t>
      </w:r>
      <w:r w:rsidR="00180CE2">
        <w:rPr>
          <w:rFonts w:ascii="Arial" w:hAnsi="Arial"/>
          <w:sz w:val="22"/>
          <w:szCs w:val="22"/>
        </w:rPr>
        <w:t>designed</w:t>
      </w:r>
      <w:r w:rsidRPr="004E36F9">
        <w:rPr>
          <w:rFonts w:ascii="Arial" w:hAnsi="Arial"/>
          <w:sz w:val="22"/>
          <w:szCs w:val="22"/>
        </w:rPr>
        <w:t xml:space="preserve"> to reach employers to articulate the value and </w:t>
      </w:r>
      <w:r w:rsidR="001A6AEA" w:rsidRPr="004E36F9">
        <w:rPr>
          <w:rFonts w:ascii="Arial" w:hAnsi="Arial"/>
          <w:sz w:val="22"/>
          <w:szCs w:val="22"/>
        </w:rPr>
        <w:t>opportunities</w:t>
      </w:r>
      <w:r w:rsidRPr="004E36F9">
        <w:rPr>
          <w:rFonts w:ascii="Arial" w:hAnsi="Arial"/>
          <w:sz w:val="22"/>
          <w:szCs w:val="22"/>
        </w:rPr>
        <w:t xml:space="preserve"> on offer through higher vocational education and work-based learning</w:t>
      </w:r>
      <w:r w:rsidR="00180CE2">
        <w:rPr>
          <w:rFonts w:ascii="Arial" w:hAnsi="Arial"/>
          <w:sz w:val="22"/>
          <w:szCs w:val="22"/>
        </w:rPr>
        <w:t>.</w:t>
      </w:r>
    </w:p>
    <w:p w:rsidR="00FE0390" w:rsidRDefault="00FE0390" w:rsidP="007A6A08">
      <w:pPr>
        <w:jc w:val="both"/>
        <w:rPr>
          <w:rFonts w:ascii="Arial" w:hAnsi="Arial"/>
          <w:sz w:val="22"/>
          <w:szCs w:val="22"/>
        </w:rPr>
      </w:pPr>
    </w:p>
    <w:p w:rsidR="00F811DD" w:rsidRPr="004E36F9" w:rsidRDefault="00F811DD" w:rsidP="007A6A08">
      <w:pPr>
        <w:jc w:val="both"/>
        <w:rPr>
          <w:rFonts w:ascii="Arial" w:hAnsi="Arial"/>
          <w:b/>
          <w:sz w:val="22"/>
          <w:szCs w:val="22"/>
        </w:rPr>
      </w:pPr>
      <w:r w:rsidRPr="004E36F9">
        <w:rPr>
          <w:rFonts w:ascii="Arial" w:hAnsi="Arial"/>
          <w:b/>
          <w:sz w:val="22"/>
          <w:szCs w:val="22"/>
        </w:rPr>
        <w:t>Question 7: How can we encourage more individuals to study higher vocational education?</w:t>
      </w:r>
    </w:p>
    <w:p w:rsidR="00F811DD" w:rsidRPr="004E36F9" w:rsidRDefault="00F811DD" w:rsidP="007A6A08">
      <w:pPr>
        <w:jc w:val="both"/>
        <w:rPr>
          <w:rFonts w:ascii="Arial" w:hAnsi="Arial"/>
          <w:b/>
          <w:sz w:val="22"/>
          <w:szCs w:val="22"/>
          <w:u w:val="single"/>
        </w:rPr>
      </w:pPr>
    </w:p>
    <w:p w:rsidR="00EC518F" w:rsidRPr="004E36F9" w:rsidRDefault="008809DA" w:rsidP="007A6A08">
      <w:pPr>
        <w:jc w:val="both"/>
        <w:rPr>
          <w:rFonts w:ascii="Arial" w:hAnsi="Arial"/>
          <w:sz w:val="22"/>
          <w:szCs w:val="22"/>
        </w:rPr>
      </w:pPr>
      <w:r w:rsidRPr="004E36F9">
        <w:rPr>
          <w:rFonts w:ascii="Arial" w:hAnsi="Arial"/>
          <w:sz w:val="22"/>
          <w:szCs w:val="22"/>
        </w:rPr>
        <w:t>As noted in the consultation, due to the education funding system higher vocational options have to date been seen as “second tier” to non-vocational/academic education</w:t>
      </w:r>
      <w:r w:rsidR="00901BF4" w:rsidRPr="004E36F9">
        <w:rPr>
          <w:rStyle w:val="FootnoteReference"/>
          <w:rFonts w:ascii="Arial" w:hAnsi="Arial"/>
          <w:sz w:val="22"/>
          <w:szCs w:val="22"/>
        </w:rPr>
        <w:footnoteReference w:id="13"/>
      </w:r>
      <w:r w:rsidR="00901BF4" w:rsidRPr="004E36F9">
        <w:rPr>
          <w:rFonts w:ascii="Arial" w:hAnsi="Arial"/>
          <w:sz w:val="22"/>
          <w:szCs w:val="22"/>
        </w:rPr>
        <w:t xml:space="preserve"> and have a more “variable” wage return</w:t>
      </w:r>
      <w:r w:rsidR="00901BF4" w:rsidRPr="004E36F9">
        <w:rPr>
          <w:rStyle w:val="FootnoteReference"/>
          <w:rFonts w:ascii="Arial" w:hAnsi="Arial"/>
          <w:sz w:val="22"/>
          <w:szCs w:val="22"/>
        </w:rPr>
        <w:footnoteReference w:id="14"/>
      </w:r>
      <w:r w:rsidR="00901BF4" w:rsidRPr="004E36F9">
        <w:rPr>
          <w:rFonts w:ascii="Arial" w:hAnsi="Arial"/>
          <w:sz w:val="22"/>
          <w:szCs w:val="22"/>
        </w:rPr>
        <w:t xml:space="preserve"> as a result</w:t>
      </w:r>
      <w:r w:rsidRPr="004E36F9">
        <w:rPr>
          <w:rFonts w:ascii="Arial" w:hAnsi="Arial"/>
          <w:sz w:val="22"/>
          <w:szCs w:val="22"/>
        </w:rPr>
        <w:t xml:space="preserve">. </w:t>
      </w:r>
    </w:p>
    <w:p w:rsidR="00EC518F" w:rsidRPr="004E36F9" w:rsidRDefault="00EC518F" w:rsidP="007A6A08">
      <w:pPr>
        <w:jc w:val="both"/>
        <w:rPr>
          <w:rFonts w:ascii="Arial" w:hAnsi="Arial"/>
          <w:sz w:val="22"/>
          <w:szCs w:val="22"/>
        </w:rPr>
      </w:pPr>
    </w:p>
    <w:p w:rsidR="00F942B0" w:rsidRPr="004E36F9" w:rsidRDefault="00985AB0" w:rsidP="00F942B0">
      <w:pPr>
        <w:rPr>
          <w:rFonts w:ascii="Arial" w:hAnsi="Arial"/>
          <w:sz w:val="22"/>
          <w:szCs w:val="22"/>
        </w:rPr>
      </w:pPr>
      <w:r>
        <w:rPr>
          <w:rFonts w:ascii="Arial" w:hAnsi="Arial"/>
          <w:sz w:val="22"/>
          <w:szCs w:val="22"/>
        </w:rPr>
        <w:t xml:space="preserve">Arts Council England has a national development role for libraries across England. </w:t>
      </w:r>
      <w:r w:rsidR="00F942B0" w:rsidRPr="004E36F9">
        <w:rPr>
          <w:rFonts w:ascii="Arial" w:hAnsi="Arial"/>
          <w:sz w:val="22"/>
          <w:szCs w:val="22"/>
        </w:rPr>
        <w:t xml:space="preserve">In our response to </w:t>
      </w:r>
      <w:r w:rsidR="00F942B0" w:rsidRPr="004E36F9">
        <w:rPr>
          <w:rFonts w:ascii="Arial" w:hAnsi="Arial"/>
          <w:i/>
          <w:sz w:val="22"/>
          <w:szCs w:val="22"/>
        </w:rPr>
        <w:t>“Envisioning the library of the future”</w:t>
      </w:r>
      <w:r w:rsidR="00F942B0" w:rsidRPr="004E36F9">
        <w:rPr>
          <w:rStyle w:val="FootnoteReference"/>
          <w:rFonts w:ascii="Arial" w:hAnsi="Arial"/>
          <w:i/>
          <w:sz w:val="22"/>
          <w:szCs w:val="22"/>
        </w:rPr>
        <w:footnoteReference w:id="15"/>
      </w:r>
      <w:r w:rsidR="00F942B0" w:rsidRPr="004E36F9">
        <w:rPr>
          <w:rFonts w:ascii="Arial" w:hAnsi="Arial"/>
          <w:sz w:val="22"/>
          <w:szCs w:val="22"/>
        </w:rPr>
        <w:t xml:space="preserve"> we have identified priorities for our </w:t>
      </w:r>
      <w:r>
        <w:rPr>
          <w:rFonts w:ascii="Arial" w:hAnsi="Arial"/>
          <w:sz w:val="22"/>
          <w:szCs w:val="22"/>
        </w:rPr>
        <w:t xml:space="preserve">ongoing </w:t>
      </w:r>
      <w:r w:rsidR="00F942B0" w:rsidRPr="004E36F9">
        <w:rPr>
          <w:rFonts w:ascii="Arial" w:hAnsi="Arial"/>
          <w:sz w:val="22"/>
          <w:szCs w:val="22"/>
        </w:rPr>
        <w:t>work with libraries. Two are pertinent</w:t>
      </w:r>
      <w:r>
        <w:rPr>
          <w:rFonts w:ascii="Arial" w:hAnsi="Arial"/>
          <w:sz w:val="22"/>
          <w:szCs w:val="22"/>
        </w:rPr>
        <w:t xml:space="preserve"> to this response</w:t>
      </w:r>
      <w:r w:rsidR="00F942B0" w:rsidRPr="004E36F9">
        <w:rPr>
          <w:rFonts w:ascii="Arial" w:hAnsi="Arial"/>
          <w:sz w:val="22"/>
          <w:szCs w:val="22"/>
        </w:rPr>
        <w:t xml:space="preserve">: </w:t>
      </w:r>
    </w:p>
    <w:p w:rsidR="00F942B0" w:rsidRPr="004E36F9" w:rsidRDefault="00F942B0" w:rsidP="00F942B0">
      <w:pPr>
        <w:rPr>
          <w:rFonts w:ascii="Arial" w:hAnsi="Arial"/>
          <w:sz w:val="22"/>
          <w:szCs w:val="22"/>
        </w:rPr>
      </w:pPr>
      <w:r w:rsidRPr="004E36F9">
        <w:rPr>
          <w:rFonts w:ascii="Arial" w:hAnsi="Arial"/>
          <w:sz w:val="22"/>
          <w:szCs w:val="22"/>
        </w:rPr>
        <w:t xml:space="preserve">1. Place the library as the hub of a community </w:t>
      </w:r>
    </w:p>
    <w:p w:rsidR="00F942B0" w:rsidRDefault="00F942B0" w:rsidP="00F942B0">
      <w:pPr>
        <w:rPr>
          <w:rFonts w:ascii="Arial" w:hAnsi="Arial"/>
          <w:sz w:val="22"/>
          <w:szCs w:val="22"/>
        </w:rPr>
      </w:pPr>
      <w:r w:rsidRPr="004E36F9">
        <w:rPr>
          <w:rFonts w:ascii="Arial" w:hAnsi="Arial"/>
          <w:sz w:val="22"/>
          <w:szCs w:val="22"/>
        </w:rPr>
        <w:t xml:space="preserve">2. Make the most of digital technology and creative media </w:t>
      </w:r>
    </w:p>
    <w:p w:rsidR="00F942B0" w:rsidRDefault="00F942B0" w:rsidP="00F942B0">
      <w:pPr>
        <w:rPr>
          <w:rFonts w:ascii="Arial" w:hAnsi="Arial"/>
          <w:sz w:val="22"/>
          <w:szCs w:val="22"/>
        </w:rPr>
      </w:pPr>
    </w:p>
    <w:p w:rsidR="00F942B0" w:rsidRPr="004E36F9" w:rsidRDefault="00F942B0" w:rsidP="00F942B0">
      <w:pPr>
        <w:rPr>
          <w:rFonts w:ascii="Arial" w:hAnsi="Arial"/>
          <w:sz w:val="22"/>
          <w:szCs w:val="22"/>
        </w:rPr>
      </w:pPr>
      <w:r w:rsidRPr="004E36F9">
        <w:rPr>
          <w:rFonts w:ascii="Arial" w:hAnsi="Arial"/>
          <w:sz w:val="22"/>
          <w:szCs w:val="22"/>
        </w:rPr>
        <w:t xml:space="preserve">We believe these priorities help position libraries in a context where they can </w:t>
      </w:r>
      <w:r w:rsidR="00985AB0">
        <w:rPr>
          <w:rFonts w:ascii="Arial" w:hAnsi="Arial"/>
          <w:sz w:val="22"/>
          <w:szCs w:val="22"/>
        </w:rPr>
        <w:t>help</w:t>
      </w:r>
      <w:r w:rsidRPr="004E36F9">
        <w:rPr>
          <w:rFonts w:ascii="Arial" w:hAnsi="Arial"/>
          <w:sz w:val="22"/>
          <w:szCs w:val="22"/>
        </w:rPr>
        <w:t xml:space="preserve"> </w:t>
      </w:r>
      <w:r w:rsidR="00985AB0">
        <w:rPr>
          <w:rFonts w:ascii="Arial" w:hAnsi="Arial"/>
          <w:sz w:val="22"/>
          <w:szCs w:val="22"/>
        </w:rPr>
        <w:t>encourage</w:t>
      </w:r>
      <w:r>
        <w:rPr>
          <w:rFonts w:ascii="Arial" w:hAnsi="Arial"/>
          <w:sz w:val="22"/>
          <w:szCs w:val="22"/>
        </w:rPr>
        <w:t xml:space="preserve"> participation in</w:t>
      </w:r>
      <w:r w:rsidRPr="004E36F9">
        <w:rPr>
          <w:rFonts w:ascii="Arial" w:hAnsi="Arial"/>
          <w:sz w:val="22"/>
          <w:szCs w:val="22"/>
        </w:rPr>
        <w:t xml:space="preserve"> higher vocational education. </w:t>
      </w:r>
    </w:p>
    <w:p w:rsidR="00F942B0" w:rsidRDefault="00F942B0" w:rsidP="00F942B0">
      <w:pPr>
        <w:rPr>
          <w:rFonts w:ascii="Arial" w:hAnsi="Arial"/>
          <w:sz w:val="22"/>
          <w:szCs w:val="22"/>
        </w:rPr>
      </w:pPr>
    </w:p>
    <w:p w:rsidR="00985AB0" w:rsidRPr="00985AB0" w:rsidRDefault="00985AB0" w:rsidP="00F942B0">
      <w:pPr>
        <w:rPr>
          <w:rFonts w:ascii="Arial" w:hAnsi="Arial"/>
          <w:b/>
          <w:sz w:val="22"/>
          <w:szCs w:val="22"/>
        </w:rPr>
      </w:pPr>
      <w:r w:rsidRPr="00985AB0">
        <w:rPr>
          <w:rFonts w:ascii="Arial" w:hAnsi="Arial"/>
          <w:b/>
          <w:sz w:val="22"/>
          <w:szCs w:val="22"/>
        </w:rPr>
        <w:t>Libraries have social value and a community learning role</w:t>
      </w:r>
    </w:p>
    <w:p w:rsidR="002074A1" w:rsidRPr="004E36F9" w:rsidRDefault="002074A1" w:rsidP="007A6A08">
      <w:pPr>
        <w:jc w:val="both"/>
        <w:rPr>
          <w:rFonts w:ascii="Arial" w:hAnsi="Arial"/>
          <w:sz w:val="22"/>
          <w:szCs w:val="22"/>
        </w:rPr>
      </w:pPr>
      <w:r w:rsidRPr="004E36F9">
        <w:rPr>
          <w:rFonts w:ascii="Arial" w:hAnsi="Arial"/>
          <w:sz w:val="22"/>
          <w:szCs w:val="22"/>
        </w:rPr>
        <w:t xml:space="preserve">Public </w:t>
      </w:r>
      <w:r w:rsidRPr="00FE0390">
        <w:rPr>
          <w:rFonts w:ascii="Arial" w:hAnsi="Arial"/>
          <w:sz w:val="22"/>
          <w:szCs w:val="22"/>
        </w:rPr>
        <w:t>libraries have a long tradition in supporting lifelong learning and as far back as 1938 were described as “the people’s university”</w:t>
      </w:r>
      <w:r w:rsidRPr="00FE0390">
        <w:rPr>
          <w:rStyle w:val="FootnoteReference"/>
          <w:rFonts w:ascii="Arial" w:hAnsi="Arial"/>
          <w:sz w:val="22"/>
          <w:szCs w:val="22"/>
        </w:rPr>
        <w:footnoteReference w:id="16"/>
      </w:r>
      <w:r w:rsidRPr="00FE0390">
        <w:rPr>
          <w:rFonts w:ascii="Arial" w:hAnsi="Arial"/>
          <w:sz w:val="22"/>
          <w:szCs w:val="22"/>
        </w:rPr>
        <w:t>. They are still valued in society. Recent willingness-to-pay (WTP) amongst library-users in England is £19.51</w:t>
      </w:r>
      <w:r w:rsidRPr="004E36F9">
        <w:rPr>
          <w:rFonts w:ascii="Arial" w:hAnsi="Arial"/>
          <w:sz w:val="22"/>
          <w:szCs w:val="22"/>
        </w:rPr>
        <w:t xml:space="preserve"> per year in increased council tax and £10.31 per year for </w:t>
      </w:r>
      <w:r w:rsidRPr="00953226">
        <w:rPr>
          <w:rFonts w:ascii="Arial" w:hAnsi="Arial"/>
          <w:sz w:val="22"/>
          <w:szCs w:val="22"/>
        </w:rPr>
        <w:t>non-users</w:t>
      </w:r>
      <w:r w:rsidRPr="00953226">
        <w:rPr>
          <w:rStyle w:val="FootnoteReference"/>
          <w:rFonts w:ascii="Arial" w:hAnsi="Arial"/>
          <w:sz w:val="22"/>
          <w:szCs w:val="22"/>
        </w:rPr>
        <w:footnoteReference w:id="17"/>
      </w:r>
      <w:r w:rsidRPr="00953226">
        <w:rPr>
          <w:rFonts w:ascii="Arial" w:hAnsi="Arial"/>
          <w:sz w:val="22"/>
          <w:szCs w:val="22"/>
        </w:rPr>
        <w:t>. Our network of libraries continues to deliver a significant and varied</w:t>
      </w:r>
      <w:r w:rsidRPr="00953226">
        <w:rPr>
          <w:rStyle w:val="FootnoteReference"/>
          <w:rFonts w:ascii="Arial" w:hAnsi="Arial"/>
          <w:sz w:val="22"/>
          <w:szCs w:val="22"/>
        </w:rPr>
        <w:footnoteReference w:id="18"/>
      </w:r>
      <w:r w:rsidRPr="00953226">
        <w:rPr>
          <w:rFonts w:ascii="Arial" w:hAnsi="Arial"/>
          <w:sz w:val="22"/>
          <w:szCs w:val="22"/>
        </w:rPr>
        <w:t xml:space="preserve"> learning </w:t>
      </w:r>
      <w:r w:rsidRPr="00953226">
        <w:rPr>
          <w:rFonts w:ascii="Arial" w:hAnsi="Arial"/>
          <w:sz w:val="22"/>
          <w:szCs w:val="22"/>
        </w:rPr>
        <w:lastRenderedPageBreak/>
        <w:t>offer: for example, library spaces are used by other learning providers such as WEA or U3A to provide learning sessions</w:t>
      </w:r>
      <w:r w:rsidR="00AF7747">
        <w:rPr>
          <w:rStyle w:val="FootnoteReference"/>
          <w:rFonts w:ascii="Arial" w:hAnsi="Arial"/>
          <w:sz w:val="22"/>
          <w:szCs w:val="22"/>
        </w:rPr>
        <w:footnoteReference w:id="19"/>
      </w:r>
      <w:r w:rsidRPr="00953226">
        <w:rPr>
          <w:rFonts w:ascii="Arial" w:hAnsi="Arial"/>
          <w:sz w:val="22"/>
          <w:szCs w:val="22"/>
        </w:rPr>
        <w:t xml:space="preserve">. </w:t>
      </w:r>
    </w:p>
    <w:p w:rsidR="002074A1" w:rsidRDefault="002074A1" w:rsidP="007A6A08">
      <w:pPr>
        <w:jc w:val="both"/>
        <w:rPr>
          <w:rFonts w:ascii="Arial" w:hAnsi="Arial"/>
          <w:sz w:val="22"/>
          <w:szCs w:val="22"/>
        </w:rPr>
      </w:pPr>
    </w:p>
    <w:p w:rsidR="00985AB0" w:rsidRPr="00985AB0" w:rsidRDefault="00985AB0" w:rsidP="007A6A08">
      <w:pPr>
        <w:jc w:val="both"/>
        <w:rPr>
          <w:rFonts w:ascii="Arial" w:hAnsi="Arial"/>
          <w:b/>
          <w:sz w:val="22"/>
          <w:szCs w:val="22"/>
        </w:rPr>
      </w:pPr>
      <w:r>
        <w:rPr>
          <w:rFonts w:ascii="Arial" w:hAnsi="Arial"/>
          <w:b/>
          <w:sz w:val="22"/>
          <w:szCs w:val="22"/>
        </w:rPr>
        <w:t>Libraries provide d</w:t>
      </w:r>
      <w:r w:rsidRPr="00985AB0">
        <w:rPr>
          <w:rFonts w:ascii="Arial" w:hAnsi="Arial"/>
          <w:b/>
          <w:sz w:val="22"/>
          <w:szCs w:val="22"/>
        </w:rPr>
        <w:t>igital access and learning</w:t>
      </w:r>
      <w:r>
        <w:rPr>
          <w:rFonts w:ascii="Arial" w:hAnsi="Arial"/>
          <w:b/>
          <w:sz w:val="22"/>
          <w:szCs w:val="22"/>
        </w:rPr>
        <w:t xml:space="preserve"> opportunities</w:t>
      </w:r>
    </w:p>
    <w:p w:rsidR="002074A1" w:rsidRPr="004E36F9" w:rsidRDefault="002074A1" w:rsidP="007A6A08">
      <w:pPr>
        <w:jc w:val="both"/>
        <w:rPr>
          <w:rFonts w:ascii="Arial" w:hAnsi="Arial"/>
          <w:sz w:val="22"/>
          <w:szCs w:val="22"/>
        </w:rPr>
      </w:pPr>
      <w:r w:rsidRPr="004E36F9">
        <w:rPr>
          <w:rFonts w:ascii="Arial" w:hAnsi="Arial"/>
          <w:sz w:val="22"/>
          <w:szCs w:val="22"/>
        </w:rPr>
        <w:t xml:space="preserve">Libraries have a pivotal role to play in developing an individual’s digital skills, </w:t>
      </w:r>
      <w:r w:rsidR="005E6DB3">
        <w:rPr>
          <w:rFonts w:ascii="Arial" w:hAnsi="Arial"/>
          <w:sz w:val="22"/>
          <w:szCs w:val="22"/>
        </w:rPr>
        <w:t>directly or indirectly supporting</w:t>
      </w:r>
      <w:r w:rsidRPr="004E36F9">
        <w:rPr>
          <w:rFonts w:ascii="Arial" w:hAnsi="Arial"/>
          <w:sz w:val="22"/>
          <w:szCs w:val="22"/>
        </w:rPr>
        <w:t xml:space="preserve"> them to </w:t>
      </w:r>
      <w:r w:rsidR="005E6DB3">
        <w:rPr>
          <w:rFonts w:ascii="Arial" w:hAnsi="Arial"/>
          <w:sz w:val="22"/>
          <w:szCs w:val="22"/>
        </w:rPr>
        <w:t>then</w:t>
      </w:r>
      <w:r w:rsidRPr="004E36F9">
        <w:rPr>
          <w:rFonts w:ascii="Arial" w:hAnsi="Arial"/>
          <w:sz w:val="22"/>
          <w:szCs w:val="22"/>
        </w:rPr>
        <w:t xml:space="preserve"> study higher vocational education. 52% of library service points in England have a public access Wi-Fi network</w:t>
      </w:r>
      <w:r w:rsidRPr="004E36F9">
        <w:rPr>
          <w:rStyle w:val="FootnoteReference"/>
          <w:rFonts w:ascii="Arial" w:hAnsi="Arial"/>
          <w:sz w:val="22"/>
          <w:szCs w:val="22"/>
        </w:rPr>
        <w:footnoteReference w:id="20"/>
      </w:r>
      <w:r w:rsidRPr="004E36F9">
        <w:rPr>
          <w:rFonts w:ascii="Arial" w:hAnsi="Arial"/>
          <w:sz w:val="22"/>
          <w:szCs w:val="22"/>
        </w:rPr>
        <w:t xml:space="preserve"> and by March 2016 </w:t>
      </w:r>
      <w:r w:rsidR="00985AB0">
        <w:rPr>
          <w:rFonts w:ascii="Arial" w:hAnsi="Arial"/>
          <w:sz w:val="22"/>
          <w:szCs w:val="22"/>
        </w:rPr>
        <w:t>we aim</w:t>
      </w:r>
      <w:r w:rsidRPr="004E36F9">
        <w:rPr>
          <w:rFonts w:ascii="Arial" w:hAnsi="Arial"/>
          <w:sz w:val="22"/>
          <w:szCs w:val="22"/>
        </w:rPr>
        <w:t xml:space="preserve"> to provide free Wi-Fi and a consistent high tech and stable connections in every library across the country</w:t>
      </w:r>
      <w:r w:rsidRPr="004E36F9">
        <w:rPr>
          <w:rStyle w:val="FootnoteReference"/>
          <w:rFonts w:ascii="Arial" w:hAnsi="Arial"/>
          <w:sz w:val="22"/>
          <w:szCs w:val="22"/>
        </w:rPr>
        <w:footnoteReference w:id="21"/>
      </w:r>
      <w:r w:rsidRPr="004E36F9">
        <w:rPr>
          <w:rFonts w:ascii="Arial" w:hAnsi="Arial"/>
          <w:sz w:val="22"/>
          <w:szCs w:val="22"/>
        </w:rPr>
        <w:t>. This builds on libraries long standing community internet provision which support learners who do not have online access at home. According to an evidence review in 2014, several studies highlight the personal benefits of digital inclusion by increased employability</w:t>
      </w:r>
      <w:r w:rsidRPr="004E36F9">
        <w:rPr>
          <w:rStyle w:val="FootnoteReference"/>
          <w:rFonts w:ascii="Arial" w:hAnsi="Arial"/>
          <w:sz w:val="22"/>
          <w:szCs w:val="22"/>
        </w:rPr>
        <w:footnoteReference w:id="22"/>
      </w:r>
      <w:r w:rsidR="00C162AE">
        <w:rPr>
          <w:rFonts w:ascii="Arial" w:hAnsi="Arial"/>
          <w:sz w:val="22"/>
          <w:szCs w:val="22"/>
        </w:rPr>
        <w:t xml:space="preserve">. </w:t>
      </w:r>
      <w:r w:rsidRPr="004E36F9">
        <w:rPr>
          <w:rFonts w:ascii="Arial" w:hAnsi="Arial"/>
          <w:sz w:val="22"/>
          <w:szCs w:val="22"/>
        </w:rPr>
        <w:t xml:space="preserve">Much fewer people without access to the internet have taken part in learning in the </w:t>
      </w:r>
      <w:r w:rsidR="005E6DB3">
        <w:rPr>
          <w:rFonts w:ascii="Arial" w:hAnsi="Arial"/>
          <w:sz w:val="22"/>
          <w:szCs w:val="22"/>
        </w:rPr>
        <w:t>previous three years</w:t>
      </w:r>
      <w:r w:rsidRPr="004E36F9">
        <w:rPr>
          <w:rFonts w:ascii="Arial" w:hAnsi="Arial"/>
          <w:sz w:val="22"/>
          <w:szCs w:val="22"/>
        </w:rPr>
        <w:t xml:space="preserve"> according to a NIACE study (47% with access compared to 12% without access)</w:t>
      </w:r>
      <w:r w:rsidRPr="004E36F9">
        <w:rPr>
          <w:rStyle w:val="FootnoteReference"/>
          <w:rFonts w:ascii="Arial" w:hAnsi="Arial"/>
          <w:sz w:val="22"/>
          <w:szCs w:val="22"/>
        </w:rPr>
        <w:footnoteReference w:id="23"/>
      </w:r>
      <w:r w:rsidRPr="004E36F9">
        <w:rPr>
          <w:rFonts w:ascii="Arial" w:hAnsi="Arial"/>
          <w:sz w:val="22"/>
          <w:szCs w:val="22"/>
        </w:rPr>
        <w:t>.</w:t>
      </w:r>
    </w:p>
    <w:p w:rsidR="002074A1" w:rsidRPr="004E36F9" w:rsidRDefault="002074A1" w:rsidP="007A6A08">
      <w:pPr>
        <w:jc w:val="both"/>
        <w:rPr>
          <w:rFonts w:ascii="Arial" w:hAnsi="Arial"/>
          <w:sz w:val="22"/>
          <w:szCs w:val="22"/>
        </w:rPr>
      </w:pPr>
    </w:p>
    <w:p w:rsidR="002074A1" w:rsidRPr="004E36F9" w:rsidRDefault="002074A1" w:rsidP="007A6A08">
      <w:pPr>
        <w:jc w:val="both"/>
        <w:rPr>
          <w:rFonts w:ascii="Arial" w:hAnsi="Arial"/>
          <w:sz w:val="22"/>
          <w:szCs w:val="22"/>
          <w:highlight w:val="yellow"/>
        </w:rPr>
      </w:pPr>
      <w:r w:rsidRPr="00FE0390">
        <w:rPr>
          <w:rFonts w:ascii="Arial" w:hAnsi="Arial"/>
          <w:sz w:val="22"/>
          <w:szCs w:val="22"/>
          <w:shd w:val="clear" w:color="auto" w:fill="FFFFFF" w:themeFill="background1"/>
        </w:rPr>
        <w:t xml:space="preserve">Libraries, providing a crucial access point for those with limited access to digital resources, are increasingly enabling learners to participate in online learning opportunities, such as MOOCS. </w:t>
      </w:r>
      <w:r w:rsidR="00FE0390" w:rsidRPr="00FE0390">
        <w:rPr>
          <w:rFonts w:ascii="Arial" w:hAnsi="Arial"/>
          <w:sz w:val="22"/>
          <w:szCs w:val="22"/>
          <w:shd w:val="clear" w:color="auto" w:fill="FFFFFF" w:themeFill="background1"/>
        </w:rPr>
        <w:t>Around half of the</w:t>
      </w:r>
      <w:r w:rsidRPr="00FE0390">
        <w:rPr>
          <w:rFonts w:ascii="Arial" w:hAnsi="Arial"/>
          <w:sz w:val="22"/>
          <w:szCs w:val="22"/>
          <w:shd w:val="clear" w:color="auto" w:fill="FFFFFF" w:themeFill="background1"/>
        </w:rPr>
        <w:t xml:space="preserve"> 3,000 UK Online Centres are based in libraries</w:t>
      </w:r>
      <w:r w:rsidRPr="00FE0390">
        <w:rPr>
          <w:rStyle w:val="FootnoteReference"/>
          <w:rFonts w:ascii="Arial" w:hAnsi="Arial"/>
          <w:sz w:val="22"/>
          <w:szCs w:val="22"/>
          <w:shd w:val="clear" w:color="auto" w:fill="FFFFFF" w:themeFill="background1"/>
        </w:rPr>
        <w:footnoteReference w:id="24"/>
      </w:r>
      <w:r w:rsidRPr="00FE0390">
        <w:rPr>
          <w:rFonts w:ascii="Arial" w:hAnsi="Arial"/>
          <w:sz w:val="22"/>
          <w:szCs w:val="22"/>
          <w:shd w:val="clear" w:color="auto" w:fill="FFFFFF" w:themeFill="background1"/>
        </w:rPr>
        <w:t xml:space="preserve"> and these are shown to have</w:t>
      </w:r>
      <w:r w:rsidRPr="004E36F9">
        <w:rPr>
          <w:rFonts w:ascii="Arial" w:hAnsi="Arial"/>
          <w:sz w:val="22"/>
          <w:szCs w:val="22"/>
        </w:rPr>
        <w:t xml:space="preserve"> strong social, work and learning progression outcomes for learners (e.g. 74% of learners progress to further learning)</w:t>
      </w:r>
      <w:r w:rsidRPr="004E36F9">
        <w:rPr>
          <w:rStyle w:val="FootnoteReference"/>
          <w:rFonts w:ascii="Arial" w:hAnsi="Arial"/>
          <w:sz w:val="22"/>
          <w:szCs w:val="22"/>
        </w:rPr>
        <w:footnoteReference w:id="25"/>
      </w:r>
      <w:r w:rsidRPr="004E36F9">
        <w:rPr>
          <w:rFonts w:ascii="Arial" w:hAnsi="Arial"/>
          <w:sz w:val="22"/>
          <w:szCs w:val="22"/>
        </w:rPr>
        <w:t>. We would recommend that the higher vocational offer works in collaboration with or furthers the digital inclusion and educational opportunities already provided through libraries and the UK Online Centres.</w:t>
      </w:r>
    </w:p>
    <w:p w:rsidR="002074A1" w:rsidRPr="004E36F9" w:rsidRDefault="002074A1" w:rsidP="007A6A08">
      <w:pPr>
        <w:jc w:val="both"/>
        <w:rPr>
          <w:rFonts w:ascii="Arial" w:hAnsi="Arial"/>
          <w:sz w:val="22"/>
          <w:szCs w:val="22"/>
        </w:rPr>
      </w:pPr>
    </w:p>
    <w:tbl>
      <w:tblPr>
        <w:tblStyle w:val="TableGrid"/>
        <w:tblW w:w="9889" w:type="dxa"/>
        <w:shd w:val="clear" w:color="auto" w:fill="D9D9D9" w:themeFill="background1" w:themeFillShade="D9"/>
        <w:tblLook w:val="04A0" w:firstRow="1" w:lastRow="0" w:firstColumn="1" w:lastColumn="0" w:noHBand="0" w:noVBand="1"/>
      </w:tblPr>
      <w:tblGrid>
        <w:gridCol w:w="9889"/>
      </w:tblGrid>
      <w:tr w:rsidR="002074A1" w:rsidRPr="004E36F9" w:rsidTr="00301BBC">
        <w:tc>
          <w:tcPr>
            <w:tcW w:w="9889" w:type="dxa"/>
            <w:shd w:val="clear" w:color="auto" w:fill="F2F2F2" w:themeFill="background1" w:themeFillShade="F2"/>
          </w:tcPr>
          <w:p w:rsidR="002074A1" w:rsidRPr="004E36F9" w:rsidRDefault="00E66D34" w:rsidP="007A6A08">
            <w:pPr>
              <w:jc w:val="both"/>
              <w:rPr>
                <w:rFonts w:ascii="Arial" w:hAnsi="Arial"/>
                <w:b/>
                <w:sz w:val="22"/>
                <w:szCs w:val="22"/>
              </w:rPr>
            </w:pPr>
            <w:r>
              <w:rPr>
                <w:rFonts w:ascii="Arial" w:hAnsi="Arial"/>
                <w:b/>
                <w:sz w:val="22"/>
                <w:szCs w:val="22"/>
              </w:rPr>
              <w:t>Case study 2</w:t>
            </w:r>
          </w:p>
          <w:p w:rsidR="002074A1" w:rsidRPr="004E36F9" w:rsidRDefault="002074A1" w:rsidP="007A6A08">
            <w:pPr>
              <w:jc w:val="both"/>
              <w:rPr>
                <w:rFonts w:ascii="Arial" w:hAnsi="Arial"/>
                <w:sz w:val="22"/>
                <w:szCs w:val="22"/>
              </w:rPr>
            </w:pPr>
            <w:r w:rsidRPr="004E36F9">
              <w:rPr>
                <w:rFonts w:ascii="Arial" w:hAnsi="Arial"/>
                <w:b/>
                <w:sz w:val="22"/>
                <w:szCs w:val="22"/>
              </w:rPr>
              <w:t>Devon Libraries FabLab,</w:t>
            </w:r>
            <w:r w:rsidRPr="004E36F9">
              <w:rPr>
                <w:rFonts w:ascii="Arial" w:hAnsi="Arial"/>
                <w:sz w:val="22"/>
                <w:szCs w:val="22"/>
              </w:rPr>
              <w:t xml:space="preserve"> or fabrication laboratory, is a low cost digital workshop which enables learners to make models and prototypes and develop digital and technical skills.</w:t>
            </w:r>
          </w:p>
          <w:p w:rsidR="002074A1" w:rsidRPr="004E36F9" w:rsidRDefault="007B28B6" w:rsidP="007A6A08">
            <w:pPr>
              <w:jc w:val="both"/>
              <w:rPr>
                <w:rFonts w:ascii="Arial" w:hAnsi="Arial"/>
                <w:sz w:val="22"/>
                <w:szCs w:val="22"/>
              </w:rPr>
            </w:pPr>
            <w:hyperlink r:id="rId10" w:history="1">
              <w:r w:rsidR="002074A1" w:rsidRPr="004E36F9">
                <w:rPr>
                  <w:rStyle w:val="Hyperlink"/>
                  <w:sz w:val="22"/>
                  <w:szCs w:val="22"/>
                </w:rPr>
                <w:t>http://fablabdevon.org/about/</w:t>
              </w:r>
            </w:hyperlink>
            <w:r w:rsidR="002074A1" w:rsidRPr="004E36F9">
              <w:rPr>
                <w:rStyle w:val="Hyperlink"/>
                <w:sz w:val="22"/>
                <w:szCs w:val="22"/>
              </w:rPr>
              <w:t xml:space="preserve"> </w:t>
            </w:r>
          </w:p>
        </w:tc>
      </w:tr>
    </w:tbl>
    <w:p w:rsidR="002074A1" w:rsidRPr="004E36F9" w:rsidRDefault="002074A1" w:rsidP="007A6A08">
      <w:pPr>
        <w:jc w:val="both"/>
        <w:rPr>
          <w:rFonts w:ascii="Arial" w:hAnsi="Arial"/>
          <w:sz w:val="22"/>
          <w:szCs w:val="22"/>
        </w:rPr>
      </w:pPr>
    </w:p>
    <w:p w:rsidR="00985AB0" w:rsidRPr="00985AB0" w:rsidRDefault="00856E69" w:rsidP="007A6A08">
      <w:pPr>
        <w:jc w:val="both"/>
        <w:rPr>
          <w:rFonts w:ascii="Arial" w:hAnsi="Arial"/>
          <w:b/>
          <w:sz w:val="22"/>
          <w:szCs w:val="22"/>
        </w:rPr>
      </w:pPr>
      <w:r>
        <w:rPr>
          <w:rFonts w:ascii="Arial" w:hAnsi="Arial"/>
          <w:b/>
          <w:sz w:val="22"/>
          <w:szCs w:val="22"/>
        </w:rPr>
        <w:t>Developing more f</w:t>
      </w:r>
      <w:r w:rsidR="00985AB0">
        <w:rPr>
          <w:rFonts w:ascii="Arial" w:hAnsi="Arial"/>
          <w:b/>
          <w:sz w:val="22"/>
          <w:szCs w:val="22"/>
        </w:rPr>
        <w:t xml:space="preserve">urther vocational </w:t>
      </w:r>
      <w:r>
        <w:rPr>
          <w:rFonts w:ascii="Arial" w:hAnsi="Arial"/>
          <w:b/>
          <w:sz w:val="22"/>
          <w:szCs w:val="22"/>
        </w:rPr>
        <w:t>learning and access routes</w:t>
      </w:r>
      <w:r w:rsidR="00985AB0">
        <w:rPr>
          <w:rFonts w:ascii="Arial" w:hAnsi="Arial"/>
          <w:b/>
          <w:sz w:val="22"/>
          <w:szCs w:val="22"/>
        </w:rPr>
        <w:t xml:space="preserve"> will help build the diversity of our sector</w:t>
      </w:r>
      <w:r w:rsidR="002F73A4">
        <w:rPr>
          <w:rFonts w:ascii="Arial" w:hAnsi="Arial"/>
          <w:b/>
          <w:sz w:val="22"/>
          <w:szCs w:val="22"/>
        </w:rPr>
        <w:t xml:space="preserve"> </w:t>
      </w:r>
    </w:p>
    <w:p w:rsidR="005E6DB3" w:rsidRDefault="002074A1" w:rsidP="007A6A08">
      <w:pPr>
        <w:jc w:val="both"/>
        <w:rPr>
          <w:rFonts w:ascii="Arial" w:hAnsi="Arial"/>
          <w:sz w:val="22"/>
          <w:szCs w:val="22"/>
        </w:rPr>
      </w:pPr>
      <w:r w:rsidRPr="004E36F9">
        <w:rPr>
          <w:rFonts w:ascii="Arial" w:hAnsi="Arial"/>
          <w:sz w:val="22"/>
          <w:szCs w:val="22"/>
        </w:rPr>
        <w:t xml:space="preserve">It is important to note the socio-economic and protected status of those who currently enrol in higher vocational education. </w:t>
      </w:r>
      <w:r w:rsidR="00EC518F" w:rsidRPr="004E36F9">
        <w:rPr>
          <w:rFonts w:ascii="Arial" w:hAnsi="Arial"/>
          <w:sz w:val="22"/>
          <w:szCs w:val="22"/>
        </w:rPr>
        <w:t>For our sector in particular, the 2014 Consilium evidence and literature review noted that the “high level of graduate recruitment in the sector and an over-reliance on degrees amongst new entrants contributes to a lack of workforce diversity in terms of socio-economic background”</w:t>
      </w:r>
      <w:r w:rsidR="00EC518F" w:rsidRPr="004E36F9">
        <w:rPr>
          <w:rStyle w:val="FootnoteReference"/>
          <w:rFonts w:ascii="Arial" w:hAnsi="Arial"/>
          <w:sz w:val="22"/>
          <w:szCs w:val="22"/>
        </w:rPr>
        <w:footnoteReference w:id="26"/>
      </w:r>
      <w:r w:rsidR="00EC518F" w:rsidRPr="004E36F9">
        <w:rPr>
          <w:rFonts w:ascii="Arial" w:hAnsi="Arial"/>
          <w:sz w:val="22"/>
          <w:szCs w:val="22"/>
        </w:rPr>
        <w:t xml:space="preserve">. </w:t>
      </w:r>
    </w:p>
    <w:p w:rsidR="00180CE2" w:rsidRDefault="00180CE2" w:rsidP="007A6A08">
      <w:pPr>
        <w:jc w:val="both"/>
        <w:rPr>
          <w:rFonts w:ascii="Arial" w:hAnsi="Arial"/>
          <w:sz w:val="22"/>
          <w:szCs w:val="22"/>
        </w:rPr>
      </w:pPr>
    </w:p>
    <w:p w:rsidR="00EC518F" w:rsidRPr="004E36F9" w:rsidRDefault="00EC518F" w:rsidP="007A6A08">
      <w:pPr>
        <w:jc w:val="both"/>
        <w:rPr>
          <w:rFonts w:ascii="Arial" w:hAnsi="Arial"/>
          <w:sz w:val="22"/>
          <w:szCs w:val="22"/>
        </w:rPr>
      </w:pPr>
      <w:r w:rsidRPr="004E36F9">
        <w:rPr>
          <w:rFonts w:ascii="Arial" w:hAnsi="Arial"/>
          <w:sz w:val="22"/>
          <w:szCs w:val="22"/>
        </w:rPr>
        <w:t>This makes encouraging individual learners to participate in</w:t>
      </w:r>
      <w:r w:rsidR="007D77E6">
        <w:rPr>
          <w:rFonts w:ascii="Arial" w:hAnsi="Arial"/>
          <w:sz w:val="22"/>
          <w:szCs w:val="22"/>
        </w:rPr>
        <w:t xml:space="preserve"> higher</w:t>
      </w:r>
      <w:r w:rsidRPr="004E36F9">
        <w:rPr>
          <w:rFonts w:ascii="Arial" w:hAnsi="Arial"/>
          <w:sz w:val="22"/>
          <w:szCs w:val="22"/>
        </w:rPr>
        <w:t xml:space="preserve"> vocational education particularly important.</w:t>
      </w:r>
      <w:r w:rsidR="005E6DB3">
        <w:rPr>
          <w:rFonts w:ascii="Arial" w:hAnsi="Arial"/>
          <w:sz w:val="22"/>
          <w:szCs w:val="22"/>
        </w:rPr>
        <w:t xml:space="preserve"> </w:t>
      </w:r>
      <w:r w:rsidRPr="004E36F9">
        <w:rPr>
          <w:rFonts w:ascii="Arial" w:hAnsi="Arial"/>
          <w:sz w:val="22"/>
          <w:szCs w:val="22"/>
        </w:rPr>
        <w:t>Of the 2,929,600 adult learners participating in further education in 2013/14</w:t>
      </w:r>
      <w:r w:rsidRPr="004E36F9">
        <w:rPr>
          <w:rStyle w:val="FootnoteReference"/>
          <w:rFonts w:ascii="Arial" w:hAnsi="Arial"/>
          <w:sz w:val="22"/>
          <w:szCs w:val="22"/>
        </w:rPr>
        <w:footnoteReference w:id="27"/>
      </w:r>
      <w:r w:rsidRPr="004E36F9">
        <w:rPr>
          <w:rFonts w:ascii="Arial" w:hAnsi="Arial"/>
          <w:sz w:val="22"/>
          <w:szCs w:val="22"/>
        </w:rPr>
        <w:t>:</w:t>
      </w:r>
    </w:p>
    <w:p w:rsidR="00EC518F" w:rsidRPr="004E36F9" w:rsidRDefault="00EC518F" w:rsidP="007A6A08">
      <w:pPr>
        <w:jc w:val="both"/>
        <w:rPr>
          <w:rFonts w:ascii="Arial" w:hAnsi="Arial"/>
          <w:sz w:val="22"/>
          <w:szCs w:val="22"/>
        </w:rPr>
      </w:pPr>
      <w:r w:rsidRPr="004E36F9">
        <w:rPr>
          <w:rFonts w:ascii="Arial" w:hAnsi="Arial"/>
          <w:sz w:val="22"/>
          <w:szCs w:val="22"/>
        </w:rPr>
        <w:t>• 56.6 per cent were female and 43.4 per cent were male</w:t>
      </w:r>
    </w:p>
    <w:p w:rsidR="00EC518F" w:rsidRPr="004E36F9" w:rsidRDefault="00EC518F" w:rsidP="007A6A08">
      <w:pPr>
        <w:jc w:val="both"/>
        <w:rPr>
          <w:rFonts w:ascii="Arial" w:hAnsi="Arial"/>
          <w:sz w:val="22"/>
          <w:szCs w:val="22"/>
        </w:rPr>
      </w:pPr>
      <w:r w:rsidRPr="004E36F9">
        <w:rPr>
          <w:rFonts w:ascii="Arial" w:hAnsi="Arial"/>
          <w:sz w:val="22"/>
          <w:szCs w:val="22"/>
        </w:rPr>
        <w:t>• 15.0 per cent declared a learning difficulty and/or disability</w:t>
      </w:r>
    </w:p>
    <w:p w:rsidR="00EC518F" w:rsidRPr="004E36F9" w:rsidRDefault="00EC518F" w:rsidP="007A6A08">
      <w:pPr>
        <w:jc w:val="both"/>
        <w:rPr>
          <w:rFonts w:ascii="Arial" w:hAnsi="Arial"/>
          <w:sz w:val="22"/>
          <w:szCs w:val="22"/>
        </w:rPr>
      </w:pPr>
      <w:r w:rsidRPr="004E36F9">
        <w:rPr>
          <w:rFonts w:ascii="Arial" w:hAnsi="Arial"/>
          <w:sz w:val="22"/>
          <w:szCs w:val="22"/>
        </w:rPr>
        <w:t xml:space="preserve">• 19.2 per cent were from a Black or Minority Ethnic background (including Mixed, </w:t>
      </w:r>
    </w:p>
    <w:p w:rsidR="005C1817" w:rsidRPr="004E36F9" w:rsidRDefault="00EC518F" w:rsidP="007A6A08">
      <w:pPr>
        <w:jc w:val="both"/>
        <w:rPr>
          <w:rFonts w:ascii="Arial" w:hAnsi="Arial"/>
          <w:sz w:val="22"/>
          <w:szCs w:val="22"/>
        </w:rPr>
      </w:pPr>
      <w:r w:rsidRPr="004E36F9">
        <w:rPr>
          <w:rFonts w:ascii="Arial" w:hAnsi="Arial"/>
          <w:sz w:val="22"/>
          <w:szCs w:val="22"/>
        </w:rPr>
        <w:t>Asian, Black and Other Ethnic Group learners)</w:t>
      </w:r>
    </w:p>
    <w:p w:rsidR="00EC518F" w:rsidRPr="004E36F9" w:rsidRDefault="00EC518F" w:rsidP="007A6A08">
      <w:pPr>
        <w:jc w:val="both"/>
        <w:rPr>
          <w:rFonts w:ascii="Arial" w:hAnsi="Arial"/>
          <w:sz w:val="22"/>
          <w:szCs w:val="22"/>
        </w:rPr>
      </w:pPr>
    </w:p>
    <w:p w:rsidR="00DC04D4" w:rsidRPr="004E36F9" w:rsidRDefault="00EC518F" w:rsidP="007A6A08">
      <w:pPr>
        <w:jc w:val="both"/>
        <w:rPr>
          <w:rFonts w:ascii="Arial" w:hAnsi="Arial"/>
          <w:sz w:val="22"/>
          <w:szCs w:val="22"/>
        </w:rPr>
      </w:pPr>
      <w:r w:rsidRPr="004E36F9">
        <w:rPr>
          <w:rFonts w:ascii="Arial" w:hAnsi="Arial"/>
          <w:sz w:val="22"/>
          <w:szCs w:val="22"/>
        </w:rPr>
        <w:lastRenderedPageBreak/>
        <w:t xml:space="preserve">Through Goal 4 of our strategy </w:t>
      </w:r>
      <w:r w:rsidRPr="004E36F9">
        <w:rPr>
          <w:rFonts w:ascii="Arial" w:hAnsi="Arial"/>
          <w:i/>
          <w:sz w:val="22"/>
          <w:szCs w:val="22"/>
        </w:rPr>
        <w:t xml:space="preserve">Great art and culture for everyone </w:t>
      </w:r>
      <w:r w:rsidRPr="004E36F9">
        <w:rPr>
          <w:rFonts w:ascii="Arial" w:hAnsi="Arial"/>
          <w:sz w:val="22"/>
          <w:szCs w:val="22"/>
        </w:rPr>
        <w:t>we aim to ensure that</w:t>
      </w:r>
      <w:r w:rsidRPr="004E36F9">
        <w:rPr>
          <w:rFonts w:ascii="Arial" w:hAnsi="Arial"/>
          <w:i/>
          <w:sz w:val="22"/>
          <w:szCs w:val="22"/>
        </w:rPr>
        <w:t xml:space="preserve"> </w:t>
      </w:r>
      <w:r w:rsidRPr="004E36F9">
        <w:rPr>
          <w:rFonts w:ascii="Arial" w:hAnsi="Arial"/>
          <w:sz w:val="22"/>
          <w:szCs w:val="22"/>
        </w:rPr>
        <w:t>the “leadership and workforce of the arts and cultural sector – and especially the organisations that we invest in – reflect the diversity of the country, indicating that there are fair routes to entry and progression”</w:t>
      </w:r>
      <w:r w:rsidRPr="004E36F9">
        <w:rPr>
          <w:rStyle w:val="FootnoteReference"/>
          <w:rFonts w:ascii="Arial" w:hAnsi="Arial"/>
          <w:sz w:val="22"/>
          <w:szCs w:val="22"/>
        </w:rPr>
        <w:footnoteReference w:id="28"/>
      </w:r>
      <w:r w:rsidRPr="004E36F9">
        <w:rPr>
          <w:rFonts w:ascii="Arial" w:hAnsi="Arial"/>
          <w:sz w:val="22"/>
          <w:szCs w:val="22"/>
        </w:rPr>
        <w:t xml:space="preserve">. The promotion of higher vocational avenues is important to ensure that those with disability or from a BME background have continued and </w:t>
      </w:r>
      <w:r w:rsidR="0053048B" w:rsidRPr="004E36F9">
        <w:rPr>
          <w:rFonts w:ascii="Arial" w:hAnsi="Arial"/>
          <w:sz w:val="22"/>
          <w:szCs w:val="22"/>
        </w:rPr>
        <w:t>increased</w:t>
      </w:r>
      <w:r w:rsidRPr="004E36F9">
        <w:rPr>
          <w:rFonts w:ascii="Arial" w:hAnsi="Arial"/>
          <w:sz w:val="22"/>
          <w:szCs w:val="22"/>
        </w:rPr>
        <w:t xml:space="preserve"> access routes into our sector.</w:t>
      </w:r>
    </w:p>
    <w:p w:rsidR="00985AB0" w:rsidRDefault="00985AB0" w:rsidP="007A6A08">
      <w:pPr>
        <w:jc w:val="both"/>
        <w:rPr>
          <w:rFonts w:ascii="Arial" w:hAnsi="Arial"/>
          <w:sz w:val="22"/>
          <w:szCs w:val="22"/>
        </w:rPr>
      </w:pPr>
    </w:p>
    <w:p w:rsidR="00985AB0" w:rsidRPr="00985AB0" w:rsidRDefault="00985AB0" w:rsidP="007A6A08">
      <w:pPr>
        <w:jc w:val="both"/>
        <w:rPr>
          <w:rFonts w:ascii="Arial" w:hAnsi="Arial"/>
          <w:b/>
          <w:sz w:val="22"/>
          <w:szCs w:val="22"/>
        </w:rPr>
      </w:pPr>
      <w:r w:rsidRPr="00985AB0">
        <w:rPr>
          <w:rFonts w:ascii="Arial" w:hAnsi="Arial"/>
          <w:b/>
          <w:sz w:val="22"/>
          <w:szCs w:val="22"/>
        </w:rPr>
        <w:t xml:space="preserve">Voluntary arts and culture </w:t>
      </w:r>
      <w:r w:rsidR="002F73A4">
        <w:rPr>
          <w:rFonts w:ascii="Arial" w:hAnsi="Arial"/>
          <w:b/>
          <w:sz w:val="22"/>
          <w:szCs w:val="22"/>
        </w:rPr>
        <w:t xml:space="preserve">organisations </w:t>
      </w:r>
      <w:r w:rsidR="00450F55">
        <w:rPr>
          <w:rFonts w:ascii="Arial" w:hAnsi="Arial"/>
          <w:b/>
          <w:sz w:val="22"/>
          <w:szCs w:val="22"/>
        </w:rPr>
        <w:t>play a significant vocational learning role</w:t>
      </w:r>
    </w:p>
    <w:p w:rsidR="00323940" w:rsidRDefault="00323940" w:rsidP="007A6A08">
      <w:pPr>
        <w:jc w:val="both"/>
        <w:rPr>
          <w:rFonts w:ascii="Arial" w:hAnsi="Arial"/>
          <w:sz w:val="22"/>
          <w:szCs w:val="22"/>
        </w:rPr>
      </w:pPr>
      <w:r>
        <w:rPr>
          <w:rFonts w:ascii="Arial" w:hAnsi="Arial"/>
          <w:sz w:val="22"/>
          <w:szCs w:val="22"/>
        </w:rPr>
        <w:t xml:space="preserve">The value of the voluntary arts and culture sector should also not go unnoticed in terms of the </w:t>
      </w:r>
      <w:r w:rsidR="00856E69">
        <w:rPr>
          <w:rFonts w:ascii="Arial" w:hAnsi="Arial"/>
          <w:sz w:val="22"/>
          <w:szCs w:val="22"/>
        </w:rPr>
        <w:t>role it plays in</w:t>
      </w:r>
      <w:r>
        <w:rPr>
          <w:rFonts w:ascii="Arial" w:hAnsi="Arial"/>
          <w:sz w:val="22"/>
          <w:szCs w:val="22"/>
        </w:rPr>
        <w:t xml:space="preserve"> the delivery of further vocational education. The arts and culture </w:t>
      </w:r>
      <w:r w:rsidR="001E2CF2">
        <w:rPr>
          <w:rFonts w:ascii="Arial" w:hAnsi="Arial"/>
          <w:sz w:val="22"/>
          <w:szCs w:val="22"/>
        </w:rPr>
        <w:t xml:space="preserve">sectors </w:t>
      </w:r>
      <w:r>
        <w:rPr>
          <w:rFonts w:ascii="Arial" w:hAnsi="Arial"/>
          <w:sz w:val="22"/>
          <w:szCs w:val="22"/>
        </w:rPr>
        <w:t>are second only to sport in terms of the scope of its work and it is suggested that “</w:t>
      </w:r>
      <w:r w:rsidRPr="00323940">
        <w:rPr>
          <w:rFonts w:ascii="Arial" w:hAnsi="Arial"/>
          <w:sz w:val="22"/>
          <w:szCs w:val="22"/>
        </w:rPr>
        <w:t xml:space="preserve">cultural and educational associations provide learning activities for about 20 to 30 per cent of the populations in the </w:t>
      </w:r>
      <w:r>
        <w:rPr>
          <w:rFonts w:ascii="Arial" w:hAnsi="Arial"/>
          <w:sz w:val="22"/>
          <w:szCs w:val="22"/>
        </w:rPr>
        <w:t xml:space="preserve">[EU] </w:t>
      </w:r>
      <w:r w:rsidRPr="00323940">
        <w:rPr>
          <w:rFonts w:ascii="Arial" w:hAnsi="Arial"/>
          <w:sz w:val="22"/>
          <w:szCs w:val="22"/>
        </w:rPr>
        <w:t>member states</w:t>
      </w:r>
      <w:r>
        <w:rPr>
          <w:rFonts w:ascii="Arial" w:hAnsi="Arial"/>
          <w:sz w:val="22"/>
          <w:szCs w:val="22"/>
        </w:rPr>
        <w:t>”</w:t>
      </w:r>
      <w:r>
        <w:rPr>
          <w:rStyle w:val="FootnoteReference"/>
          <w:rFonts w:ascii="Arial" w:hAnsi="Arial"/>
          <w:sz w:val="22"/>
          <w:szCs w:val="22"/>
        </w:rPr>
        <w:footnoteReference w:id="29"/>
      </w:r>
      <w:r>
        <w:rPr>
          <w:rFonts w:ascii="Arial" w:hAnsi="Arial"/>
          <w:sz w:val="22"/>
          <w:szCs w:val="22"/>
        </w:rPr>
        <w:t xml:space="preserve">. </w:t>
      </w:r>
      <w:r w:rsidR="00E95ACF">
        <w:rPr>
          <w:rFonts w:ascii="Arial" w:hAnsi="Arial"/>
          <w:sz w:val="22"/>
          <w:szCs w:val="22"/>
        </w:rPr>
        <w:t>The voluntary arts and non-commercial arts sector has a key role to play in attracting individuals across the social spectrum to engage in learning.</w:t>
      </w:r>
    </w:p>
    <w:p w:rsidR="00323940" w:rsidRDefault="00323940" w:rsidP="007A6A08">
      <w:pPr>
        <w:jc w:val="both"/>
        <w:rPr>
          <w:rFonts w:ascii="Arial" w:hAnsi="Arial"/>
          <w:sz w:val="22"/>
          <w:szCs w:val="22"/>
        </w:rPr>
      </w:pPr>
    </w:p>
    <w:tbl>
      <w:tblPr>
        <w:tblStyle w:val="TableGrid"/>
        <w:tblW w:w="9889" w:type="dxa"/>
        <w:shd w:val="clear" w:color="auto" w:fill="F2F2F2" w:themeFill="background1" w:themeFillShade="F2"/>
        <w:tblLook w:val="04A0" w:firstRow="1" w:lastRow="0" w:firstColumn="1" w:lastColumn="0" w:noHBand="0" w:noVBand="1"/>
      </w:tblPr>
      <w:tblGrid>
        <w:gridCol w:w="9889"/>
      </w:tblGrid>
      <w:tr w:rsidR="00323940" w:rsidRPr="004E36F9" w:rsidTr="00262504">
        <w:tc>
          <w:tcPr>
            <w:tcW w:w="9889" w:type="dxa"/>
            <w:shd w:val="clear" w:color="auto" w:fill="F2F2F2" w:themeFill="background1" w:themeFillShade="F2"/>
          </w:tcPr>
          <w:p w:rsidR="00323940" w:rsidRPr="004E36F9" w:rsidRDefault="00323940" w:rsidP="00262504">
            <w:pPr>
              <w:jc w:val="both"/>
              <w:rPr>
                <w:rFonts w:ascii="Arial" w:hAnsi="Arial"/>
                <w:b/>
                <w:color w:val="auto"/>
                <w:sz w:val="22"/>
                <w:szCs w:val="22"/>
              </w:rPr>
            </w:pPr>
            <w:r w:rsidRPr="004E36F9">
              <w:rPr>
                <w:rFonts w:ascii="Arial" w:hAnsi="Arial"/>
                <w:b/>
                <w:color w:val="auto"/>
                <w:sz w:val="22"/>
                <w:szCs w:val="22"/>
              </w:rPr>
              <w:t xml:space="preserve">Case study </w:t>
            </w:r>
            <w:r w:rsidR="00E66D34">
              <w:rPr>
                <w:rFonts w:ascii="Arial" w:hAnsi="Arial"/>
                <w:b/>
                <w:color w:val="auto"/>
                <w:sz w:val="22"/>
                <w:szCs w:val="22"/>
              </w:rPr>
              <w:t>3</w:t>
            </w:r>
          </w:p>
          <w:p w:rsidR="00323940" w:rsidRDefault="00323940" w:rsidP="00323940">
            <w:pPr>
              <w:jc w:val="both"/>
              <w:rPr>
                <w:rFonts w:ascii="Arial" w:hAnsi="Arial"/>
                <w:sz w:val="22"/>
                <w:szCs w:val="22"/>
              </w:rPr>
            </w:pPr>
            <w:r w:rsidRPr="00323940">
              <w:rPr>
                <w:rFonts w:ascii="Arial" w:hAnsi="Arial"/>
                <w:sz w:val="22"/>
                <w:szCs w:val="22"/>
              </w:rPr>
              <w:t xml:space="preserve">The </w:t>
            </w:r>
            <w:r>
              <w:rPr>
                <w:rFonts w:ascii="Arial" w:hAnsi="Arial"/>
                <w:b/>
                <w:sz w:val="22"/>
                <w:szCs w:val="22"/>
              </w:rPr>
              <w:t>C</w:t>
            </w:r>
            <w:r w:rsidRPr="00323940">
              <w:rPr>
                <w:rFonts w:ascii="Arial" w:hAnsi="Arial"/>
                <w:b/>
                <w:sz w:val="22"/>
                <w:szCs w:val="22"/>
              </w:rPr>
              <w:t xml:space="preserve">ulture </w:t>
            </w:r>
            <w:r>
              <w:rPr>
                <w:rFonts w:ascii="Arial" w:hAnsi="Arial"/>
                <w:b/>
                <w:sz w:val="22"/>
                <w:szCs w:val="22"/>
              </w:rPr>
              <w:t>G</w:t>
            </w:r>
            <w:r w:rsidRPr="00323940">
              <w:rPr>
                <w:rFonts w:ascii="Arial" w:hAnsi="Arial"/>
                <w:b/>
                <w:sz w:val="22"/>
                <w:szCs w:val="22"/>
              </w:rPr>
              <w:t>uide</w:t>
            </w:r>
            <w:r w:rsidRPr="00323940">
              <w:rPr>
                <w:rFonts w:ascii="Arial" w:hAnsi="Arial"/>
                <w:sz w:val="22"/>
                <w:szCs w:val="22"/>
              </w:rPr>
              <w:t xml:space="preserve"> service aims to introduce and help marginalised social groups – especially inactive senior citizens, vulnerable families, immigrants, poor and low-skilled in areas of economic deprivation, and other disadvantaged and marginalised citizens – to participate in local art based and cultural learning activities that can enliven their learning motivation and renew their relations to other people and the community.</w:t>
            </w:r>
            <w:r>
              <w:rPr>
                <w:rFonts w:ascii="Arial" w:hAnsi="Arial"/>
                <w:sz w:val="22"/>
                <w:szCs w:val="22"/>
              </w:rPr>
              <w:t xml:space="preserve"> There are 4 pilot</w:t>
            </w:r>
            <w:r w:rsidR="002F73A4">
              <w:rPr>
                <w:rFonts w:ascii="Arial" w:hAnsi="Arial"/>
                <w:sz w:val="22"/>
                <w:szCs w:val="22"/>
              </w:rPr>
              <w:t xml:space="preserve"> volunteer-led</w:t>
            </w:r>
            <w:r>
              <w:rPr>
                <w:rFonts w:ascii="Arial" w:hAnsi="Arial"/>
                <w:sz w:val="22"/>
                <w:szCs w:val="22"/>
              </w:rPr>
              <w:t xml:space="preserve"> projects in England and Wales.</w:t>
            </w:r>
          </w:p>
          <w:p w:rsidR="00323940" w:rsidRPr="004E36F9" w:rsidRDefault="007B28B6" w:rsidP="00262504">
            <w:pPr>
              <w:jc w:val="both"/>
              <w:rPr>
                <w:rFonts w:ascii="Arial" w:hAnsi="Arial"/>
                <w:sz w:val="22"/>
                <w:szCs w:val="22"/>
              </w:rPr>
            </w:pPr>
            <w:hyperlink r:id="rId11" w:history="1">
              <w:r w:rsidR="00323940" w:rsidRPr="003D109B">
                <w:rPr>
                  <w:rStyle w:val="Hyperlink"/>
                  <w:sz w:val="22"/>
                  <w:szCs w:val="22"/>
                </w:rPr>
                <w:t>http://www.cultureguides.eu/pilot-work/pilot-work-in-uk/</w:t>
              </w:r>
            </w:hyperlink>
          </w:p>
        </w:tc>
      </w:tr>
    </w:tbl>
    <w:p w:rsidR="00DC04D4" w:rsidRDefault="00DC04D4" w:rsidP="007A6A08">
      <w:pPr>
        <w:jc w:val="both"/>
        <w:rPr>
          <w:rFonts w:ascii="Arial" w:hAnsi="Arial"/>
          <w:b/>
          <w:sz w:val="22"/>
          <w:szCs w:val="22"/>
          <w:u w:val="single"/>
        </w:rPr>
      </w:pPr>
    </w:p>
    <w:p w:rsidR="00210851" w:rsidRDefault="00210851" w:rsidP="00210851">
      <w:pPr>
        <w:jc w:val="both"/>
        <w:rPr>
          <w:rFonts w:ascii="Arial" w:hAnsi="Arial"/>
          <w:sz w:val="22"/>
          <w:szCs w:val="22"/>
        </w:rPr>
      </w:pPr>
    </w:p>
    <w:p w:rsidR="00EC1702" w:rsidRPr="004E36F9" w:rsidRDefault="00EC1702" w:rsidP="007A6A08">
      <w:pPr>
        <w:jc w:val="both"/>
        <w:rPr>
          <w:rFonts w:ascii="Arial" w:hAnsi="Arial"/>
          <w:b/>
          <w:sz w:val="22"/>
          <w:szCs w:val="22"/>
          <w:u w:val="single"/>
        </w:rPr>
      </w:pPr>
      <w:r w:rsidRPr="004E36F9">
        <w:rPr>
          <w:rFonts w:ascii="Arial" w:hAnsi="Arial"/>
          <w:b/>
          <w:sz w:val="22"/>
          <w:szCs w:val="22"/>
          <w:u w:val="single"/>
        </w:rPr>
        <w:t xml:space="preserve">Part-time </w:t>
      </w:r>
      <w:r w:rsidR="00CC0042" w:rsidRPr="004E36F9">
        <w:rPr>
          <w:rFonts w:ascii="Arial" w:hAnsi="Arial"/>
          <w:b/>
          <w:sz w:val="22"/>
          <w:szCs w:val="22"/>
          <w:u w:val="single"/>
        </w:rPr>
        <w:t>h</w:t>
      </w:r>
      <w:r w:rsidRPr="004E36F9">
        <w:rPr>
          <w:rFonts w:ascii="Arial" w:hAnsi="Arial"/>
          <w:b/>
          <w:sz w:val="22"/>
          <w:szCs w:val="22"/>
          <w:u w:val="single"/>
        </w:rPr>
        <w:t xml:space="preserve">igher </w:t>
      </w:r>
      <w:r w:rsidR="00CC0042" w:rsidRPr="004E36F9">
        <w:rPr>
          <w:rFonts w:ascii="Arial" w:hAnsi="Arial"/>
          <w:b/>
          <w:sz w:val="22"/>
          <w:szCs w:val="22"/>
          <w:u w:val="single"/>
        </w:rPr>
        <w:t>e</w:t>
      </w:r>
      <w:r w:rsidRPr="004E36F9">
        <w:rPr>
          <w:rFonts w:ascii="Arial" w:hAnsi="Arial"/>
          <w:b/>
          <w:sz w:val="22"/>
          <w:szCs w:val="22"/>
          <w:u w:val="single"/>
        </w:rPr>
        <w:t>ducation provision</w:t>
      </w:r>
    </w:p>
    <w:p w:rsidR="00EC1702" w:rsidRPr="004E36F9" w:rsidRDefault="00EC1702" w:rsidP="007A6A08">
      <w:pPr>
        <w:jc w:val="both"/>
        <w:rPr>
          <w:rFonts w:ascii="Arial" w:hAnsi="Arial"/>
          <w:b/>
          <w:sz w:val="22"/>
          <w:szCs w:val="22"/>
          <w:u w:val="single"/>
        </w:rPr>
      </w:pPr>
    </w:p>
    <w:p w:rsidR="00EC1702" w:rsidRPr="004E36F9" w:rsidRDefault="00EC1702" w:rsidP="007A6A08">
      <w:pPr>
        <w:jc w:val="both"/>
        <w:rPr>
          <w:rFonts w:ascii="Arial" w:hAnsi="Arial"/>
          <w:b/>
          <w:sz w:val="22"/>
          <w:szCs w:val="22"/>
        </w:rPr>
      </w:pPr>
      <w:r w:rsidRPr="004E36F9">
        <w:rPr>
          <w:rFonts w:ascii="Arial" w:hAnsi="Arial"/>
          <w:b/>
          <w:sz w:val="22"/>
          <w:szCs w:val="22"/>
        </w:rPr>
        <w:t xml:space="preserve">Question 8: How can we encourage more individuals to study </w:t>
      </w:r>
      <w:r w:rsidR="00E42110" w:rsidRPr="004E36F9">
        <w:rPr>
          <w:rFonts w:ascii="Arial" w:hAnsi="Arial"/>
          <w:b/>
          <w:sz w:val="22"/>
          <w:szCs w:val="22"/>
        </w:rPr>
        <w:t>part-time Higher Education</w:t>
      </w:r>
      <w:r w:rsidRPr="004E36F9">
        <w:rPr>
          <w:rFonts w:ascii="Arial" w:hAnsi="Arial"/>
          <w:b/>
          <w:sz w:val="22"/>
          <w:szCs w:val="22"/>
        </w:rPr>
        <w:t>?</w:t>
      </w:r>
    </w:p>
    <w:p w:rsidR="007D77E6" w:rsidRDefault="007D77E6" w:rsidP="007A6A08">
      <w:pPr>
        <w:jc w:val="both"/>
        <w:rPr>
          <w:rFonts w:ascii="Arial" w:hAnsi="Arial"/>
          <w:sz w:val="22"/>
          <w:szCs w:val="22"/>
        </w:rPr>
      </w:pPr>
    </w:p>
    <w:p w:rsidR="008C6FD6" w:rsidRDefault="005E6DB3" w:rsidP="007A6A08">
      <w:pPr>
        <w:jc w:val="both"/>
        <w:rPr>
          <w:rFonts w:ascii="Arial" w:hAnsi="Arial"/>
          <w:sz w:val="22"/>
          <w:szCs w:val="22"/>
        </w:rPr>
      </w:pPr>
      <w:r>
        <w:rPr>
          <w:rFonts w:ascii="Arial" w:hAnsi="Arial"/>
          <w:sz w:val="22"/>
          <w:szCs w:val="22"/>
        </w:rPr>
        <w:t>We view the decline in part-time higher education</w:t>
      </w:r>
      <w:r w:rsidR="007D77E6">
        <w:rPr>
          <w:rStyle w:val="FootnoteReference"/>
          <w:rFonts w:ascii="Arial" w:hAnsi="Arial"/>
          <w:sz w:val="22"/>
          <w:szCs w:val="22"/>
        </w:rPr>
        <w:footnoteReference w:id="30"/>
      </w:r>
      <w:r>
        <w:rPr>
          <w:rFonts w:ascii="Arial" w:hAnsi="Arial"/>
          <w:sz w:val="22"/>
          <w:szCs w:val="22"/>
        </w:rPr>
        <w:t xml:space="preserve"> with concern. </w:t>
      </w:r>
      <w:r w:rsidR="00C162AE">
        <w:rPr>
          <w:rFonts w:ascii="Arial" w:hAnsi="Arial"/>
          <w:sz w:val="22"/>
          <w:szCs w:val="22"/>
        </w:rPr>
        <w:t>A report from the Institute of Education notes</w:t>
      </w:r>
      <w:r w:rsidR="008C6FD6">
        <w:rPr>
          <w:rFonts w:ascii="Arial" w:hAnsi="Arial"/>
          <w:sz w:val="22"/>
          <w:szCs w:val="22"/>
        </w:rPr>
        <w:t xml:space="preserve"> the value of part-time higher education in delivering what are essentially the two aspects of the proposed Dual Mandate: ‘up-skilling’ from a low educational base and ‘re-skilling’ or having a second chance at study</w:t>
      </w:r>
      <w:r w:rsidR="008C6FD6">
        <w:rPr>
          <w:rStyle w:val="FootnoteReference"/>
          <w:rFonts w:ascii="Arial" w:hAnsi="Arial"/>
          <w:sz w:val="22"/>
          <w:szCs w:val="22"/>
        </w:rPr>
        <w:footnoteReference w:id="31"/>
      </w:r>
      <w:r w:rsidR="008C6FD6">
        <w:rPr>
          <w:rFonts w:ascii="Arial" w:hAnsi="Arial"/>
          <w:sz w:val="22"/>
          <w:szCs w:val="22"/>
        </w:rPr>
        <w:t xml:space="preserve">. An increase in ‘up-skilling’ from an undergraduate baseline has been at “the expense of the </w:t>
      </w:r>
      <w:r w:rsidR="008C6FD6" w:rsidRPr="007D77E6">
        <w:rPr>
          <w:rFonts w:ascii="Arial" w:hAnsi="Arial"/>
          <w:sz w:val="22"/>
          <w:szCs w:val="22"/>
        </w:rPr>
        <w:t>participation of students with low-level entry qualifications</w:t>
      </w:r>
      <w:r w:rsidR="008C6FD6">
        <w:rPr>
          <w:rFonts w:ascii="Arial" w:hAnsi="Arial"/>
          <w:sz w:val="22"/>
          <w:szCs w:val="22"/>
        </w:rPr>
        <w:t xml:space="preserve"> or none at all”</w:t>
      </w:r>
      <w:r w:rsidR="008C6FD6">
        <w:rPr>
          <w:rStyle w:val="FootnoteReference"/>
          <w:rFonts w:ascii="Arial" w:hAnsi="Arial"/>
          <w:sz w:val="22"/>
          <w:szCs w:val="22"/>
        </w:rPr>
        <w:footnoteReference w:id="32"/>
      </w:r>
      <w:r w:rsidR="008C6FD6">
        <w:rPr>
          <w:rFonts w:ascii="Arial" w:hAnsi="Arial"/>
          <w:sz w:val="22"/>
          <w:szCs w:val="22"/>
        </w:rPr>
        <w:t>.</w:t>
      </w:r>
    </w:p>
    <w:p w:rsidR="008C6FD6" w:rsidRDefault="008C6FD6" w:rsidP="007A6A08">
      <w:pPr>
        <w:jc w:val="both"/>
        <w:rPr>
          <w:rFonts w:ascii="Arial" w:hAnsi="Arial"/>
          <w:sz w:val="22"/>
          <w:szCs w:val="22"/>
        </w:rPr>
      </w:pPr>
    </w:p>
    <w:p w:rsidR="008C6FD6" w:rsidRDefault="008C6FD6" w:rsidP="007A6A08">
      <w:pPr>
        <w:jc w:val="both"/>
        <w:rPr>
          <w:rFonts w:ascii="Arial" w:hAnsi="Arial"/>
          <w:b/>
          <w:sz w:val="22"/>
          <w:szCs w:val="22"/>
        </w:rPr>
      </w:pPr>
      <w:r>
        <w:rPr>
          <w:rFonts w:ascii="Arial" w:hAnsi="Arial"/>
          <w:b/>
          <w:sz w:val="22"/>
          <w:szCs w:val="22"/>
        </w:rPr>
        <w:t>Recommendations</w:t>
      </w:r>
    </w:p>
    <w:p w:rsidR="007D77E6" w:rsidRPr="008C6FD6" w:rsidRDefault="008C6FD6" w:rsidP="007A6A08">
      <w:pPr>
        <w:pStyle w:val="ListParagraph"/>
        <w:numPr>
          <w:ilvl w:val="0"/>
          <w:numId w:val="11"/>
        </w:numPr>
        <w:jc w:val="both"/>
        <w:rPr>
          <w:rFonts w:ascii="Arial" w:hAnsi="Arial"/>
          <w:sz w:val="22"/>
          <w:szCs w:val="22"/>
        </w:rPr>
      </w:pPr>
      <w:r>
        <w:rPr>
          <w:rFonts w:ascii="Arial" w:hAnsi="Arial"/>
          <w:sz w:val="22"/>
          <w:szCs w:val="22"/>
        </w:rPr>
        <w:t>I</w:t>
      </w:r>
      <w:r w:rsidRPr="008C6FD6">
        <w:rPr>
          <w:rFonts w:ascii="Arial" w:hAnsi="Arial"/>
          <w:sz w:val="22"/>
          <w:szCs w:val="22"/>
        </w:rPr>
        <w:t>mproving access for women and those with family/caring responsibilities</w:t>
      </w:r>
      <w:r>
        <w:rPr>
          <w:rFonts w:ascii="Arial" w:hAnsi="Arial"/>
          <w:sz w:val="22"/>
          <w:szCs w:val="22"/>
        </w:rPr>
        <w:t xml:space="preserve">. </w:t>
      </w:r>
      <w:r w:rsidR="005E6DB3" w:rsidRPr="008C6FD6">
        <w:rPr>
          <w:rFonts w:ascii="Arial" w:hAnsi="Arial"/>
          <w:sz w:val="22"/>
          <w:szCs w:val="22"/>
        </w:rPr>
        <w:t>There are implications for women with child-caring responsibilities. Women are four times more likely than men to identify lack of childcare arrangements or other care responsibilities as standing in the way of their learning</w:t>
      </w:r>
      <w:r w:rsidR="005E6DB3">
        <w:rPr>
          <w:rStyle w:val="FootnoteReference"/>
          <w:rFonts w:ascii="Arial" w:hAnsi="Arial"/>
          <w:sz w:val="22"/>
          <w:szCs w:val="22"/>
        </w:rPr>
        <w:footnoteReference w:id="33"/>
      </w:r>
      <w:r w:rsidR="007D77E6" w:rsidRPr="008C6FD6">
        <w:rPr>
          <w:rFonts w:ascii="Arial" w:hAnsi="Arial"/>
          <w:sz w:val="22"/>
          <w:szCs w:val="22"/>
        </w:rPr>
        <w:t xml:space="preserve">. The majority of part-time students </w:t>
      </w:r>
      <w:r w:rsidR="001A040C" w:rsidRPr="008C6FD6">
        <w:rPr>
          <w:rFonts w:ascii="Arial" w:hAnsi="Arial"/>
          <w:sz w:val="22"/>
          <w:szCs w:val="22"/>
        </w:rPr>
        <w:t xml:space="preserve">in higher or further education </w:t>
      </w:r>
      <w:r w:rsidR="007D77E6" w:rsidRPr="008C6FD6">
        <w:rPr>
          <w:rFonts w:ascii="Arial" w:hAnsi="Arial"/>
          <w:sz w:val="22"/>
          <w:szCs w:val="22"/>
        </w:rPr>
        <w:t>are over the age of 25 with family and domestic commitments</w:t>
      </w:r>
      <w:r w:rsidR="00953226" w:rsidRPr="008C6FD6">
        <w:rPr>
          <w:rFonts w:ascii="Arial" w:hAnsi="Arial"/>
          <w:sz w:val="22"/>
          <w:szCs w:val="22"/>
        </w:rPr>
        <w:t>.</w:t>
      </w:r>
      <w:r w:rsidR="007D77E6" w:rsidRPr="008C6FD6">
        <w:rPr>
          <w:rFonts w:ascii="Arial" w:hAnsi="Arial"/>
          <w:sz w:val="22"/>
          <w:szCs w:val="22"/>
        </w:rPr>
        <w:t xml:space="preserve"> </w:t>
      </w:r>
    </w:p>
    <w:p w:rsidR="008C6FD6" w:rsidRPr="008C6FD6" w:rsidRDefault="008C6FD6" w:rsidP="008C6FD6">
      <w:pPr>
        <w:pStyle w:val="ListParagraph"/>
        <w:numPr>
          <w:ilvl w:val="0"/>
          <w:numId w:val="11"/>
        </w:numPr>
        <w:jc w:val="both"/>
        <w:rPr>
          <w:rFonts w:ascii="Arial" w:hAnsi="Arial"/>
          <w:sz w:val="22"/>
          <w:szCs w:val="22"/>
        </w:rPr>
      </w:pPr>
      <w:r w:rsidRPr="008C6FD6">
        <w:rPr>
          <w:rFonts w:ascii="Arial" w:hAnsi="Arial"/>
          <w:sz w:val="22"/>
          <w:szCs w:val="22"/>
        </w:rPr>
        <w:t>Using the national network of public libraries to signpost opportunities for learning and supporting individual development (see Q 7)</w:t>
      </w:r>
    </w:p>
    <w:p w:rsidR="001A040C" w:rsidRPr="008C6FD6" w:rsidRDefault="008C6FD6" w:rsidP="008C6FD6">
      <w:pPr>
        <w:pStyle w:val="ListParagraph"/>
        <w:numPr>
          <w:ilvl w:val="0"/>
          <w:numId w:val="11"/>
        </w:numPr>
        <w:jc w:val="both"/>
        <w:rPr>
          <w:rFonts w:ascii="Arial" w:hAnsi="Arial"/>
          <w:sz w:val="22"/>
          <w:szCs w:val="22"/>
        </w:rPr>
      </w:pPr>
      <w:r>
        <w:rPr>
          <w:rFonts w:ascii="Arial" w:hAnsi="Arial"/>
          <w:sz w:val="22"/>
          <w:szCs w:val="22"/>
        </w:rPr>
        <w:t>It would appear that in face of strong</w:t>
      </w:r>
      <w:r w:rsidR="001A040C" w:rsidRPr="008C6FD6">
        <w:rPr>
          <w:rFonts w:ascii="Arial" w:hAnsi="Arial"/>
          <w:sz w:val="22"/>
          <w:szCs w:val="22"/>
        </w:rPr>
        <w:t xml:space="preserve"> </w:t>
      </w:r>
      <w:r>
        <w:rPr>
          <w:rFonts w:ascii="Arial" w:hAnsi="Arial"/>
          <w:sz w:val="22"/>
          <w:szCs w:val="22"/>
        </w:rPr>
        <w:t>demand but falling availability</w:t>
      </w:r>
      <w:r w:rsidR="001A040C" w:rsidRPr="008C6FD6">
        <w:rPr>
          <w:rFonts w:ascii="Arial" w:hAnsi="Arial"/>
          <w:sz w:val="22"/>
          <w:szCs w:val="22"/>
        </w:rPr>
        <w:t xml:space="preserve"> </w:t>
      </w:r>
      <w:r>
        <w:rPr>
          <w:rFonts w:ascii="Arial" w:hAnsi="Arial"/>
          <w:sz w:val="22"/>
          <w:szCs w:val="22"/>
        </w:rPr>
        <w:t>there is a</w:t>
      </w:r>
      <w:r w:rsidR="001A040C" w:rsidRPr="008C6FD6">
        <w:rPr>
          <w:rFonts w:ascii="Arial" w:hAnsi="Arial"/>
          <w:sz w:val="22"/>
          <w:szCs w:val="22"/>
        </w:rPr>
        <w:t xml:space="preserve"> potential opportunity for the further vocational education sector to </w:t>
      </w:r>
      <w:r w:rsidRPr="008C6FD6">
        <w:rPr>
          <w:rFonts w:ascii="Arial" w:hAnsi="Arial"/>
          <w:sz w:val="22"/>
          <w:szCs w:val="22"/>
        </w:rPr>
        <w:t>meet</w:t>
      </w:r>
      <w:r>
        <w:rPr>
          <w:rFonts w:ascii="Arial" w:hAnsi="Arial"/>
          <w:sz w:val="22"/>
          <w:szCs w:val="22"/>
        </w:rPr>
        <w:t xml:space="preserve"> even further</w:t>
      </w:r>
      <w:r w:rsidRPr="008C6FD6">
        <w:rPr>
          <w:rFonts w:ascii="Arial" w:hAnsi="Arial"/>
          <w:sz w:val="22"/>
          <w:szCs w:val="22"/>
        </w:rPr>
        <w:t xml:space="preserve"> the need of those requiring accessible and work-based part-time vocational education</w:t>
      </w:r>
      <w:r>
        <w:rPr>
          <w:rStyle w:val="FootnoteReference"/>
          <w:rFonts w:ascii="Arial" w:hAnsi="Arial"/>
          <w:sz w:val="22"/>
          <w:szCs w:val="22"/>
        </w:rPr>
        <w:footnoteReference w:id="34"/>
      </w:r>
      <w:r w:rsidRPr="008C6FD6">
        <w:rPr>
          <w:rFonts w:ascii="Arial" w:hAnsi="Arial"/>
          <w:sz w:val="22"/>
          <w:szCs w:val="22"/>
        </w:rPr>
        <w:t xml:space="preserve">. </w:t>
      </w:r>
    </w:p>
    <w:p w:rsidR="00AA0C8D" w:rsidRDefault="00AA0C8D" w:rsidP="007A6A08">
      <w:pPr>
        <w:jc w:val="both"/>
        <w:rPr>
          <w:rFonts w:ascii="Arial" w:hAnsi="Arial"/>
          <w:sz w:val="22"/>
          <w:szCs w:val="22"/>
        </w:rPr>
      </w:pPr>
    </w:p>
    <w:p w:rsidR="00180CE2" w:rsidRPr="00A11884" w:rsidRDefault="00A11884" w:rsidP="007A6A08">
      <w:pPr>
        <w:jc w:val="both"/>
        <w:rPr>
          <w:rFonts w:ascii="Arial" w:hAnsi="Arial"/>
          <w:sz w:val="22"/>
          <w:szCs w:val="22"/>
        </w:rPr>
      </w:pPr>
      <w:r>
        <w:rPr>
          <w:rFonts w:ascii="Arial" w:hAnsi="Arial"/>
          <w:sz w:val="22"/>
          <w:szCs w:val="22"/>
        </w:rPr>
        <w:t xml:space="preserve">Our national network of arts and cultural organisations, museums and libraries already play a role in delivering vocational education. We believe that this role could be strengthened to support flexible models of delivery that would encourage increased </w:t>
      </w:r>
      <w:r w:rsidR="00450F55">
        <w:rPr>
          <w:rFonts w:ascii="Arial" w:hAnsi="Arial"/>
          <w:sz w:val="22"/>
          <w:szCs w:val="22"/>
        </w:rPr>
        <w:t xml:space="preserve">flexible, </w:t>
      </w:r>
      <w:r>
        <w:rPr>
          <w:rFonts w:ascii="Arial" w:hAnsi="Arial"/>
          <w:sz w:val="22"/>
          <w:szCs w:val="22"/>
        </w:rPr>
        <w:t>part-time, work-based study.</w:t>
      </w:r>
    </w:p>
    <w:p w:rsidR="00180CE2" w:rsidRDefault="00180CE2" w:rsidP="007A6A08">
      <w:pPr>
        <w:jc w:val="both"/>
        <w:rPr>
          <w:rFonts w:ascii="Arial" w:hAnsi="Arial"/>
          <w:b/>
          <w:sz w:val="22"/>
          <w:szCs w:val="22"/>
          <w:u w:val="single"/>
        </w:rPr>
      </w:pPr>
    </w:p>
    <w:p w:rsidR="00316417" w:rsidRPr="004E36F9" w:rsidRDefault="00243B61" w:rsidP="007A6A08">
      <w:pPr>
        <w:jc w:val="both"/>
        <w:rPr>
          <w:rFonts w:ascii="Arial" w:hAnsi="Arial"/>
          <w:b/>
          <w:sz w:val="22"/>
          <w:szCs w:val="22"/>
          <w:u w:val="single"/>
        </w:rPr>
      </w:pPr>
      <w:r w:rsidRPr="004E36F9">
        <w:rPr>
          <w:rFonts w:ascii="Arial" w:hAnsi="Arial"/>
          <w:b/>
          <w:sz w:val="22"/>
          <w:szCs w:val="22"/>
          <w:u w:val="single"/>
        </w:rPr>
        <w:lastRenderedPageBreak/>
        <w:t>A</w:t>
      </w:r>
      <w:r w:rsidR="00B251A0" w:rsidRPr="004E36F9">
        <w:rPr>
          <w:rFonts w:ascii="Arial" w:hAnsi="Arial"/>
          <w:b/>
          <w:sz w:val="22"/>
          <w:szCs w:val="22"/>
          <w:u w:val="single"/>
        </w:rPr>
        <w:t xml:space="preserve"> new overarching body to manage awarding powers for higher level vocational qualifications</w:t>
      </w:r>
    </w:p>
    <w:p w:rsidR="00B251A0" w:rsidRPr="004E36F9" w:rsidRDefault="00B251A0" w:rsidP="007A6A08">
      <w:pPr>
        <w:jc w:val="both"/>
        <w:rPr>
          <w:rFonts w:ascii="Arial" w:hAnsi="Arial"/>
          <w:b/>
          <w:sz w:val="22"/>
          <w:szCs w:val="22"/>
          <w:u w:val="single"/>
        </w:rPr>
      </w:pPr>
    </w:p>
    <w:p w:rsidR="00312525" w:rsidRPr="004E36F9" w:rsidRDefault="007D0A80" w:rsidP="007A6A08">
      <w:pPr>
        <w:jc w:val="both"/>
        <w:rPr>
          <w:rFonts w:ascii="Arial" w:hAnsi="Arial"/>
          <w:b/>
          <w:sz w:val="22"/>
          <w:szCs w:val="22"/>
        </w:rPr>
      </w:pPr>
      <w:r w:rsidRPr="004E36F9">
        <w:rPr>
          <w:rFonts w:ascii="Arial" w:hAnsi="Arial"/>
          <w:b/>
          <w:sz w:val="22"/>
          <w:szCs w:val="22"/>
        </w:rPr>
        <w:t xml:space="preserve">Question </w:t>
      </w:r>
      <w:r w:rsidR="00B251A0" w:rsidRPr="004E36F9">
        <w:rPr>
          <w:rFonts w:ascii="Arial" w:hAnsi="Arial"/>
          <w:b/>
          <w:sz w:val="22"/>
          <w:szCs w:val="22"/>
        </w:rPr>
        <w:t>9</w:t>
      </w:r>
      <w:r w:rsidRPr="004E36F9">
        <w:rPr>
          <w:rFonts w:ascii="Arial" w:hAnsi="Arial"/>
          <w:b/>
          <w:sz w:val="22"/>
          <w:szCs w:val="22"/>
        </w:rPr>
        <w:t>:</w:t>
      </w:r>
      <w:r w:rsidR="00984364" w:rsidRPr="004E36F9">
        <w:rPr>
          <w:rFonts w:ascii="Arial" w:hAnsi="Arial"/>
          <w:b/>
          <w:sz w:val="22"/>
          <w:szCs w:val="22"/>
        </w:rPr>
        <w:t xml:space="preserve"> Should a new overarching vocationally focused body be established to grant higher vocational awarding powers?</w:t>
      </w:r>
    </w:p>
    <w:p w:rsidR="007D0A80" w:rsidRPr="004E36F9" w:rsidRDefault="007D0A80" w:rsidP="007A6A08">
      <w:pPr>
        <w:jc w:val="both"/>
        <w:rPr>
          <w:rFonts w:ascii="Arial" w:hAnsi="Arial"/>
          <w:b/>
          <w:sz w:val="22"/>
          <w:szCs w:val="22"/>
        </w:rPr>
      </w:pPr>
    </w:p>
    <w:p w:rsidR="00984364" w:rsidRPr="004E36F9" w:rsidRDefault="00984364"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2D7F4B" w:rsidRPr="004E36F9">
        <w:rPr>
          <w:rFonts w:ascii="Arial" w:hAnsi="Arial"/>
          <w:b/>
          <w:sz w:val="22"/>
          <w:szCs w:val="22"/>
        </w:rPr>
        <w:fldChar w:fldCharType="begin">
          <w:ffData>
            <w:name w:val=""/>
            <w:enabled/>
            <w:calcOnExit w:val="0"/>
            <w:checkBox>
              <w:sizeAuto/>
              <w:default w:val="1"/>
            </w:checkBox>
          </w:ffData>
        </w:fldChar>
      </w:r>
      <w:r w:rsidR="002D7F4B"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2D7F4B" w:rsidRPr="004E36F9">
        <w:rPr>
          <w:rFonts w:ascii="Arial" w:hAnsi="Arial"/>
          <w:b/>
          <w:sz w:val="22"/>
          <w:szCs w:val="22"/>
        </w:rPr>
        <w:fldChar w:fldCharType="end"/>
      </w:r>
    </w:p>
    <w:p w:rsidR="00984364" w:rsidRPr="004E36F9" w:rsidRDefault="00984364" w:rsidP="007A6A08">
      <w:pPr>
        <w:jc w:val="both"/>
        <w:rPr>
          <w:rFonts w:ascii="Arial" w:hAnsi="Arial"/>
          <w:sz w:val="22"/>
          <w:szCs w:val="22"/>
        </w:rPr>
      </w:pPr>
    </w:p>
    <w:p w:rsidR="00984364" w:rsidRPr="004E36F9" w:rsidRDefault="00984364" w:rsidP="007A6A08">
      <w:pPr>
        <w:jc w:val="both"/>
        <w:rPr>
          <w:rFonts w:ascii="Arial" w:hAnsi="Arial"/>
          <w:b/>
          <w:sz w:val="22"/>
          <w:szCs w:val="22"/>
        </w:rPr>
      </w:pPr>
      <w:r w:rsidRPr="004E36F9">
        <w:rPr>
          <w:rFonts w:ascii="Arial" w:hAnsi="Arial"/>
          <w:b/>
          <w:sz w:val="22"/>
          <w:szCs w:val="22"/>
        </w:rPr>
        <w:t>Please explain your response:</w:t>
      </w:r>
    </w:p>
    <w:p w:rsidR="007F394B" w:rsidRPr="004E36F9" w:rsidRDefault="007F394B" w:rsidP="007A6A08">
      <w:pPr>
        <w:jc w:val="both"/>
        <w:rPr>
          <w:rFonts w:ascii="Arial" w:hAnsi="Arial"/>
          <w:b/>
          <w:sz w:val="22"/>
          <w:szCs w:val="22"/>
        </w:rPr>
      </w:pPr>
    </w:p>
    <w:p w:rsidR="00984364" w:rsidRPr="004E36F9" w:rsidRDefault="00984364" w:rsidP="007A6A08">
      <w:pPr>
        <w:jc w:val="both"/>
        <w:rPr>
          <w:rFonts w:ascii="Arial" w:hAnsi="Arial"/>
          <w:b/>
          <w:sz w:val="22"/>
          <w:szCs w:val="22"/>
        </w:rPr>
      </w:pPr>
    </w:p>
    <w:p w:rsidR="00984364" w:rsidRPr="004E36F9" w:rsidRDefault="007D0A80" w:rsidP="007A6A08">
      <w:pPr>
        <w:jc w:val="both"/>
        <w:rPr>
          <w:rFonts w:ascii="Arial" w:hAnsi="Arial"/>
          <w:b/>
          <w:sz w:val="22"/>
          <w:szCs w:val="22"/>
        </w:rPr>
      </w:pPr>
      <w:r w:rsidRPr="004E36F9">
        <w:rPr>
          <w:rFonts w:ascii="Arial" w:hAnsi="Arial"/>
          <w:b/>
          <w:sz w:val="22"/>
          <w:szCs w:val="22"/>
        </w:rPr>
        <w:t xml:space="preserve">Question </w:t>
      </w:r>
      <w:r w:rsidR="00984364" w:rsidRPr="004E36F9">
        <w:rPr>
          <w:rFonts w:ascii="Arial" w:hAnsi="Arial"/>
          <w:b/>
          <w:sz w:val="22"/>
          <w:szCs w:val="22"/>
        </w:rPr>
        <w:t>10</w:t>
      </w:r>
      <w:r w:rsidRPr="004E36F9">
        <w:rPr>
          <w:rFonts w:ascii="Arial" w:hAnsi="Arial"/>
          <w:b/>
          <w:sz w:val="22"/>
          <w:szCs w:val="22"/>
        </w:rPr>
        <w:t>:</w:t>
      </w:r>
      <w:r w:rsidR="00984364" w:rsidRPr="004E36F9">
        <w:rPr>
          <w:rFonts w:ascii="Arial" w:hAnsi="Arial"/>
          <w:b/>
          <w:sz w:val="22"/>
          <w:szCs w:val="22"/>
        </w:rPr>
        <w:t xml:space="preserve"> How could we increase the role of employers in scrutinising applications for </w:t>
      </w:r>
      <w:r w:rsidR="003E06BC" w:rsidRPr="004E36F9">
        <w:rPr>
          <w:rFonts w:ascii="Arial" w:hAnsi="Arial"/>
          <w:b/>
          <w:sz w:val="22"/>
          <w:szCs w:val="22"/>
        </w:rPr>
        <w:t xml:space="preserve">new </w:t>
      </w:r>
      <w:r w:rsidR="00984364" w:rsidRPr="004E36F9">
        <w:rPr>
          <w:rFonts w:ascii="Arial" w:hAnsi="Arial"/>
          <w:b/>
          <w:sz w:val="22"/>
          <w:szCs w:val="22"/>
        </w:rPr>
        <w:t xml:space="preserve">awarding powers? </w:t>
      </w:r>
    </w:p>
    <w:p w:rsidR="00984364" w:rsidRPr="004E36F9" w:rsidRDefault="00984364"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1B7DBF" w:rsidRPr="004E36F9" w:rsidRDefault="00984364" w:rsidP="007A6A08">
      <w:pPr>
        <w:jc w:val="both"/>
        <w:rPr>
          <w:rFonts w:ascii="Arial" w:hAnsi="Arial"/>
          <w:b/>
          <w:sz w:val="22"/>
          <w:szCs w:val="22"/>
        </w:rPr>
      </w:pPr>
      <w:r w:rsidRPr="004E36F9">
        <w:rPr>
          <w:rFonts w:ascii="Arial" w:hAnsi="Arial"/>
          <w:b/>
          <w:sz w:val="22"/>
          <w:szCs w:val="22"/>
        </w:rPr>
        <w:t>Question 11</w:t>
      </w:r>
      <w:r w:rsidR="001B7DBF" w:rsidRPr="004E36F9">
        <w:rPr>
          <w:rFonts w:ascii="Arial" w:hAnsi="Arial"/>
          <w:b/>
          <w:sz w:val="22"/>
          <w:szCs w:val="22"/>
        </w:rPr>
        <w:t>a</w:t>
      </w:r>
      <w:r w:rsidRPr="004E36F9">
        <w:rPr>
          <w:rFonts w:ascii="Arial" w:hAnsi="Arial"/>
          <w:b/>
          <w:sz w:val="22"/>
          <w:szCs w:val="22"/>
        </w:rPr>
        <w:t xml:space="preserve">: How can the role of National Colleges in defining qualifications, apprenticeships standards and assessments and curricula best be taken forward? </w:t>
      </w:r>
    </w:p>
    <w:p w:rsidR="001B7DBF" w:rsidRPr="004E36F9" w:rsidRDefault="001B7DBF" w:rsidP="007A6A08">
      <w:pPr>
        <w:jc w:val="both"/>
        <w:rPr>
          <w:rFonts w:ascii="Arial" w:hAnsi="Arial"/>
          <w:b/>
          <w:sz w:val="22"/>
          <w:szCs w:val="22"/>
        </w:rPr>
      </w:pPr>
    </w:p>
    <w:p w:rsidR="001B7DBF" w:rsidRPr="004E36F9" w:rsidRDefault="001B7DBF" w:rsidP="007A6A08">
      <w:pPr>
        <w:jc w:val="both"/>
        <w:rPr>
          <w:rFonts w:ascii="Arial" w:hAnsi="Arial"/>
          <w:b/>
          <w:sz w:val="22"/>
          <w:szCs w:val="22"/>
        </w:rPr>
      </w:pPr>
    </w:p>
    <w:p w:rsidR="007D0A80" w:rsidRPr="004E36F9" w:rsidRDefault="001B7DBF" w:rsidP="007A6A08">
      <w:pPr>
        <w:jc w:val="both"/>
        <w:rPr>
          <w:rFonts w:ascii="Arial" w:hAnsi="Arial"/>
          <w:b/>
          <w:sz w:val="22"/>
          <w:szCs w:val="22"/>
        </w:rPr>
      </w:pPr>
      <w:r w:rsidRPr="004E36F9">
        <w:rPr>
          <w:rFonts w:ascii="Arial" w:hAnsi="Arial"/>
          <w:b/>
          <w:sz w:val="22"/>
          <w:szCs w:val="22"/>
        </w:rPr>
        <w:t xml:space="preserve">Question 11b: </w:t>
      </w:r>
      <w:r w:rsidR="00984364" w:rsidRPr="004E36F9">
        <w:rPr>
          <w:rFonts w:ascii="Arial" w:hAnsi="Arial"/>
          <w:b/>
          <w:sz w:val="22"/>
          <w:szCs w:val="22"/>
        </w:rPr>
        <w:t>Should other, high performing providers be empowered to do this?</w:t>
      </w:r>
      <w:r w:rsidR="00984364" w:rsidRPr="004E36F9">
        <w:rPr>
          <w:rFonts w:ascii="Arial" w:hAnsi="Arial"/>
          <w:b/>
          <w:sz w:val="22"/>
          <w:szCs w:val="22"/>
        </w:rPr>
        <w:tab/>
      </w:r>
    </w:p>
    <w:p w:rsidR="00984364" w:rsidRPr="004E36F9" w:rsidRDefault="00984364" w:rsidP="007A6A08">
      <w:pPr>
        <w:jc w:val="both"/>
        <w:rPr>
          <w:rFonts w:ascii="Arial" w:hAnsi="Arial"/>
          <w:b/>
          <w:sz w:val="22"/>
          <w:szCs w:val="22"/>
        </w:rPr>
      </w:pPr>
    </w:p>
    <w:p w:rsidR="001B7DBF" w:rsidRPr="004E36F9" w:rsidRDefault="001B7DBF"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2D7F4B" w:rsidRPr="004E36F9">
        <w:rPr>
          <w:rFonts w:ascii="Arial" w:hAnsi="Arial"/>
          <w:b/>
          <w:sz w:val="22"/>
          <w:szCs w:val="22"/>
        </w:rPr>
        <w:fldChar w:fldCharType="begin">
          <w:ffData>
            <w:name w:val=""/>
            <w:enabled/>
            <w:calcOnExit w:val="0"/>
            <w:checkBox>
              <w:sizeAuto/>
              <w:default w:val="1"/>
            </w:checkBox>
          </w:ffData>
        </w:fldChar>
      </w:r>
      <w:r w:rsidR="002D7F4B"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2D7F4B" w:rsidRPr="004E36F9">
        <w:rPr>
          <w:rFonts w:ascii="Arial" w:hAnsi="Arial"/>
          <w:b/>
          <w:sz w:val="22"/>
          <w:szCs w:val="22"/>
        </w:rPr>
        <w:fldChar w:fldCharType="end"/>
      </w:r>
    </w:p>
    <w:p w:rsidR="001B7DBF" w:rsidRPr="004E36F9" w:rsidRDefault="001B7DBF" w:rsidP="007A6A08">
      <w:pPr>
        <w:jc w:val="both"/>
        <w:rPr>
          <w:rFonts w:ascii="Arial" w:hAnsi="Arial"/>
          <w:b/>
          <w:sz w:val="22"/>
          <w:szCs w:val="22"/>
        </w:rPr>
      </w:pPr>
    </w:p>
    <w:p w:rsidR="001B7DBF" w:rsidRPr="004E36F9" w:rsidRDefault="001B7DBF" w:rsidP="007A6A08">
      <w:pPr>
        <w:jc w:val="both"/>
        <w:rPr>
          <w:rFonts w:ascii="Arial" w:hAnsi="Arial"/>
          <w:b/>
          <w:sz w:val="22"/>
          <w:szCs w:val="22"/>
        </w:rPr>
      </w:pPr>
      <w:r w:rsidRPr="004E36F9">
        <w:rPr>
          <w:rFonts w:ascii="Arial" w:hAnsi="Arial"/>
          <w:b/>
          <w:sz w:val="22"/>
          <w:szCs w:val="22"/>
        </w:rPr>
        <w:t>Please explain your response:</w:t>
      </w:r>
    </w:p>
    <w:p w:rsidR="00C278FA" w:rsidRPr="004E36F9" w:rsidRDefault="00C278FA"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984364" w:rsidRPr="004E36F9" w:rsidRDefault="00984364" w:rsidP="007A6A08">
      <w:pPr>
        <w:jc w:val="both"/>
        <w:rPr>
          <w:rFonts w:ascii="Arial" w:hAnsi="Arial"/>
          <w:b/>
          <w:sz w:val="22"/>
          <w:szCs w:val="22"/>
        </w:rPr>
      </w:pPr>
      <w:r w:rsidRPr="004E36F9">
        <w:rPr>
          <w:rFonts w:ascii="Arial" w:hAnsi="Arial"/>
          <w:b/>
          <w:sz w:val="22"/>
          <w:szCs w:val="22"/>
        </w:rPr>
        <w:t>Question 12: Are the right awarding powers in place to facilitate an increase in the uptake of HNC, HND and BTEC type qualifications?</w:t>
      </w:r>
    </w:p>
    <w:p w:rsidR="005E2843" w:rsidRPr="004E36F9" w:rsidRDefault="005E2843" w:rsidP="007A6A08">
      <w:pPr>
        <w:jc w:val="both"/>
        <w:rPr>
          <w:rFonts w:ascii="Arial" w:hAnsi="Arial"/>
          <w:b/>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2D7F4B" w:rsidRPr="004E36F9">
        <w:rPr>
          <w:rFonts w:ascii="Arial" w:hAnsi="Arial"/>
          <w:b/>
          <w:sz w:val="22"/>
          <w:szCs w:val="22"/>
        </w:rPr>
        <w:fldChar w:fldCharType="begin">
          <w:ffData>
            <w:name w:val=""/>
            <w:enabled/>
            <w:calcOnExit w:val="0"/>
            <w:checkBox>
              <w:sizeAuto/>
              <w:default w:val="1"/>
            </w:checkBox>
          </w:ffData>
        </w:fldChar>
      </w:r>
      <w:r w:rsidR="002D7F4B"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2D7F4B" w:rsidRPr="004E36F9">
        <w:rPr>
          <w:rFonts w:ascii="Arial" w:hAnsi="Arial"/>
          <w:b/>
          <w:sz w:val="22"/>
          <w:szCs w:val="22"/>
        </w:rPr>
        <w:fldChar w:fldCharType="end"/>
      </w:r>
    </w:p>
    <w:p w:rsidR="005E2843" w:rsidRPr="004E36F9" w:rsidRDefault="005E2843" w:rsidP="007A6A08">
      <w:pPr>
        <w:jc w:val="both"/>
        <w:rPr>
          <w:rFonts w:ascii="Arial" w:hAnsi="Arial"/>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t>Please explain your response:</w:t>
      </w:r>
    </w:p>
    <w:p w:rsidR="005E2843" w:rsidRPr="004E36F9" w:rsidRDefault="005E2843"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984364" w:rsidRPr="004E36F9" w:rsidRDefault="00984364" w:rsidP="007A6A08">
      <w:pPr>
        <w:jc w:val="both"/>
        <w:rPr>
          <w:rFonts w:ascii="Arial" w:hAnsi="Arial"/>
          <w:b/>
          <w:sz w:val="22"/>
          <w:szCs w:val="22"/>
        </w:rPr>
      </w:pPr>
      <w:r w:rsidRPr="004E36F9">
        <w:rPr>
          <w:rFonts w:ascii="Arial" w:hAnsi="Arial"/>
          <w:b/>
          <w:sz w:val="22"/>
          <w:szCs w:val="22"/>
        </w:rPr>
        <w:t xml:space="preserve">Question 13: How do we design delivery and assessment in a way which imparts work ethics, occupational attitudes and standards, while enabling learners to reflect on and </w:t>
      </w:r>
      <w:r w:rsidR="005E2843" w:rsidRPr="004E36F9">
        <w:rPr>
          <w:rFonts w:ascii="Arial" w:hAnsi="Arial"/>
          <w:b/>
          <w:sz w:val="22"/>
          <w:szCs w:val="22"/>
        </w:rPr>
        <w:t xml:space="preserve">improve </w:t>
      </w:r>
      <w:r w:rsidRPr="004E36F9">
        <w:rPr>
          <w:rFonts w:ascii="Arial" w:hAnsi="Arial"/>
          <w:b/>
          <w:sz w:val="22"/>
          <w:szCs w:val="22"/>
        </w:rPr>
        <w:t>th</w:t>
      </w:r>
      <w:r w:rsidR="005E2843" w:rsidRPr="004E36F9">
        <w:rPr>
          <w:rFonts w:ascii="Arial" w:hAnsi="Arial"/>
          <w:b/>
          <w:sz w:val="22"/>
          <w:szCs w:val="22"/>
        </w:rPr>
        <w:t>ese</w:t>
      </w:r>
      <w:r w:rsidRPr="004E36F9">
        <w:rPr>
          <w:rFonts w:ascii="Arial" w:hAnsi="Arial"/>
          <w:b/>
          <w:sz w:val="22"/>
          <w:szCs w:val="22"/>
        </w:rPr>
        <w:t>?</w:t>
      </w:r>
    </w:p>
    <w:p w:rsidR="005E2843" w:rsidRPr="004E36F9" w:rsidRDefault="005E2843"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5E2843" w:rsidRDefault="005E2843" w:rsidP="007A6A08">
      <w:pPr>
        <w:jc w:val="both"/>
        <w:rPr>
          <w:rFonts w:ascii="Arial" w:hAnsi="Arial"/>
          <w:b/>
          <w:sz w:val="22"/>
          <w:szCs w:val="22"/>
        </w:rPr>
      </w:pPr>
      <w:r w:rsidRPr="004E36F9">
        <w:rPr>
          <w:rFonts w:ascii="Arial" w:hAnsi="Arial"/>
          <w:b/>
          <w:sz w:val="22"/>
          <w:szCs w:val="22"/>
        </w:rPr>
        <w:t>Question 14: How do we develop these mechanisms without losing existing quality products that already meet these standards and which employers recognise and have faith in?</w:t>
      </w:r>
    </w:p>
    <w:p w:rsidR="00AA0C8D" w:rsidRPr="004E36F9" w:rsidRDefault="00AA0C8D" w:rsidP="007A6A08">
      <w:pPr>
        <w:jc w:val="both"/>
        <w:rPr>
          <w:rFonts w:ascii="Arial" w:hAnsi="Arial"/>
          <w:b/>
          <w:sz w:val="22"/>
          <w:szCs w:val="22"/>
        </w:rPr>
      </w:pPr>
    </w:p>
    <w:p w:rsidR="00C278FA" w:rsidRPr="004E36F9" w:rsidRDefault="00C278FA" w:rsidP="007A6A08">
      <w:pPr>
        <w:jc w:val="both"/>
        <w:rPr>
          <w:rFonts w:ascii="Arial" w:hAnsi="Arial"/>
          <w:b/>
          <w:sz w:val="22"/>
          <w:szCs w:val="22"/>
          <w:u w:val="single"/>
        </w:rPr>
      </w:pPr>
    </w:p>
    <w:p w:rsidR="00214E2A" w:rsidRPr="004E36F9" w:rsidRDefault="004B73CC" w:rsidP="007A6A08">
      <w:pPr>
        <w:jc w:val="both"/>
        <w:rPr>
          <w:rFonts w:ascii="Arial" w:hAnsi="Arial"/>
          <w:b/>
          <w:sz w:val="22"/>
          <w:szCs w:val="22"/>
          <w:u w:val="single"/>
        </w:rPr>
      </w:pPr>
      <w:r w:rsidRPr="004E36F9">
        <w:rPr>
          <w:rFonts w:ascii="Arial" w:hAnsi="Arial"/>
          <w:b/>
          <w:sz w:val="22"/>
          <w:szCs w:val="22"/>
          <w:u w:val="single"/>
        </w:rPr>
        <w:t>R</w:t>
      </w:r>
      <w:r w:rsidR="00214E2A" w:rsidRPr="004E36F9">
        <w:rPr>
          <w:rFonts w:ascii="Arial" w:hAnsi="Arial"/>
          <w:b/>
          <w:sz w:val="22"/>
          <w:szCs w:val="22"/>
          <w:u w:val="single"/>
        </w:rPr>
        <w:t>efocus</w:t>
      </w:r>
      <w:r w:rsidRPr="004E36F9">
        <w:rPr>
          <w:rFonts w:ascii="Arial" w:hAnsi="Arial"/>
          <w:b/>
          <w:sz w:val="22"/>
          <w:szCs w:val="22"/>
          <w:u w:val="single"/>
        </w:rPr>
        <w:t>ing</w:t>
      </w:r>
      <w:r w:rsidR="00214E2A" w:rsidRPr="004E36F9">
        <w:rPr>
          <w:rFonts w:ascii="Arial" w:hAnsi="Arial"/>
          <w:b/>
          <w:sz w:val="22"/>
          <w:szCs w:val="22"/>
          <w:u w:val="single"/>
        </w:rPr>
        <w:t xml:space="preserve"> the Foundation Degree curriculum</w:t>
      </w:r>
    </w:p>
    <w:p w:rsidR="00214E2A" w:rsidRPr="004E36F9" w:rsidRDefault="00214E2A" w:rsidP="007A6A08">
      <w:pPr>
        <w:jc w:val="both"/>
        <w:rPr>
          <w:rFonts w:ascii="Arial" w:hAnsi="Arial"/>
          <w:b/>
          <w:sz w:val="22"/>
          <w:szCs w:val="22"/>
          <w:u w:val="single"/>
        </w:rPr>
      </w:pPr>
    </w:p>
    <w:p w:rsidR="00214E2A" w:rsidRPr="004E36F9" w:rsidRDefault="00214E2A" w:rsidP="007A6A08">
      <w:pPr>
        <w:jc w:val="both"/>
        <w:rPr>
          <w:rFonts w:ascii="Arial" w:hAnsi="Arial"/>
          <w:b/>
          <w:sz w:val="22"/>
          <w:szCs w:val="22"/>
        </w:rPr>
      </w:pPr>
      <w:r w:rsidRPr="004E36F9">
        <w:rPr>
          <w:rFonts w:ascii="Arial" w:hAnsi="Arial"/>
          <w:b/>
          <w:sz w:val="22"/>
          <w:szCs w:val="22"/>
        </w:rPr>
        <w:t>Question 15: Should the Government be prescriptive about the role of employers in the design, development and delivery of Foundation Degrees?</w:t>
      </w:r>
    </w:p>
    <w:p w:rsidR="00214E2A" w:rsidRPr="004E36F9" w:rsidRDefault="00214E2A" w:rsidP="007A6A08">
      <w:pPr>
        <w:jc w:val="both"/>
        <w:rPr>
          <w:rFonts w:ascii="Arial" w:hAnsi="Arial"/>
          <w:b/>
          <w:sz w:val="22"/>
          <w:szCs w:val="22"/>
        </w:rPr>
      </w:pPr>
    </w:p>
    <w:p w:rsidR="00214E2A" w:rsidRPr="004E36F9" w:rsidRDefault="00214E2A"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EC518F" w:rsidRPr="004E36F9">
        <w:rPr>
          <w:rFonts w:ascii="Arial" w:hAnsi="Arial"/>
          <w:b/>
          <w:sz w:val="22"/>
          <w:szCs w:val="22"/>
        </w:rPr>
        <w:fldChar w:fldCharType="begin">
          <w:ffData>
            <w:name w:val=""/>
            <w:enabled/>
            <w:calcOnExit w:val="0"/>
            <w:checkBox>
              <w:sizeAuto/>
              <w:default w:val="1"/>
            </w:checkBox>
          </w:ffData>
        </w:fldChar>
      </w:r>
      <w:r w:rsidR="00EC518F"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EC518F" w:rsidRPr="004E36F9">
        <w:rPr>
          <w:rFonts w:ascii="Arial" w:hAnsi="Arial"/>
          <w:b/>
          <w:sz w:val="22"/>
          <w:szCs w:val="22"/>
        </w:rPr>
        <w:fldChar w:fldCharType="end"/>
      </w:r>
    </w:p>
    <w:p w:rsidR="00214E2A" w:rsidRPr="004E36F9" w:rsidRDefault="00214E2A" w:rsidP="007A6A08">
      <w:pPr>
        <w:jc w:val="both"/>
        <w:rPr>
          <w:rFonts w:ascii="Arial" w:hAnsi="Arial"/>
          <w:b/>
          <w:sz w:val="22"/>
          <w:szCs w:val="22"/>
        </w:rPr>
      </w:pPr>
    </w:p>
    <w:p w:rsidR="00214E2A" w:rsidRPr="004E36F9" w:rsidRDefault="00214E2A" w:rsidP="007A6A08">
      <w:pPr>
        <w:jc w:val="both"/>
        <w:rPr>
          <w:rFonts w:ascii="Arial" w:hAnsi="Arial"/>
          <w:b/>
          <w:sz w:val="22"/>
          <w:szCs w:val="22"/>
        </w:rPr>
      </w:pPr>
      <w:r w:rsidRPr="004E36F9">
        <w:rPr>
          <w:rFonts w:ascii="Arial" w:hAnsi="Arial"/>
          <w:b/>
          <w:sz w:val="22"/>
          <w:szCs w:val="22"/>
        </w:rPr>
        <w:t>Please explain your response:</w:t>
      </w:r>
    </w:p>
    <w:p w:rsidR="00214E2A" w:rsidRPr="004E36F9" w:rsidRDefault="00214E2A" w:rsidP="007A6A08">
      <w:pPr>
        <w:jc w:val="both"/>
        <w:rPr>
          <w:rFonts w:ascii="Arial" w:hAnsi="Arial"/>
          <w:b/>
          <w:sz w:val="22"/>
          <w:szCs w:val="22"/>
        </w:rPr>
      </w:pPr>
    </w:p>
    <w:p w:rsidR="00A125E6" w:rsidRPr="004E36F9" w:rsidRDefault="00A125E6" w:rsidP="007A6A08">
      <w:pPr>
        <w:jc w:val="both"/>
        <w:rPr>
          <w:rFonts w:ascii="Arial" w:hAnsi="Arial"/>
          <w:b/>
          <w:sz w:val="22"/>
          <w:szCs w:val="22"/>
        </w:rPr>
      </w:pPr>
    </w:p>
    <w:p w:rsidR="00180CE2" w:rsidRDefault="00180CE2" w:rsidP="007A6A08">
      <w:pPr>
        <w:jc w:val="both"/>
        <w:rPr>
          <w:rFonts w:ascii="Arial" w:hAnsi="Arial"/>
          <w:b/>
          <w:sz w:val="22"/>
          <w:szCs w:val="22"/>
          <w:u w:val="single"/>
        </w:rPr>
      </w:pPr>
    </w:p>
    <w:p w:rsidR="00214E2A" w:rsidRPr="004E36F9" w:rsidRDefault="00214E2A" w:rsidP="007A6A08">
      <w:pPr>
        <w:jc w:val="both"/>
        <w:rPr>
          <w:rFonts w:ascii="Arial" w:hAnsi="Arial"/>
          <w:b/>
          <w:sz w:val="22"/>
          <w:szCs w:val="22"/>
          <w:u w:val="single"/>
        </w:rPr>
      </w:pPr>
      <w:r w:rsidRPr="004E36F9">
        <w:rPr>
          <w:rFonts w:ascii="Arial" w:hAnsi="Arial"/>
          <w:b/>
          <w:sz w:val="22"/>
          <w:szCs w:val="22"/>
          <w:u w:val="single"/>
        </w:rPr>
        <w:t>Reviewing Foundation Degrees Awarding Powers (FDAPs)</w:t>
      </w:r>
    </w:p>
    <w:p w:rsidR="00214E2A" w:rsidRPr="004E36F9" w:rsidRDefault="00214E2A" w:rsidP="007A6A08">
      <w:pPr>
        <w:jc w:val="both"/>
        <w:rPr>
          <w:rFonts w:ascii="Arial" w:hAnsi="Arial"/>
          <w:b/>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lastRenderedPageBreak/>
        <w:t>Question 1</w:t>
      </w:r>
      <w:r w:rsidR="00A125E6" w:rsidRPr="004E36F9">
        <w:rPr>
          <w:rFonts w:ascii="Arial" w:hAnsi="Arial"/>
          <w:b/>
          <w:sz w:val="22"/>
          <w:szCs w:val="22"/>
        </w:rPr>
        <w:t>6</w:t>
      </w:r>
      <w:r w:rsidRPr="004E36F9">
        <w:rPr>
          <w:rFonts w:ascii="Arial" w:hAnsi="Arial"/>
          <w:b/>
          <w:sz w:val="22"/>
          <w:szCs w:val="22"/>
        </w:rPr>
        <w:t xml:space="preserve">: Should we consider some form of specialised FDAPs rather than general powers to award any kind of </w:t>
      </w:r>
      <w:r w:rsidR="001B7DBF" w:rsidRPr="004E36F9">
        <w:rPr>
          <w:rFonts w:ascii="Arial" w:hAnsi="Arial"/>
          <w:b/>
          <w:sz w:val="22"/>
          <w:szCs w:val="22"/>
        </w:rPr>
        <w:t>foundation degree</w:t>
      </w:r>
      <w:r w:rsidRPr="004E36F9">
        <w:rPr>
          <w:rFonts w:ascii="Arial" w:hAnsi="Arial"/>
          <w:b/>
          <w:sz w:val="22"/>
          <w:szCs w:val="22"/>
        </w:rPr>
        <w:t>?</w:t>
      </w:r>
    </w:p>
    <w:p w:rsidR="005E2843" w:rsidRPr="004E36F9" w:rsidRDefault="005E2843" w:rsidP="007A6A08">
      <w:pPr>
        <w:jc w:val="both"/>
        <w:rPr>
          <w:rFonts w:ascii="Arial" w:hAnsi="Arial"/>
          <w:b/>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EC518F" w:rsidRPr="004E36F9">
        <w:rPr>
          <w:rFonts w:ascii="Arial" w:hAnsi="Arial"/>
          <w:b/>
          <w:sz w:val="22"/>
          <w:szCs w:val="22"/>
        </w:rPr>
        <w:fldChar w:fldCharType="begin">
          <w:ffData>
            <w:name w:val=""/>
            <w:enabled/>
            <w:calcOnExit w:val="0"/>
            <w:checkBox>
              <w:sizeAuto/>
              <w:default w:val="1"/>
            </w:checkBox>
          </w:ffData>
        </w:fldChar>
      </w:r>
      <w:r w:rsidR="00EC518F"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EC518F" w:rsidRPr="004E36F9">
        <w:rPr>
          <w:rFonts w:ascii="Arial" w:hAnsi="Arial"/>
          <w:b/>
          <w:sz w:val="22"/>
          <w:szCs w:val="22"/>
        </w:rPr>
        <w:fldChar w:fldCharType="end"/>
      </w:r>
    </w:p>
    <w:p w:rsidR="005E2843" w:rsidRPr="004E36F9" w:rsidRDefault="005E2843" w:rsidP="007A6A08">
      <w:pPr>
        <w:jc w:val="both"/>
        <w:rPr>
          <w:rFonts w:ascii="Arial" w:hAnsi="Arial"/>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t>Please explain your response:</w:t>
      </w:r>
    </w:p>
    <w:p w:rsidR="005E2843" w:rsidRPr="004E36F9" w:rsidRDefault="005E2843"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t>Question 1</w:t>
      </w:r>
      <w:r w:rsidR="00A125E6" w:rsidRPr="004E36F9">
        <w:rPr>
          <w:rFonts w:ascii="Arial" w:hAnsi="Arial"/>
          <w:b/>
          <w:sz w:val="22"/>
          <w:szCs w:val="22"/>
        </w:rPr>
        <w:t>7</w:t>
      </w:r>
      <w:r w:rsidRPr="004E36F9">
        <w:rPr>
          <w:rFonts w:ascii="Arial" w:hAnsi="Arial"/>
          <w:b/>
          <w:sz w:val="22"/>
          <w:szCs w:val="22"/>
        </w:rPr>
        <w:t>: Could the FDAPs process and/or criteria be changed to improve access while maintaining quality?</w:t>
      </w:r>
    </w:p>
    <w:p w:rsidR="005E2843" w:rsidRPr="004E36F9" w:rsidRDefault="005E2843" w:rsidP="007A6A08">
      <w:pPr>
        <w:jc w:val="both"/>
        <w:rPr>
          <w:rFonts w:ascii="Arial" w:hAnsi="Arial"/>
          <w:b/>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EC518F" w:rsidRPr="004E36F9">
        <w:rPr>
          <w:rFonts w:ascii="Arial" w:hAnsi="Arial"/>
          <w:b/>
          <w:sz w:val="22"/>
          <w:szCs w:val="22"/>
        </w:rPr>
        <w:fldChar w:fldCharType="begin">
          <w:ffData>
            <w:name w:val=""/>
            <w:enabled/>
            <w:calcOnExit w:val="0"/>
            <w:checkBox>
              <w:sizeAuto/>
              <w:default w:val="1"/>
            </w:checkBox>
          </w:ffData>
        </w:fldChar>
      </w:r>
      <w:r w:rsidR="00EC518F"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EC518F" w:rsidRPr="004E36F9">
        <w:rPr>
          <w:rFonts w:ascii="Arial" w:hAnsi="Arial"/>
          <w:b/>
          <w:sz w:val="22"/>
          <w:szCs w:val="22"/>
        </w:rPr>
        <w:fldChar w:fldCharType="end"/>
      </w:r>
    </w:p>
    <w:p w:rsidR="005E2843" w:rsidRPr="004E36F9" w:rsidRDefault="005E2843" w:rsidP="007A6A08">
      <w:pPr>
        <w:jc w:val="both"/>
        <w:rPr>
          <w:rFonts w:ascii="Arial" w:hAnsi="Arial"/>
          <w:sz w:val="22"/>
          <w:szCs w:val="22"/>
        </w:rPr>
      </w:pPr>
    </w:p>
    <w:p w:rsidR="005E2843" w:rsidRPr="004E36F9" w:rsidRDefault="005E2843" w:rsidP="007A6A08">
      <w:pPr>
        <w:jc w:val="both"/>
        <w:rPr>
          <w:rFonts w:ascii="Arial" w:hAnsi="Arial"/>
          <w:b/>
          <w:sz w:val="22"/>
          <w:szCs w:val="22"/>
        </w:rPr>
      </w:pPr>
      <w:r w:rsidRPr="004E36F9">
        <w:rPr>
          <w:rFonts w:ascii="Arial" w:hAnsi="Arial"/>
          <w:b/>
          <w:sz w:val="22"/>
          <w:szCs w:val="22"/>
        </w:rPr>
        <w:t>Please explain your response:</w:t>
      </w:r>
    </w:p>
    <w:p w:rsidR="00C278FA" w:rsidRPr="004E36F9" w:rsidRDefault="00C278FA"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5E2843" w:rsidRPr="004E36F9" w:rsidRDefault="00AD54EE" w:rsidP="007A6A08">
      <w:pPr>
        <w:jc w:val="both"/>
        <w:rPr>
          <w:rFonts w:ascii="Arial" w:hAnsi="Arial"/>
          <w:b/>
          <w:sz w:val="22"/>
          <w:szCs w:val="22"/>
        </w:rPr>
      </w:pPr>
      <w:r w:rsidRPr="004E36F9">
        <w:rPr>
          <w:rFonts w:ascii="Arial" w:hAnsi="Arial"/>
          <w:b/>
          <w:sz w:val="22"/>
          <w:szCs w:val="22"/>
        </w:rPr>
        <w:t>Question 1</w:t>
      </w:r>
      <w:r w:rsidR="00A125E6" w:rsidRPr="004E36F9">
        <w:rPr>
          <w:rFonts w:ascii="Arial" w:hAnsi="Arial"/>
          <w:b/>
          <w:sz w:val="22"/>
          <w:szCs w:val="22"/>
        </w:rPr>
        <w:t>8</w:t>
      </w:r>
      <w:r w:rsidRPr="004E36F9">
        <w:rPr>
          <w:rFonts w:ascii="Arial" w:hAnsi="Arial"/>
          <w:b/>
          <w:sz w:val="22"/>
          <w:szCs w:val="22"/>
        </w:rPr>
        <w:t>: How do we ensure that the quality assurance arrangements are appropriate to foster the right type of HVE</w:t>
      </w:r>
      <w:r w:rsidR="006B48C2" w:rsidRPr="004E36F9">
        <w:rPr>
          <w:rFonts w:ascii="Arial" w:hAnsi="Arial"/>
          <w:b/>
          <w:sz w:val="22"/>
          <w:szCs w:val="22"/>
        </w:rPr>
        <w:t xml:space="preserve"> (higher vocational education)</w:t>
      </w:r>
      <w:r w:rsidRPr="004E36F9">
        <w:rPr>
          <w:rFonts w:ascii="Arial" w:hAnsi="Arial"/>
          <w:b/>
          <w:sz w:val="22"/>
          <w:szCs w:val="22"/>
        </w:rPr>
        <w:t>?</w:t>
      </w:r>
    </w:p>
    <w:p w:rsidR="00E87117" w:rsidRPr="004E36F9" w:rsidRDefault="00E87117"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E87117" w:rsidRPr="004E36F9" w:rsidRDefault="00E87117" w:rsidP="007A6A08">
      <w:pPr>
        <w:jc w:val="both"/>
        <w:rPr>
          <w:rFonts w:ascii="Arial" w:hAnsi="Arial"/>
          <w:b/>
          <w:sz w:val="22"/>
          <w:szCs w:val="22"/>
          <w:u w:val="single"/>
        </w:rPr>
      </w:pPr>
    </w:p>
    <w:p w:rsidR="00180CE2" w:rsidRDefault="00180CE2" w:rsidP="007A6A08">
      <w:pPr>
        <w:jc w:val="both"/>
        <w:rPr>
          <w:rFonts w:ascii="Arial" w:hAnsi="Arial"/>
          <w:b/>
          <w:sz w:val="22"/>
          <w:szCs w:val="22"/>
          <w:u w:val="single"/>
        </w:rPr>
      </w:pPr>
    </w:p>
    <w:p w:rsidR="00E87117" w:rsidRPr="004E36F9" w:rsidRDefault="00E87117" w:rsidP="007A6A08">
      <w:pPr>
        <w:jc w:val="both"/>
        <w:rPr>
          <w:rFonts w:ascii="Arial" w:hAnsi="Arial"/>
          <w:b/>
          <w:sz w:val="22"/>
          <w:szCs w:val="22"/>
          <w:u w:val="single"/>
        </w:rPr>
      </w:pPr>
      <w:r w:rsidRPr="004E36F9">
        <w:rPr>
          <w:rFonts w:ascii="Arial" w:hAnsi="Arial"/>
          <w:b/>
          <w:sz w:val="22"/>
          <w:szCs w:val="22"/>
          <w:u w:val="single"/>
        </w:rPr>
        <w:t>Work-based learning and higher vocational education</w:t>
      </w:r>
    </w:p>
    <w:p w:rsidR="00E87117" w:rsidRPr="004E36F9" w:rsidRDefault="00E87117" w:rsidP="007A6A08">
      <w:pPr>
        <w:jc w:val="both"/>
        <w:rPr>
          <w:rFonts w:ascii="Arial" w:hAnsi="Arial"/>
          <w:b/>
          <w:sz w:val="22"/>
          <w:szCs w:val="22"/>
          <w:u w:val="single"/>
        </w:rPr>
      </w:pPr>
    </w:p>
    <w:p w:rsidR="00E87117" w:rsidRPr="004E36F9" w:rsidRDefault="00E87117" w:rsidP="007A6A08">
      <w:pPr>
        <w:jc w:val="both"/>
        <w:rPr>
          <w:rFonts w:ascii="Arial" w:hAnsi="Arial"/>
          <w:b/>
          <w:sz w:val="22"/>
          <w:szCs w:val="22"/>
        </w:rPr>
      </w:pPr>
      <w:r w:rsidRPr="004E36F9">
        <w:rPr>
          <w:rFonts w:ascii="Arial" w:hAnsi="Arial"/>
          <w:b/>
          <w:sz w:val="22"/>
          <w:szCs w:val="22"/>
        </w:rPr>
        <w:t>Question 19: Should all HVE courses involve work based learning</w:t>
      </w:r>
      <w:r w:rsidR="003E06BC" w:rsidRPr="004E36F9">
        <w:rPr>
          <w:rFonts w:ascii="Arial" w:hAnsi="Arial"/>
          <w:b/>
          <w:sz w:val="22"/>
          <w:szCs w:val="22"/>
        </w:rPr>
        <w:t>?</w:t>
      </w:r>
    </w:p>
    <w:p w:rsidR="001B7DBF" w:rsidRPr="004E36F9" w:rsidRDefault="001B7DBF" w:rsidP="007A6A08">
      <w:pPr>
        <w:jc w:val="both"/>
        <w:rPr>
          <w:rFonts w:ascii="Arial" w:hAnsi="Arial"/>
          <w:b/>
          <w:sz w:val="22"/>
          <w:szCs w:val="22"/>
        </w:rPr>
      </w:pPr>
    </w:p>
    <w:p w:rsidR="00E87117" w:rsidRPr="004E36F9" w:rsidRDefault="00E87117" w:rsidP="007A6A08">
      <w:pPr>
        <w:jc w:val="both"/>
        <w:rPr>
          <w:rFonts w:ascii="Arial" w:hAnsi="Arial"/>
          <w:b/>
          <w:sz w:val="22"/>
          <w:szCs w:val="22"/>
        </w:rPr>
      </w:pPr>
      <w:r w:rsidRPr="004E36F9">
        <w:rPr>
          <w:rFonts w:ascii="Arial" w:hAnsi="Arial"/>
          <w:b/>
          <w:sz w:val="22"/>
          <w:szCs w:val="22"/>
        </w:rPr>
        <w:t xml:space="preserve">Yes </w:t>
      </w:r>
      <w:r w:rsidR="00EC518F" w:rsidRPr="004E36F9">
        <w:rPr>
          <w:rFonts w:ascii="Arial" w:hAnsi="Arial"/>
          <w:b/>
          <w:sz w:val="22"/>
          <w:szCs w:val="22"/>
        </w:rPr>
        <w:fldChar w:fldCharType="begin">
          <w:ffData>
            <w:name w:val=""/>
            <w:enabled/>
            <w:calcOnExit w:val="0"/>
            <w:checkBox>
              <w:sizeAuto/>
              <w:default w:val="1"/>
            </w:checkBox>
          </w:ffData>
        </w:fldChar>
      </w:r>
      <w:r w:rsidR="00EC518F"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EC518F"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p>
    <w:p w:rsidR="00E87117" w:rsidRPr="004E36F9" w:rsidRDefault="00E87117" w:rsidP="007A6A08">
      <w:pPr>
        <w:jc w:val="both"/>
        <w:rPr>
          <w:rFonts w:ascii="Arial" w:hAnsi="Arial"/>
          <w:sz w:val="22"/>
          <w:szCs w:val="22"/>
        </w:rPr>
      </w:pPr>
    </w:p>
    <w:p w:rsidR="00E87117" w:rsidRPr="004E36F9" w:rsidRDefault="00E87117" w:rsidP="007A6A08">
      <w:pPr>
        <w:jc w:val="both"/>
        <w:rPr>
          <w:rFonts w:ascii="Arial" w:hAnsi="Arial"/>
          <w:b/>
          <w:sz w:val="22"/>
          <w:szCs w:val="22"/>
        </w:rPr>
      </w:pPr>
      <w:r w:rsidRPr="004E36F9">
        <w:rPr>
          <w:rFonts w:ascii="Arial" w:hAnsi="Arial"/>
          <w:b/>
          <w:sz w:val="22"/>
          <w:szCs w:val="22"/>
        </w:rPr>
        <w:t>Please explain your response:</w:t>
      </w:r>
    </w:p>
    <w:p w:rsidR="00E87117" w:rsidRPr="004E36F9" w:rsidRDefault="00E87117" w:rsidP="007A6A08">
      <w:pPr>
        <w:jc w:val="both"/>
        <w:rPr>
          <w:rFonts w:ascii="Arial" w:hAnsi="Arial"/>
          <w:b/>
          <w:sz w:val="22"/>
          <w:szCs w:val="22"/>
        </w:rPr>
      </w:pPr>
    </w:p>
    <w:p w:rsidR="002D2F65" w:rsidRPr="004E36F9" w:rsidRDefault="00366964" w:rsidP="007A6A08">
      <w:pPr>
        <w:jc w:val="both"/>
        <w:rPr>
          <w:rFonts w:ascii="Arial" w:hAnsi="Arial"/>
          <w:sz w:val="22"/>
          <w:szCs w:val="22"/>
        </w:rPr>
      </w:pPr>
      <w:r w:rsidRPr="004E36F9">
        <w:rPr>
          <w:rFonts w:ascii="Arial" w:hAnsi="Arial"/>
          <w:sz w:val="22"/>
          <w:szCs w:val="22"/>
        </w:rPr>
        <w:t>Where possible, y</w:t>
      </w:r>
      <w:r w:rsidR="002D2F65" w:rsidRPr="004E36F9">
        <w:rPr>
          <w:rFonts w:ascii="Arial" w:hAnsi="Arial"/>
          <w:sz w:val="22"/>
          <w:szCs w:val="22"/>
        </w:rPr>
        <w:t>es</w:t>
      </w:r>
      <w:r w:rsidRPr="004E36F9">
        <w:rPr>
          <w:rFonts w:ascii="Arial" w:hAnsi="Arial"/>
          <w:sz w:val="22"/>
          <w:szCs w:val="22"/>
        </w:rPr>
        <w:t>. W</w:t>
      </w:r>
      <w:r w:rsidR="002D2F65" w:rsidRPr="004E36F9">
        <w:rPr>
          <w:rFonts w:ascii="Arial" w:hAnsi="Arial"/>
          <w:sz w:val="22"/>
          <w:szCs w:val="22"/>
        </w:rPr>
        <w:t xml:space="preserve">e exemplify this through our investment of £1.2M in the National Skills Academy between 2015-18 in order to connect employers and FE colleges and improve vocational pathways and skills development in the cultural sector.  </w:t>
      </w:r>
      <w:r w:rsidR="00A83946" w:rsidRPr="004E36F9">
        <w:rPr>
          <w:rFonts w:ascii="Arial" w:hAnsi="Arial"/>
          <w:sz w:val="22"/>
          <w:szCs w:val="22"/>
        </w:rPr>
        <w:t>We agree that training young people without ‘considering innovation’</w:t>
      </w:r>
      <w:r w:rsidR="00A83946" w:rsidRPr="004E36F9">
        <w:rPr>
          <w:rStyle w:val="FootnoteReference"/>
          <w:rFonts w:ascii="Arial" w:hAnsi="Arial"/>
          <w:sz w:val="22"/>
          <w:szCs w:val="22"/>
        </w:rPr>
        <w:footnoteReference w:id="35"/>
      </w:r>
      <w:r w:rsidR="00A83946" w:rsidRPr="004E36F9">
        <w:rPr>
          <w:rFonts w:ascii="Arial" w:hAnsi="Arial"/>
          <w:sz w:val="22"/>
          <w:szCs w:val="22"/>
        </w:rPr>
        <w:t xml:space="preserve"> does not make sense</w:t>
      </w:r>
      <w:r w:rsidR="002D2F65" w:rsidRPr="004E36F9">
        <w:rPr>
          <w:rFonts w:ascii="Arial" w:hAnsi="Arial"/>
          <w:sz w:val="22"/>
          <w:szCs w:val="22"/>
        </w:rPr>
        <w:t xml:space="preserve"> and we feel that this starts with participation and inspiration in the workplace</w:t>
      </w:r>
      <w:r w:rsidR="00A83946" w:rsidRPr="004E36F9">
        <w:rPr>
          <w:rFonts w:ascii="Arial" w:hAnsi="Arial"/>
          <w:sz w:val="22"/>
          <w:szCs w:val="22"/>
        </w:rPr>
        <w:t xml:space="preserve">. </w:t>
      </w:r>
    </w:p>
    <w:p w:rsidR="002D2F65" w:rsidRPr="004E36F9" w:rsidRDefault="002D2F65" w:rsidP="007A6A08">
      <w:pPr>
        <w:jc w:val="both"/>
        <w:rPr>
          <w:rFonts w:ascii="Arial" w:hAnsi="Arial"/>
          <w:sz w:val="22"/>
          <w:szCs w:val="22"/>
        </w:rPr>
      </w:pPr>
    </w:p>
    <w:p w:rsidR="00A83946" w:rsidRPr="004E36F9" w:rsidRDefault="002D2F65" w:rsidP="007A6A08">
      <w:pPr>
        <w:jc w:val="both"/>
        <w:rPr>
          <w:rFonts w:ascii="Arial" w:hAnsi="Arial"/>
          <w:sz w:val="22"/>
          <w:szCs w:val="22"/>
        </w:rPr>
      </w:pPr>
      <w:r w:rsidRPr="004E36F9">
        <w:rPr>
          <w:rFonts w:ascii="Arial" w:hAnsi="Arial"/>
          <w:sz w:val="22"/>
          <w:szCs w:val="22"/>
        </w:rPr>
        <w:t>B</w:t>
      </w:r>
      <w:r w:rsidR="00A83946" w:rsidRPr="004E36F9">
        <w:rPr>
          <w:rFonts w:ascii="Arial" w:hAnsi="Arial"/>
          <w:sz w:val="22"/>
          <w:szCs w:val="22"/>
        </w:rPr>
        <w:t xml:space="preserve">y March 2016 we will have invested approximately £15M in the Creative Employment Programme to create up to 6500 </w:t>
      </w:r>
      <w:r w:rsidR="006E4F4A">
        <w:rPr>
          <w:rFonts w:ascii="Arial" w:hAnsi="Arial"/>
          <w:sz w:val="22"/>
          <w:szCs w:val="22"/>
        </w:rPr>
        <w:t>a</w:t>
      </w:r>
      <w:r w:rsidR="00A83946" w:rsidRPr="004E36F9">
        <w:rPr>
          <w:rFonts w:ascii="Arial" w:hAnsi="Arial"/>
          <w:sz w:val="22"/>
          <w:szCs w:val="22"/>
        </w:rPr>
        <w:t xml:space="preserve">pprenticeships, paid internships and traineeships.  Since 2012 almost 2500 new opportunities have been created through the Creative Employment Programme. </w:t>
      </w:r>
      <w:r w:rsidRPr="004E36F9">
        <w:rPr>
          <w:rFonts w:ascii="Arial" w:hAnsi="Arial"/>
          <w:sz w:val="22"/>
          <w:szCs w:val="22"/>
        </w:rPr>
        <w:t>We are also sure that there are reciprocal benefits for employers - o</w:t>
      </w:r>
      <w:r w:rsidR="00A83946" w:rsidRPr="004E36F9">
        <w:rPr>
          <w:rFonts w:ascii="Arial" w:hAnsi="Arial"/>
          <w:sz w:val="22"/>
          <w:szCs w:val="22"/>
        </w:rPr>
        <w:t>nly 23% of the 980 participating employers had employed an apprentice before joining the programme.</w:t>
      </w:r>
      <w:r w:rsidR="00D33009" w:rsidRPr="004E36F9">
        <w:rPr>
          <w:rFonts w:ascii="Arial" w:hAnsi="Arial"/>
          <w:sz w:val="22"/>
          <w:szCs w:val="22"/>
        </w:rPr>
        <w:t xml:space="preserve"> </w:t>
      </w:r>
    </w:p>
    <w:p w:rsidR="00D33009" w:rsidRPr="004E36F9" w:rsidRDefault="00D33009" w:rsidP="007A6A08">
      <w:pPr>
        <w:jc w:val="both"/>
        <w:rPr>
          <w:rFonts w:ascii="Arial" w:hAnsi="Arial"/>
          <w:sz w:val="22"/>
          <w:szCs w:val="22"/>
        </w:rPr>
      </w:pPr>
    </w:p>
    <w:p w:rsidR="00A07535" w:rsidRDefault="00D33009" w:rsidP="007A6A08">
      <w:pPr>
        <w:jc w:val="both"/>
        <w:rPr>
          <w:rFonts w:ascii="Arial" w:hAnsi="Arial"/>
          <w:sz w:val="22"/>
          <w:szCs w:val="22"/>
        </w:rPr>
      </w:pPr>
      <w:r w:rsidRPr="004E36F9">
        <w:rPr>
          <w:rFonts w:ascii="Arial" w:hAnsi="Arial"/>
          <w:sz w:val="22"/>
          <w:szCs w:val="22"/>
        </w:rPr>
        <w:t xml:space="preserve">There are positive </w:t>
      </w:r>
      <w:r w:rsidR="00A07535" w:rsidRPr="004E36F9">
        <w:rPr>
          <w:rFonts w:ascii="Arial" w:hAnsi="Arial"/>
          <w:sz w:val="22"/>
          <w:szCs w:val="22"/>
        </w:rPr>
        <w:t>employment</w:t>
      </w:r>
      <w:r w:rsidRPr="004E36F9">
        <w:rPr>
          <w:rFonts w:ascii="Arial" w:hAnsi="Arial"/>
          <w:sz w:val="22"/>
          <w:szCs w:val="22"/>
        </w:rPr>
        <w:t xml:space="preserve">-based outcomes from apprentice- and work-based learning. </w:t>
      </w:r>
      <w:r w:rsidRPr="004E36F9">
        <w:rPr>
          <w:rFonts w:ascii="Arial" w:eastAsia="Calibri" w:hAnsi="Arial"/>
          <w:sz w:val="22"/>
          <w:szCs w:val="22"/>
        </w:rPr>
        <w:t>89% of employers surveyed reported that their apprentices improved their chances of working in the creative and cultural sector</w:t>
      </w:r>
      <w:r w:rsidRPr="004E36F9">
        <w:rPr>
          <w:rStyle w:val="FootnoteReference"/>
          <w:rFonts w:ascii="Arial" w:eastAsia="Calibri" w:hAnsi="Arial"/>
          <w:sz w:val="22"/>
          <w:szCs w:val="22"/>
        </w:rPr>
        <w:footnoteReference w:id="36"/>
      </w:r>
      <w:r w:rsidRPr="004E36F9">
        <w:rPr>
          <w:rFonts w:ascii="Arial" w:eastAsia="Calibri" w:hAnsi="Arial"/>
          <w:sz w:val="22"/>
          <w:szCs w:val="22"/>
        </w:rPr>
        <w:t>.</w:t>
      </w:r>
      <w:r w:rsidR="00F30DD1" w:rsidRPr="004E36F9">
        <w:rPr>
          <w:rFonts w:ascii="Arial" w:eastAsia="Calibri" w:hAnsi="Arial"/>
          <w:sz w:val="22"/>
          <w:szCs w:val="22"/>
        </w:rPr>
        <w:t xml:space="preserve"> </w:t>
      </w:r>
      <w:r w:rsidRPr="004E36F9">
        <w:rPr>
          <w:rFonts w:ascii="Arial" w:hAnsi="Arial"/>
          <w:sz w:val="22"/>
          <w:szCs w:val="22"/>
        </w:rPr>
        <w:t>Qualitative evidence indicates that since taking on an apprentice, it is more likely that employers will work with Further Education colleges in the future (47% likely engagement compared to 32% likely previous engagement)</w:t>
      </w:r>
      <w:r w:rsidRPr="004E36F9">
        <w:rPr>
          <w:rStyle w:val="FootnoteReference"/>
          <w:rFonts w:ascii="Arial" w:hAnsi="Arial"/>
          <w:sz w:val="22"/>
          <w:szCs w:val="22"/>
        </w:rPr>
        <w:footnoteReference w:id="37"/>
      </w:r>
      <w:r w:rsidRPr="004E36F9">
        <w:rPr>
          <w:rFonts w:ascii="Arial" w:hAnsi="Arial"/>
          <w:sz w:val="22"/>
          <w:szCs w:val="22"/>
        </w:rPr>
        <w:t xml:space="preserve">. </w:t>
      </w:r>
      <w:r w:rsidR="00A07535" w:rsidRPr="004E36F9">
        <w:rPr>
          <w:rFonts w:ascii="Arial" w:hAnsi="Arial"/>
          <w:sz w:val="22"/>
          <w:szCs w:val="22"/>
        </w:rPr>
        <w:t xml:space="preserve">There are also significant benefits for the apprentice. From the interim findings of the CEP, </w:t>
      </w:r>
      <w:r w:rsidR="0051075B" w:rsidRPr="004E36F9">
        <w:rPr>
          <w:rFonts w:ascii="Arial" w:hAnsi="Arial"/>
          <w:sz w:val="22"/>
          <w:szCs w:val="22"/>
        </w:rPr>
        <w:t>an apprenticeship means</w:t>
      </w:r>
      <w:r w:rsidR="00A07535" w:rsidRPr="004E36F9">
        <w:rPr>
          <w:rFonts w:ascii="Arial" w:hAnsi="Arial"/>
          <w:sz w:val="22"/>
          <w:szCs w:val="22"/>
        </w:rPr>
        <w:t xml:space="preserve"> increased confidence</w:t>
      </w:r>
      <w:r w:rsidR="0051075B" w:rsidRPr="004E36F9">
        <w:rPr>
          <w:rFonts w:ascii="Arial" w:hAnsi="Arial"/>
          <w:sz w:val="22"/>
          <w:szCs w:val="22"/>
        </w:rPr>
        <w:t xml:space="preserve"> (100%)</w:t>
      </w:r>
      <w:r w:rsidR="00A07535" w:rsidRPr="004E36F9">
        <w:rPr>
          <w:rFonts w:ascii="Arial" w:hAnsi="Arial"/>
          <w:sz w:val="22"/>
          <w:szCs w:val="22"/>
        </w:rPr>
        <w:t>, improved communication</w:t>
      </w:r>
      <w:r w:rsidR="0051075B" w:rsidRPr="004E36F9">
        <w:rPr>
          <w:rFonts w:ascii="Arial" w:hAnsi="Arial"/>
          <w:sz w:val="22"/>
          <w:szCs w:val="22"/>
        </w:rPr>
        <w:t xml:space="preserve"> (93%)</w:t>
      </w:r>
      <w:r w:rsidR="00A07535" w:rsidRPr="004E36F9">
        <w:rPr>
          <w:rFonts w:ascii="Arial" w:hAnsi="Arial"/>
          <w:sz w:val="22"/>
          <w:szCs w:val="22"/>
        </w:rPr>
        <w:t xml:space="preserve">, </w:t>
      </w:r>
      <w:r w:rsidR="0051075B" w:rsidRPr="004E36F9">
        <w:rPr>
          <w:rFonts w:ascii="Arial" w:hAnsi="Arial"/>
          <w:sz w:val="22"/>
          <w:szCs w:val="22"/>
        </w:rPr>
        <w:t>improved</w:t>
      </w:r>
      <w:r w:rsidR="00A07535" w:rsidRPr="004E36F9">
        <w:rPr>
          <w:rFonts w:ascii="Arial" w:hAnsi="Arial"/>
          <w:sz w:val="22"/>
          <w:szCs w:val="22"/>
        </w:rPr>
        <w:t xml:space="preserve"> sector specific/technical skills</w:t>
      </w:r>
      <w:r w:rsidR="0051075B" w:rsidRPr="004E36F9">
        <w:rPr>
          <w:rFonts w:ascii="Arial" w:hAnsi="Arial"/>
          <w:sz w:val="22"/>
          <w:szCs w:val="22"/>
        </w:rPr>
        <w:t xml:space="preserve"> </w:t>
      </w:r>
      <w:r w:rsidR="0051075B" w:rsidRPr="004E36F9">
        <w:rPr>
          <w:rFonts w:ascii="Arial" w:hAnsi="Arial"/>
          <w:sz w:val="22"/>
          <w:szCs w:val="22"/>
        </w:rPr>
        <w:lastRenderedPageBreak/>
        <w:t>(83%)</w:t>
      </w:r>
      <w:r w:rsidR="00A07535" w:rsidRPr="004E36F9">
        <w:rPr>
          <w:rFonts w:ascii="Arial" w:hAnsi="Arial"/>
          <w:sz w:val="22"/>
          <w:szCs w:val="22"/>
        </w:rPr>
        <w:t xml:space="preserve">, </w:t>
      </w:r>
      <w:r w:rsidR="0051075B" w:rsidRPr="004E36F9">
        <w:rPr>
          <w:rFonts w:ascii="Arial" w:hAnsi="Arial"/>
          <w:sz w:val="22"/>
          <w:szCs w:val="22"/>
        </w:rPr>
        <w:t>an improved chance</w:t>
      </w:r>
      <w:r w:rsidR="00A07535" w:rsidRPr="004E36F9">
        <w:rPr>
          <w:rFonts w:ascii="Arial" w:hAnsi="Arial"/>
          <w:sz w:val="22"/>
          <w:szCs w:val="22"/>
        </w:rPr>
        <w:t xml:space="preserve"> of working in the creative and cultural sector</w:t>
      </w:r>
      <w:r w:rsidR="0051075B" w:rsidRPr="004E36F9">
        <w:rPr>
          <w:rFonts w:ascii="Arial" w:hAnsi="Arial"/>
          <w:sz w:val="22"/>
          <w:szCs w:val="22"/>
        </w:rPr>
        <w:t xml:space="preserve"> (89%)</w:t>
      </w:r>
      <w:r w:rsidR="00A07535" w:rsidRPr="004E36F9">
        <w:rPr>
          <w:rFonts w:ascii="Arial" w:hAnsi="Arial"/>
          <w:sz w:val="22"/>
          <w:szCs w:val="22"/>
        </w:rPr>
        <w:t xml:space="preserve"> and </w:t>
      </w:r>
      <w:r w:rsidR="0051075B" w:rsidRPr="004E36F9">
        <w:rPr>
          <w:rFonts w:ascii="Arial" w:hAnsi="Arial"/>
          <w:sz w:val="22"/>
          <w:szCs w:val="22"/>
        </w:rPr>
        <w:t>an improved chance</w:t>
      </w:r>
      <w:r w:rsidR="00A07535" w:rsidRPr="004E36F9">
        <w:rPr>
          <w:rFonts w:ascii="Arial" w:hAnsi="Arial"/>
          <w:sz w:val="22"/>
          <w:szCs w:val="22"/>
        </w:rPr>
        <w:t xml:space="preserve"> of working in any sector</w:t>
      </w:r>
      <w:r w:rsidR="0051075B" w:rsidRPr="004E36F9">
        <w:rPr>
          <w:rFonts w:ascii="Arial" w:hAnsi="Arial"/>
          <w:sz w:val="22"/>
          <w:szCs w:val="22"/>
        </w:rPr>
        <w:t xml:space="preserve"> (79%)</w:t>
      </w:r>
      <w:r w:rsidR="00A07535" w:rsidRPr="004E36F9">
        <w:rPr>
          <w:rStyle w:val="FootnoteReference"/>
          <w:rFonts w:ascii="Arial" w:hAnsi="Arial"/>
          <w:sz w:val="22"/>
          <w:szCs w:val="22"/>
        </w:rPr>
        <w:footnoteReference w:id="38"/>
      </w:r>
      <w:r w:rsidR="00A07535" w:rsidRPr="004E36F9">
        <w:rPr>
          <w:rFonts w:ascii="Arial" w:hAnsi="Arial"/>
          <w:sz w:val="22"/>
          <w:szCs w:val="22"/>
        </w:rPr>
        <w:t>.</w:t>
      </w:r>
    </w:p>
    <w:p w:rsidR="00C077E3" w:rsidRDefault="00C077E3" w:rsidP="007A6A08">
      <w:pPr>
        <w:jc w:val="both"/>
        <w:rPr>
          <w:rFonts w:ascii="Arial" w:hAnsi="Arial"/>
          <w:sz w:val="22"/>
          <w:szCs w:val="22"/>
        </w:rPr>
      </w:pPr>
    </w:p>
    <w:p w:rsidR="00C077E3" w:rsidRPr="004E36F9" w:rsidRDefault="00C077E3" w:rsidP="007A6A08">
      <w:pPr>
        <w:jc w:val="both"/>
        <w:rPr>
          <w:rFonts w:ascii="Arial" w:hAnsi="Arial"/>
          <w:sz w:val="22"/>
          <w:szCs w:val="22"/>
        </w:rPr>
      </w:pPr>
      <w:r>
        <w:rPr>
          <w:rFonts w:ascii="Arial" w:hAnsi="Arial"/>
          <w:sz w:val="22"/>
          <w:szCs w:val="22"/>
        </w:rPr>
        <w:t xml:space="preserve">However, </w:t>
      </w:r>
      <w:r w:rsidRPr="004E36F9">
        <w:rPr>
          <w:rFonts w:ascii="Arial" w:hAnsi="Arial"/>
          <w:sz w:val="22"/>
          <w:szCs w:val="22"/>
        </w:rPr>
        <w:t>a literature review funded by</w:t>
      </w:r>
      <w:r w:rsidR="006E4F4A">
        <w:rPr>
          <w:rFonts w:ascii="Arial" w:hAnsi="Arial"/>
          <w:sz w:val="22"/>
          <w:szCs w:val="22"/>
        </w:rPr>
        <w:t xml:space="preserve"> the Joseph Rowntree Foundation entitled ‘Poverty, ethnicity and education’ </w:t>
      </w:r>
      <w:r w:rsidRPr="004E36F9">
        <w:rPr>
          <w:rFonts w:ascii="Arial" w:hAnsi="Arial"/>
          <w:sz w:val="22"/>
          <w:szCs w:val="22"/>
        </w:rPr>
        <w:t>notes the complexity of the picture. It showed that at a post-16 further education level non-white students are ‘overrepresented’ yet there is limited take-up of apprenticeships and poor progression routes for those from a BME background that do go down that route</w:t>
      </w:r>
      <w:r w:rsidRPr="004E36F9">
        <w:rPr>
          <w:rStyle w:val="FootnoteReference"/>
          <w:rFonts w:ascii="Arial" w:hAnsi="Arial"/>
          <w:sz w:val="22"/>
          <w:szCs w:val="22"/>
        </w:rPr>
        <w:footnoteReference w:id="39"/>
      </w:r>
      <w:r w:rsidRPr="004E36F9">
        <w:rPr>
          <w:rFonts w:ascii="Arial" w:hAnsi="Arial"/>
          <w:sz w:val="22"/>
          <w:szCs w:val="22"/>
        </w:rPr>
        <w:t>.</w:t>
      </w:r>
      <w:r>
        <w:rPr>
          <w:rFonts w:ascii="Arial" w:hAnsi="Arial"/>
          <w:sz w:val="22"/>
          <w:szCs w:val="22"/>
        </w:rPr>
        <w:t xml:space="preserve"> More work needs to be done to interrogate and mitigate against this disparity.</w:t>
      </w:r>
    </w:p>
    <w:p w:rsidR="00A83946" w:rsidRDefault="00A83946" w:rsidP="007A6A08">
      <w:pPr>
        <w:jc w:val="both"/>
        <w:rPr>
          <w:rFonts w:ascii="Arial" w:hAnsi="Arial"/>
          <w:sz w:val="22"/>
          <w:szCs w:val="22"/>
        </w:rPr>
      </w:pPr>
    </w:p>
    <w:tbl>
      <w:tblPr>
        <w:tblStyle w:val="TableGrid"/>
        <w:tblW w:w="9889" w:type="dxa"/>
        <w:shd w:val="clear" w:color="auto" w:fill="F2F2F2" w:themeFill="background1" w:themeFillShade="F2"/>
        <w:tblLook w:val="04A0" w:firstRow="1" w:lastRow="0" w:firstColumn="1" w:lastColumn="0" w:noHBand="0" w:noVBand="1"/>
      </w:tblPr>
      <w:tblGrid>
        <w:gridCol w:w="9889"/>
      </w:tblGrid>
      <w:tr w:rsidR="00210851" w:rsidRPr="004E36F9" w:rsidTr="00262504">
        <w:tc>
          <w:tcPr>
            <w:tcW w:w="9889" w:type="dxa"/>
            <w:shd w:val="clear" w:color="auto" w:fill="F2F2F2" w:themeFill="background1" w:themeFillShade="F2"/>
          </w:tcPr>
          <w:p w:rsidR="00210851" w:rsidRPr="004E36F9" w:rsidRDefault="00210851" w:rsidP="00262504">
            <w:pPr>
              <w:jc w:val="both"/>
              <w:rPr>
                <w:rFonts w:ascii="Arial" w:hAnsi="Arial"/>
                <w:b/>
                <w:color w:val="auto"/>
                <w:sz w:val="22"/>
                <w:szCs w:val="22"/>
              </w:rPr>
            </w:pPr>
            <w:r w:rsidRPr="004E36F9">
              <w:rPr>
                <w:rFonts w:ascii="Arial" w:hAnsi="Arial"/>
                <w:b/>
                <w:color w:val="auto"/>
                <w:sz w:val="22"/>
                <w:szCs w:val="22"/>
              </w:rPr>
              <w:t xml:space="preserve">Case study </w:t>
            </w:r>
            <w:r w:rsidR="00E66D34">
              <w:rPr>
                <w:rFonts w:ascii="Arial" w:hAnsi="Arial"/>
                <w:b/>
                <w:color w:val="auto"/>
                <w:sz w:val="22"/>
                <w:szCs w:val="22"/>
              </w:rPr>
              <w:t>4</w:t>
            </w:r>
          </w:p>
          <w:p w:rsidR="001E2CF2" w:rsidRDefault="00210851" w:rsidP="001E2CF2">
            <w:pPr>
              <w:rPr>
                <w:rFonts w:ascii="Arial" w:hAnsi="Arial"/>
                <w:b/>
                <w:sz w:val="22"/>
                <w:szCs w:val="22"/>
              </w:rPr>
            </w:pPr>
            <w:r w:rsidRPr="00210851">
              <w:rPr>
                <w:rFonts w:ascii="Arial" w:hAnsi="Arial"/>
                <w:b/>
                <w:sz w:val="22"/>
                <w:szCs w:val="22"/>
              </w:rPr>
              <w:t>Streetwise Opera</w:t>
            </w:r>
            <w:r w:rsidRPr="00210851">
              <w:rPr>
                <w:rFonts w:ascii="Arial" w:hAnsi="Arial"/>
                <w:sz w:val="22"/>
                <w:szCs w:val="22"/>
              </w:rPr>
              <w:t xml:space="preserve"> is an award-winning charity that uses music to help people with experience of homelessness make positive changes in their lives.</w:t>
            </w:r>
            <w:r>
              <w:rPr>
                <w:rFonts w:ascii="Arial" w:hAnsi="Arial"/>
                <w:sz w:val="22"/>
                <w:szCs w:val="22"/>
              </w:rPr>
              <w:t xml:space="preserve"> </w:t>
            </w:r>
            <w:r w:rsidR="001E2CF2">
              <w:rPr>
                <w:rFonts w:ascii="Arial" w:hAnsi="Arial"/>
                <w:sz w:val="22"/>
                <w:szCs w:val="22"/>
              </w:rPr>
              <w:t>They have also</w:t>
            </w:r>
            <w:r>
              <w:rPr>
                <w:rFonts w:ascii="Arial" w:hAnsi="Arial"/>
                <w:sz w:val="22"/>
                <w:szCs w:val="22"/>
              </w:rPr>
              <w:t xml:space="preserve"> supported 34 people to undertake work placements based in arts organisations. </w:t>
            </w:r>
            <w:r w:rsidRPr="00210851">
              <w:rPr>
                <w:rFonts w:ascii="Arial" w:hAnsi="Arial"/>
                <w:b/>
                <w:sz w:val="22"/>
                <w:szCs w:val="22"/>
              </w:rPr>
              <w:t xml:space="preserve"> </w:t>
            </w:r>
          </w:p>
          <w:p w:rsidR="00210851" w:rsidRPr="004E36F9" w:rsidRDefault="007B28B6" w:rsidP="001E2CF2">
            <w:pPr>
              <w:rPr>
                <w:rFonts w:ascii="Arial" w:hAnsi="Arial"/>
                <w:sz w:val="22"/>
                <w:szCs w:val="22"/>
              </w:rPr>
            </w:pPr>
            <w:hyperlink r:id="rId12" w:history="1">
              <w:r w:rsidR="00210851" w:rsidRPr="003D109B">
                <w:rPr>
                  <w:rStyle w:val="Hyperlink"/>
                  <w:sz w:val="22"/>
                  <w:szCs w:val="22"/>
                </w:rPr>
                <w:t>http://www.streetwiseopera.org/who-we-are</w:t>
              </w:r>
            </w:hyperlink>
          </w:p>
        </w:tc>
      </w:tr>
    </w:tbl>
    <w:p w:rsidR="00210851" w:rsidRPr="004E36F9" w:rsidRDefault="00210851" w:rsidP="007A6A08">
      <w:pPr>
        <w:jc w:val="both"/>
        <w:rPr>
          <w:rFonts w:ascii="Arial" w:hAnsi="Arial"/>
          <w:sz w:val="22"/>
          <w:szCs w:val="22"/>
        </w:rPr>
      </w:pPr>
    </w:p>
    <w:p w:rsidR="007D54AD" w:rsidRPr="004E36F9" w:rsidRDefault="007D54AD" w:rsidP="007A6A08">
      <w:pPr>
        <w:jc w:val="both"/>
        <w:rPr>
          <w:rFonts w:ascii="Arial" w:hAnsi="Arial"/>
          <w:b/>
          <w:sz w:val="22"/>
          <w:szCs w:val="22"/>
          <w:u w:val="single"/>
        </w:rPr>
      </w:pPr>
      <w:r w:rsidRPr="004E36F9">
        <w:rPr>
          <w:rFonts w:ascii="Arial" w:hAnsi="Arial"/>
          <w:b/>
          <w:sz w:val="22"/>
          <w:szCs w:val="22"/>
          <w:u w:val="single"/>
        </w:rPr>
        <w:t xml:space="preserve">Specialisation in </w:t>
      </w:r>
      <w:r w:rsidR="006B48C2" w:rsidRPr="004E36F9">
        <w:rPr>
          <w:rFonts w:ascii="Arial" w:hAnsi="Arial"/>
          <w:b/>
          <w:sz w:val="22"/>
          <w:szCs w:val="22"/>
          <w:u w:val="single"/>
        </w:rPr>
        <w:t>c</w:t>
      </w:r>
      <w:r w:rsidRPr="004E36F9">
        <w:rPr>
          <w:rFonts w:ascii="Arial" w:hAnsi="Arial"/>
          <w:b/>
          <w:sz w:val="22"/>
          <w:szCs w:val="22"/>
          <w:u w:val="single"/>
        </w:rPr>
        <w:t>olleges</w:t>
      </w:r>
    </w:p>
    <w:p w:rsidR="007D54AD" w:rsidRPr="004E36F9" w:rsidRDefault="007D54AD" w:rsidP="007A6A08">
      <w:pPr>
        <w:jc w:val="both"/>
        <w:rPr>
          <w:rFonts w:ascii="Arial" w:hAnsi="Arial"/>
          <w:b/>
          <w:sz w:val="22"/>
          <w:szCs w:val="22"/>
          <w:u w:val="single"/>
        </w:rPr>
      </w:pPr>
    </w:p>
    <w:p w:rsidR="007D54AD" w:rsidRPr="004E36F9" w:rsidRDefault="007D54AD" w:rsidP="007A6A08">
      <w:pPr>
        <w:jc w:val="both"/>
        <w:rPr>
          <w:rFonts w:ascii="Arial" w:hAnsi="Arial"/>
          <w:b/>
          <w:sz w:val="22"/>
          <w:szCs w:val="22"/>
        </w:rPr>
      </w:pPr>
      <w:r w:rsidRPr="004E36F9">
        <w:rPr>
          <w:rFonts w:ascii="Arial" w:hAnsi="Arial"/>
          <w:b/>
          <w:sz w:val="22"/>
          <w:szCs w:val="22"/>
        </w:rPr>
        <w:t xml:space="preserve">Question 20: Are there other lessons to learn from the implementation of the CoVE </w:t>
      </w:r>
      <w:r w:rsidR="006B48C2" w:rsidRPr="004E36F9">
        <w:rPr>
          <w:rFonts w:ascii="Arial" w:hAnsi="Arial"/>
          <w:b/>
          <w:sz w:val="22"/>
          <w:szCs w:val="22"/>
        </w:rPr>
        <w:t xml:space="preserve">(Centres of </w:t>
      </w:r>
      <w:r w:rsidR="00C4002B" w:rsidRPr="004E36F9">
        <w:rPr>
          <w:rFonts w:ascii="Arial" w:hAnsi="Arial"/>
          <w:b/>
          <w:sz w:val="22"/>
          <w:szCs w:val="22"/>
        </w:rPr>
        <w:t xml:space="preserve">Vocational </w:t>
      </w:r>
      <w:r w:rsidR="006B48C2" w:rsidRPr="004E36F9">
        <w:rPr>
          <w:rFonts w:ascii="Arial" w:hAnsi="Arial"/>
          <w:b/>
          <w:sz w:val="22"/>
          <w:szCs w:val="22"/>
        </w:rPr>
        <w:t xml:space="preserve">Excellence) </w:t>
      </w:r>
      <w:r w:rsidRPr="004E36F9">
        <w:rPr>
          <w:rFonts w:ascii="Arial" w:hAnsi="Arial"/>
          <w:b/>
          <w:sz w:val="22"/>
          <w:szCs w:val="22"/>
        </w:rPr>
        <w:t>programme?</w:t>
      </w:r>
    </w:p>
    <w:p w:rsidR="007D54AD" w:rsidRPr="004E36F9" w:rsidRDefault="007D54AD" w:rsidP="007A6A08">
      <w:pPr>
        <w:jc w:val="both"/>
        <w:rPr>
          <w:rFonts w:ascii="Arial" w:hAnsi="Arial"/>
          <w:b/>
          <w:sz w:val="22"/>
          <w:szCs w:val="22"/>
        </w:rPr>
      </w:pPr>
    </w:p>
    <w:p w:rsidR="007D54AD" w:rsidRPr="004E36F9" w:rsidRDefault="007D54AD"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2D2F65" w:rsidRPr="004E36F9">
        <w:rPr>
          <w:rFonts w:ascii="Arial" w:hAnsi="Arial"/>
          <w:b/>
          <w:sz w:val="22"/>
          <w:szCs w:val="22"/>
        </w:rPr>
        <w:fldChar w:fldCharType="begin">
          <w:ffData>
            <w:name w:val=""/>
            <w:enabled/>
            <w:calcOnExit w:val="0"/>
            <w:checkBox>
              <w:sizeAuto/>
              <w:default w:val="1"/>
            </w:checkBox>
          </w:ffData>
        </w:fldChar>
      </w:r>
      <w:r w:rsidR="002D2F65"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2D2F65" w:rsidRPr="004E36F9">
        <w:rPr>
          <w:rFonts w:ascii="Arial" w:hAnsi="Arial"/>
          <w:b/>
          <w:sz w:val="22"/>
          <w:szCs w:val="22"/>
        </w:rPr>
        <w:fldChar w:fldCharType="end"/>
      </w:r>
    </w:p>
    <w:p w:rsidR="007D54AD" w:rsidRPr="004E36F9" w:rsidRDefault="007D54AD" w:rsidP="007A6A08">
      <w:pPr>
        <w:jc w:val="both"/>
        <w:rPr>
          <w:rFonts w:ascii="Arial" w:hAnsi="Arial"/>
          <w:sz w:val="22"/>
          <w:szCs w:val="22"/>
        </w:rPr>
      </w:pPr>
    </w:p>
    <w:p w:rsidR="007D54AD" w:rsidRPr="004E36F9" w:rsidRDefault="007D54AD" w:rsidP="007A6A08">
      <w:pPr>
        <w:jc w:val="both"/>
        <w:rPr>
          <w:rFonts w:ascii="Arial" w:hAnsi="Arial"/>
          <w:b/>
          <w:sz w:val="22"/>
          <w:szCs w:val="22"/>
        </w:rPr>
      </w:pPr>
      <w:r w:rsidRPr="004E36F9">
        <w:rPr>
          <w:rFonts w:ascii="Arial" w:hAnsi="Arial"/>
          <w:b/>
          <w:sz w:val="22"/>
          <w:szCs w:val="22"/>
        </w:rPr>
        <w:t>Please explain your response:</w:t>
      </w:r>
    </w:p>
    <w:p w:rsidR="007D54AD" w:rsidRPr="004E36F9" w:rsidRDefault="007D54AD" w:rsidP="007A6A08">
      <w:pPr>
        <w:jc w:val="both"/>
        <w:rPr>
          <w:rFonts w:ascii="Arial" w:hAnsi="Arial"/>
          <w:b/>
          <w:sz w:val="22"/>
          <w:szCs w:val="22"/>
        </w:rPr>
      </w:pPr>
    </w:p>
    <w:p w:rsidR="007D54AD" w:rsidRPr="004E36F9" w:rsidRDefault="007D54AD" w:rsidP="007A6A08">
      <w:pPr>
        <w:jc w:val="both"/>
        <w:rPr>
          <w:rFonts w:ascii="Arial" w:hAnsi="Arial"/>
          <w:b/>
          <w:sz w:val="22"/>
          <w:szCs w:val="22"/>
        </w:rPr>
      </w:pPr>
    </w:p>
    <w:p w:rsidR="007D54AD" w:rsidRPr="004E36F9" w:rsidRDefault="007D54AD" w:rsidP="007A6A08">
      <w:pPr>
        <w:jc w:val="both"/>
        <w:rPr>
          <w:rFonts w:ascii="Arial" w:hAnsi="Arial"/>
          <w:b/>
          <w:sz w:val="22"/>
          <w:szCs w:val="22"/>
        </w:rPr>
      </w:pPr>
      <w:r w:rsidRPr="004E36F9">
        <w:rPr>
          <w:rFonts w:ascii="Arial" w:hAnsi="Arial"/>
          <w:b/>
          <w:sz w:val="22"/>
          <w:szCs w:val="22"/>
        </w:rPr>
        <w:t>Question 21: Should there be a new status for colleges specialising in higher level vocational skills as the Institute of Public Policy Research recommended?</w:t>
      </w:r>
    </w:p>
    <w:p w:rsidR="007D54AD" w:rsidRPr="004E36F9" w:rsidRDefault="007D54AD" w:rsidP="007A6A08">
      <w:pPr>
        <w:jc w:val="both"/>
        <w:rPr>
          <w:rFonts w:ascii="Arial" w:hAnsi="Arial"/>
          <w:b/>
          <w:sz w:val="22"/>
          <w:szCs w:val="22"/>
        </w:rPr>
      </w:pPr>
    </w:p>
    <w:p w:rsidR="007D54AD" w:rsidRPr="004E36F9" w:rsidRDefault="007D54AD"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2D2F65" w:rsidRPr="004E36F9">
        <w:rPr>
          <w:rFonts w:ascii="Arial" w:hAnsi="Arial"/>
          <w:b/>
          <w:sz w:val="22"/>
          <w:szCs w:val="22"/>
        </w:rPr>
        <w:fldChar w:fldCharType="begin">
          <w:ffData>
            <w:name w:val=""/>
            <w:enabled/>
            <w:calcOnExit w:val="0"/>
            <w:checkBox>
              <w:sizeAuto/>
              <w:default w:val="1"/>
            </w:checkBox>
          </w:ffData>
        </w:fldChar>
      </w:r>
      <w:r w:rsidR="002D2F65"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2D2F65" w:rsidRPr="004E36F9">
        <w:rPr>
          <w:rFonts w:ascii="Arial" w:hAnsi="Arial"/>
          <w:b/>
          <w:sz w:val="22"/>
          <w:szCs w:val="22"/>
        </w:rPr>
        <w:fldChar w:fldCharType="end"/>
      </w:r>
    </w:p>
    <w:p w:rsidR="007D54AD" w:rsidRPr="004E36F9" w:rsidRDefault="007D54AD" w:rsidP="007A6A08">
      <w:pPr>
        <w:jc w:val="both"/>
        <w:rPr>
          <w:rFonts w:ascii="Arial" w:hAnsi="Arial"/>
          <w:sz w:val="22"/>
          <w:szCs w:val="22"/>
        </w:rPr>
      </w:pPr>
    </w:p>
    <w:p w:rsidR="007D54AD" w:rsidRPr="004E36F9" w:rsidRDefault="007D54AD" w:rsidP="007A6A08">
      <w:pPr>
        <w:jc w:val="both"/>
        <w:rPr>
          <w:rFonts w:ascii="Arial" w:hAnsi="Arial"/>
          <w:b/>
          <w:sz w:val="22"/>
          <w:szCs w:val="22"/>
        </w:rPr>
      </w:pPr>
      <w:r w:rsidRPr="004E36F9">
        <w:rPr>
          <w:rFonts w:ascii="Arial" w:hAnsi="Arial"/>
          <w:b/>
          <w:sz w:val="22"/>
          <w:szCs w:val="22"/>
        </w:rPr>
        <w:t>Please explain your response:</w:t>
      </w:r>
    </w:p>
    <w:p w:rsidR="007D54AD" w:rsidRPr="004E36F9" w:rsidRDefault="007D54AD"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7D54AD" w:rsidRPr="004E36F9" w:rsidRDefault="007D54AD" w:rsidP="007A6A08">
      <w:pPr>
        <w:jc w:val="both"/>
        <w:rPr>
          <w:rFonts w:ascii="Arial" w:hAnsi="Arial"/>
          <w:b/>
          <w:sz w:val="22"/>
          <w:szCs w:val="22"/>
        </w:rPr>
      </w:pPr>
      <w:r w:rsidRPr="004E36F9">
        <w:rPr>
          <w:rFonts w:ascii="Arial" w:hAnsi="Arial"/>
          <w:b/>
          <w:sz w:val="22"/>
          <w:szCs w:val="22"/>
        </w:rPr>
        <w:t>Question 22: How can we support FE colleges to achieve excellence in higher level vocational skills?</w:t>
      </w:r>
    </w:p>
    <w:p w:rsidR="002B76BB" w:rsidRPr="004E36F9" w:rsidRDefault="002B76BB" w:rsidP="007A6A08">
      <w:pPr>
        <w:jc w:val="both"/>
        <w:rPr>
          <w:rFonts w:ascii="Arial" w:hAnsi="Arial"/>
          <w:b/>
          <w:sz w:val="22"/>
          <w:szCs w:val="22"/>
        </w:rPr>
      </w:pPr>
    </w:p>
    <w:p w:rsidR="00C278FA" w:rsidRPr="004E36F9" w:rsidRDefault="00C278FA" w:rsidP="007A6A08">
      <w:pPr>
        <w:jc w:val="both"/>
        <w:rPr>
          <w:rFonts w:ascii="Arial" w:hAnsi="Arial"/>
          <w:b/>
          <w:sz w:val="22"/>
          <w:szCs w:val="22"/>
        </w:rPr>
      </w:pPr>
    </w:p>
    <w:p w:rsidR="002B76BB" w:rsidRPr="004E36F9" w:rsidRDefault="002B76BB" w:rsidP="007A6A08">
      <w:pPr>
        <w:jc w:val="both"/>
        <w:rPr>
          <w:rFonts w:ascii="Arial" w:hAnsi="Arial"/>
          <w:b/>
          <w:sz w:val="22"/>
          <w:szCs w:val="22"/>
          <w:u w:val="single"/>
        </w:rPr>
      </w:pPr>
      <w:r w:rsidRPr="004E36F9">
        <w:rPr>
          <w:rFonts w:ascii="Arial" w:hAnsi="Arial"/>
          <w:b/>
          <w:sz w:val="22"/>
          <w:szCs w:val="22"/>
          <w:u w:val="single"/>
        </w:rPr>
        <w:t xml:space="preserve">HVE in the </w:t>
      </w:r>
      <w:r w:rsidR="00C4002B" w:rsidRPr="004E36F9">
        <w:rPr>
          <w:rFonts w:ascii="Arial" w:hAnsi="Arial"/>
          <w:b/>
          <w:sz w:val="22"/>
          <w:szCs w:val="22"/>
          <w:u w:val="single"/>
        </w:rPr>
        <w:t>h</w:t>
      </w:r>
      <w:r w:rsidRPr="004E36F9">
        <w:rPr>
          <w:rFonts w:ascii="Arial" w:hAnsi="Arial"/>
          <w:b/>
          <w:sz w:val="22"/>
          <w:szCs w:val="22"/>
          <w:u w:val="single"/>
        </w:rPr>
        <w:t xml:space="preserve">igher </w:t>
      </w:r>
      <w:r w:rsidR="00C4002B" w:rsidRPr="004E36F9">
        <w:rPr>
          <w:rFonts w:ascii="Arial" w:hAnsi="Arial"/>
          <w:b/>
          <w:sz w:val="22"/>
          <w:szCs w:val="22"/>
          <w:u w:val="single"/>
        </w:rPr>
        <w:t>e</w:t>
      </w:r>
      <w:r w:rsidRPr="004E36F9">
        <w:rPr>
          <w:rFonts w:ascii="Arial" w:hAnsi="Arial"/>
          <w:b/>
          <w:sz w:val="22"/>
          <w:szCs w:val="22"/>
          <w:u w:val="single"/>
        </w:rPr>
        <w:t>ducation setting – extending the role of universities and links with research and innovation</w:t>
      </w:r>
    </w:p>
    <w:p w:rsidR="00170864" w:rsidRPr="004E36F9" w:rsidRDefault="00170864" w:rsidP="007A6A08">
      <w:pPr>
        <w:jc w:val="both"/>
        <w:rPr>
          <w:rFonts w:ascii="Arial" w:hAnsi="Arial"/>
          <w:b/>
          <w:sz w:val="22"/>
          <w:szCs w:val="22"/>
          <w:u w:val="single"/>
        </w:rPr>
      </w:pPr>
    </w:p>
    <w:p w:rsidR="00170864" w:rsidRPr="004E36F9" w:rsidRDefault="00170864" w:rsidP="007A6A08">
      <w:pPr>
        <w:jc w:val="both"/>
        <w:rPr>
          <w:rFonts w:ascii="Arial" w:hAnsi="Arial"/>
          <w:b/>
          <w:sz w:val="22"/>
          <w:szCs w:val="22"/>
        </w:rPr>
      </w:pPr>
      <w:r w:rsidRPr="004E36F9">
        <w:rPr>
          <w:rFonts w:ascii="Arial" w:hAnsi="Arial"/>
          <w:b/>
          <w:sz w:val="22"/>
          <w:szCs w:val="22"/>
        </w:rPr>
        <w:t>Question 23: What are the barriers to effective collaboration between colleges, universities and Catapult centres?</w:t>
      </w:r>
    </w:p>
    <w:p w:rsidR="00170864" w:rsidRPr="004E36F9" w:rsidRDefault="00170864" w:rsidP="007A6A08">
      <w:pPr>
        <w:jc w:val="both"/>
        <w:rPr>
          <w:rFonts w:ascii="Arial" w:hAnsi="Arial"/>
          <w:b/>
          <w:sz w:val="22"/>
          <w:szCs w:val="22"/>
        </w:rPr>
      </w:pPr>
    </w:p>
    <w:p w:rsidR="00F6063C" w:rsidRPr="004E36F9" w:rsidRDefault="00F6063C" w:rsidP="007A6A08">
      <w:pPr>
        <w:jc w:val="both"/>
        <w:rPr>
          <w:rFonts w:ascii="Arial" w:hAnsi="Arial"/>
          <w:b/>
          <w:sz w:val="22"/>
          <w:szCs w:val="22"/>
        </w:rPr>
      </w:pPr>
    </w:p>
    <w:p w:rsidR="00667DDB" w:rsidRPr="004E36F9" w:rsidRDefault="00170864" w:rsidP="007A6A08">
      <w:pPr>
        <w:jc w:val="both"/>
        <w:rPr>
          <w:rFonts w:ascii="Arial" w:hAnsi="Arial"/>
          <w:b/>
          <w:sz w:val="22"/>
          <w:szCs w:val="22"/>
        </w:rPr>
      </w:pPr>
      <w:r w:rsidRPr="004E36F9">
        <w:rPr>
          <w:rFonts w:ascii="Arial" w:hAnsi="Arial"/>
          <w:b/>
          <w:sz w:val="22"/>
          <w:szCs w:val="22"/>
        </w:rPr>
        <w:t>Question 24</w:t>
      </w:r>
      <w:r w:rsidR="00667DDB" w:rsidRPr="004E36F9">
        <w:rPr>
          <w:rFonts w:ascii="Arial" w:hAnsi="Arial"/>
          <w:b/>
          <w:sz w:val="22"/>
          <w:szCs w:val="22"/>
        </w:rPr>
        <w:t>a</w:t>
      </w:r>
      <w:r w:rsidRPr="004E36F9">
        <w:rPr>
          <w:rFonts w:ascii="Arial" w:hAnsi="Arial"/>
          <w:b/>
          <w:sz w:val="22"/>
          <w:szCs w:val="22"/>
        </w:rPr>
        <w:t>: Should all</w:t>
      </w:r>
      <w:r w:rsidR="002D2681" w:rsidRPr="004E36F9">
        <w:rPr>
          <w:rFonts w:ascii="Arial" w:hAnsi="Arial"/>
          <w:b/>
          <w:sz w:val="22"/>
          <w:szCs w:val="22"/>
        </w:rPr>
        <w:t xml:space="preserve"> </w:t>
      </w:r>
      <w:r w:rsidRPr="004E36F9">
        <w:rPr>
          <w:rFonts w:ascii="Arial" w:hAnsi="Arial"/>
          <w:b/>
          <w:sz w:val="22"/>
          <w:szCs w:val="22"/>
        </w:rPr>
        <w:t xml:space="preserve">Catapult centres be engaged in developing vocational education and higher level vocational skills training? </w:t>
      </w:r>
    </w:p>
    <w:p w:rsidR="00667DDB" w:rsidRPr="004E36F9" w:rsidRDefault="00667DDB" w:rsidP="007A6A08">
      <w:pPr>
        <w:jc w:val="both"/>
        <w:rPr>
          <w:rFonts w:ascii="Arial" w:hAnsi="Arial"/>
          <w:b/>
          <w:sz w:val="22"/>
          <w:szCs w:val="22"/>
        </w:rPr>
      </w:pPr>
    </w:p>
    <w:p w:rsidR="00667DDB" w:rsidRPr="004E36F9" w:rsidRDefault="00667DDB" w:rsidP="007A6A08">
      <w:pPr>
        <w:jc w:val="both"/>
        <w:rPr>
          <w:rFonts w:ascii="Arial" w:hAnsi="Arial"/>
          <w:b/>
          <w:sz w:val="22"/>
          <w:szCs w:val="22"/>
        </w:rPr>
      </w:pPr>
      <w:r w:rsidRPr="004E36F9">
        <w:rPr>
          <w:rFonts w:ascii="Arial" w:hAnsi="Arial"/>
          <w:b/>
          <w:sz w:val="22"/>
          <w:szCs w:val="22"/>
        </w:rPr>
        <w:t xml:space="preserve">Yes </w:t>
      </w:r>
      <w:r w:rsidRPr="004E36F9">
        <w:rPr>
          <w:rFonts w:ascii="Arial" w:hAnsi="Arial"/>
          <w:b/>
          <w:sz w:val="22"/>
          <w:szCs w:val="22"/>
        </w:rPr>
        <w:fldChar w:fldCharType="begin">
          <w:ffData>
            <w:name w:val="Check13"/>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No </w:t>
      </w:r>
      <w:r w:rsidRPr="004E36F9">
        <w:rPr>
          <w:rFonts w:ascii="Arial" w:hAnsi="Arial"/>
          <w:b/>
          <w:sz w:val="22"/>
          <w:szCs w:val="22"/>
        </w:rPr>
        <w:fldChar w:fldCharType="begin">
          <w:ffData>
            <w:name w:val="Check14"/>
            <w:enabled/>
            <w:calcOnExit w:val="0"/>
            <w:checkBox>
              <w:sizeAuto/>
              <w:default w:val="0"/>
              <w:checked w:val="0"/>
            </w:checkBox>
          </w:ffData>
        </w:fldChar>
      </w:r>
      <w:r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Pr="004E36F9">
        <w:rPr>
          <w:rFonts w:ascii="Arial" w:hAnsi="Arial"/>
          <w:b/>
          <w:sz w:val="22"/>
          <w:szCs w:val="22"/>
        </w:rPr>
        <w:fldChar w:fldCharType="end"/>
      </w:r>
      <w:r w:rsidRPr="004E36F9">
        <w:rPr>
          <w:rFonts w:ascii="Arial" w:hAnsi="Arial"/>
          <w:b/>
          <w:sz w:val="22"/>
          <w:szCs w:val="22"/>
        </w:rPr>
        <w:t xml:space="preserve">                                    Don’t know  </w:t>
      </w:r>
      <w:r w:rsidR="002D2F65" w:rsidRPr="004E36F9">
        <w:rPr>
          <w:rFonts w:ascii="Arial" w:hAnsi="Arial"/>
          <w:b/>
          <w:sz w:val="22"/>
          <w:szCs w:val="22"/>
        </w:rPr>
        <w:fldChar w:fldCharType="begin">
          <w:ffData>
            <w:name w:val=""/>
            <w:enabled/>
            <w:calcOnExit w:val="0"/>
            <w:checkBox>
              <w:sizeAuto/>
              <w:default w:val="1"/>
            </w:checkBox>
          </w:ffData>
        </w:fldChar>
      </w:r>
      <w:r w:rsidR="002D2F65"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2D2F65" w:rsidRPr="004E36F9">
        <w:rPr>
          <w:rFonts w:ascii="Arial" w:hAnsi="Arial"/>
          <w:b/>
          <w:sz w:val="22"/>
          <w:szCs w:val="22"/>
        </w:rPr>
        <w:fldChar w:fldCharType="end"/>
      </w:r>
    </w:p>
    <w:p w:rsidR="00667DDB" w:rsidRPr="004E36F9" w:rsidRDefault="00667DDB" w:rsidP="007A6A08">
      <w:pPr>
        <w:jc w:val="both"/>
        <w:rPr>
          <w:rFonts w:ascii="Arial" w:hAnsi="Arial"/>
          <w:b/>
          <w:sz w:val="22"/>
          <w:szCs w:val="22"/>
        </w:rPr>
      </w:pPr>
    </w:p>
    <w:p w:rsidR="00667DDB" w:rsidRPr="004E36F9" w:rsidRDefault="00667DDB" w:rsidP="007A6A08">
      <w:pPr>
        <w:jc w:val="both"/>
        <w:rPr>
          <w:rFonts w:ascii="Arial" w:hAnsi="Arial"/>
          <w:b/>
          <w:sz w:val="22"/>
          <w:szCs w:val="22"/>
        </w:rPr>
      </w:pPr>
    </w:p>
    <w:p w:rsidR="00170864" w:rsidRPr="004E36F9" w:rsidRDefault="00667DDB" w:rsidP="007A6A08">
      <w:pPr>
        <w:jc w:val="both"/>
        <w:rPr>
          <w:rFonts w:ascii="Arial" w:hAnsi="Arial"/>
          <w:b/>
          <w:sz w:val="22"/>
          <w:szCs w:val="22"/>
        </w:rPr>
      </w:pPr>
      <w:r w:rsidRPr="004E36F9">
        <w:rPr>
          <w:rFonts w:ascii="Arial" w:hAnsi="Arial"/>
          <w:b/>
          <w:sz w:val="22"/>
          <w:szCs w:val="22"/>
        </w:rPr>
        <w:t xml:space="preserve">Question 24b: </w:t>
      </w:r>
      <w:r w:rsidR="00170864" w:rsidRPr="004E36F9">
        <w:rPr>
          <w:rFonts w:ascii="Arial" w:hAnsi="Arial"/>
          <w:b/>
          <w:sz w:val="22"/>
          <w:szCs w:val="22"/>
        </w:rPr>
        <w:t>If so, how best can this be achieved?</w:t>
      </w:r>
    </w:p>
    <w:p w:rsidR="00F6063C" w:rsidRPr="004E36F9" w:rsidRDefault="00F6063C" w:rsidP="007A6A08">
      <w:pPr>
        <w:jc w:val="both"/>
        <w:rPr>
          <w:rFonts w:ascii="Arial" w:hAnsi="Arial"/>
          <w:b/>
          <w:sz w:val="22"/>
          <w:szCs w:val="22"/>
        </w:rPr>
      </w:pPr>
    </w:p>
    <w:p w:rsidR="00170864" w:rsidRPr="004E36F9" w:rsidRDefault="00170864" w:rsidP="007A6A08">
      <w:pPr>
        <w:jc w:val="both"/>
        <w:rPr>
          <w:rFonts w:ascii="Arial" w:hAnsi="Arial"/>
          <w:b/>
          <w:sz w:val="22"/>
          <w:szCs w:val="22"/>
        </w:rPr>
      </w:pPr>
    </w:p>
    <w:p w:rsidR="00FD7B90" w:rsidRPr="004E36F9" w:rsidRDefault="00F6063C" w:rsidP="007A6A08">
      <w:pPr>
        <w:jc w:val="both"/>
        <w:rPr>
          <w:rFonts w:ascii="Arial" w:hAnsi="Arial"/>
          <w:b/>
          <w:sz w:val="22"/>
          <w:szCs w:val="22"/>
        </w:rPr>
      </w:pPr>
      <w:r w:rsidRPr="004E36F9">
        <w:rPr>
          <w:rFonts w:ascii="Arial" w:hAnsi="Arial"/>
          <w:b/>
          <w:sz w:val="22"/>
          <w:szCs w:val="22"/>
        </w:rPr>
        <w:lastRenderedPageBreak/>
        <w:t>Question 25: What should the role of universities, colleges and Catapult centres be in growing technician level skills?</w:t>
      </w:r>
    </w:p>
    <w:p w:rsidR="00F6063C" w:rsidRPr="004E36F9" w:rsidRDefault="00F6063C" w:rsidP="007A6A08">
      <w:pPr>
        <w:jc w:val="both"/>
        <w:rPr>
          <w:rFonts w:ascii="Arial" w:hAnsi="Arial"/>
          <w:b/>
          <w:sz w:val="22"/>
          <w:szCs w:val="22"/>
        </w:rPr>
      </w:pPr>
    </w:p>
    <w:p w:rsidR="006330B6" w:rsidRPr="004E36F9" w:rsidRDefault="006330B6" w:rsidP="007A6A08">
      <w:pPr>
        <w:jc w:val="both"/>
        <w:rPr>
          <w:rFonts w:ascii="Arial" w:hAnsi="Arial"/>
          <w:b/>
          <w:sz w:val="22"/>
          <w:szCs w:val="22"/>
        </w:rPr>
      </w:pPr>
    </w:p>
    <w:p w:rsidR="00F6063C" w:rsidRPr="004E36F9" w:rsidRDefault="00F6063C" w:rsidP="007A6A08">
      <w:pPr>
        <w:jc w:val="both"/>
        <w:rPr>
          <w:rFonts w:ascii="Arial" w:hAnsi="Arial"/>
          <w:b/>
          <w:sz w:val="22"/>
          <w:szCs w:val="22"/>
        </w:rPr>
      </w:pPr>
      <w:r w:rsidRPr="004E36F9">
        <w:rPr>
          <w:rFonts w:ascii="Arial" w:hAnsi="Arial"/>
          <w:b/>
          <w:sz w:val="22"/>
          <w:szCs w:val="22"/>
        </w:rPr>
        <w:t>Question 26: How do we ensure even stronger employer/university engagement?</w:t>
      </w:r>
    </w:p>
    <w:p w:rsidR="00F6063C" w:rsidRPr="004E36F9" w:rsidRDefault="00F6063C" w:rsidP="007A6A08">
      <w:pPr>
        <w:jc w:val="both"/>
        <w:rPr>
          <w:rFonts w:ascii="Arial" w:hAnsi="Arial"/>
          <w:b/>
          <w:sz w:val="22"/>
          <w:szCs w:val="22"/>
        </w:rPr>
      </w:pPr>
    </w:p>
    <w:p w:rsidR="00180CE2" w:rsidRPr="004E36F9" w:rsidRDefault="00180CE2" w:rsidP="007A6A08">
      <w:pPr>
        <w:jc w:val="both"/>
        <w:rPr>
          <w:rFonts w:ascii="Arial" w:hAnsi="Arial"/>
          <w:b/>
          <w:sz w:val="22"/>
          <w:szCs w:val="22"/>
        </w:rPr>
      </w:pPr>
    </w:p>
    <w:p w:rsidR="00312525" w:rsidRPr="004E36F9" w:rsidRDefault="00F6063C" w:rsidP="007A6A08">
      <w:pPr>
        <w:jc w:val="both"/>
        <w:rPr>
          <w:rFonts w:ascii="Arial" w:hAnsi="Arial"/>
          <w:b/>
          <w:sz w:val="22"/>
          <w:szCs w:val="22"/>
          <w:u w:val="single"/>
        </w:rPr>
      </w:pPr>
      <w:r w:rsidRPr="004E36F9">
        <w:rPr>
          <w:rFonts w:ascii="Arial" w:hAnsi="Arial"/>
          <w:b/>
          <w:sz w:val="22"/>
          <w:szCs w:val="22"/>
          <w:u w:val="single"/>
        </w:rPr>
        <w:t>Stronger virtual learning and use of technology</w:t>
      </w:r>
    </w:p>
    <w:p w:rsidR="00F6063C" w:rsidRPr="004E36F9" w:rsidRDefault="00F6063C" w:rsidP="007A6A08">
      <w:pPr>
        <w:jc w:val="both"/>
        <w:rPr>
          <w:rFonts w:ascii="Arial" w:hAnsi="Arial"/>
          <w:b/>
          <w:sz w:val="22"/>
          <w:szCs w:val="22"/>
          <w:u w:val="single"/>
        </w:rPr>
      </w:pPr>
    </w:p>
    <w:p w:rsidR="00F6063C" w:rsidRPr="004E36F9" w:rsidRDefault="00F6063C" w:rsidP="007A6A08">
      <w:pPr>
        <w:jc w:val="both"/>
        <w:rPr>
          <w:rFonts w:ascii="Arial" w:hAnsi="Arial"/>
          <w:b/>
          <w:sz w:val="22"/>
          <w:szCs w:val="22"/>
        </w:rPr>
      </w:pPr>
      <w:r w:rsidRPr="004E36F9">
        <w:rPr>
          <w:rFonts w:ascii="Arial" w:hAnsi="Arial"/>
          <w:b/>
          <w:sz w:val="22"/>
          <w:szCs w:val="22"/>
        </w:rPr>
        <w:t>Question 27: How can Government drive the further adoption of new technology in FE institutions?</w:t>
      </w:r>
    </w:p>
    <w:p w:rsidR="00DB6123" w:rsidRPr="004E36F9" w:rsidRDefault="00DB6123" w:rsidP="007A6A08">
      <w:pPr>
        <w:jc w:val="both"/>
        <w:rPr>
          <w:rFonts w:ascii="Arial" w:hAnsi="Arial"/>
          <w:b/>
          <w:sz w:val="22"/>
          <w:szCs w:val="22"/>
        </w:rPr>
      </w:pPr>
    </w:p>
    <w:p w:rsidR="00180CE2" w:rsidRDefault="00180CE2" w:rsidP="007A6A08">
      <w:pPr>
        <w:jc w:val="both"/>
        <w:rPr>
          <w:rFonts w:ascii="Arial" w:hAnsi="Arial"/>
          <w:b/>
          <w:sz w:val="22"/>
          <w:szCs w:val="22"/>
          <w:u w:val="single"/>
        </w:rPr>
      </w:pPr>
    </w:p>
    <w:p w:rsidR="00DB6123" w:rsidRPr="004E36F9" w:rsidRDefault="007A696C" w:rsidP="007A6A08">
      <w:pPr>
        <w:jc w:val="both"/>
        <w:rPr>
          <w:rFonts w:ascii="Arial" w:hAnsi="Arial"/>
          <w:b/>
          <w:sz w:val="22"/>
          <w:szCs w:val="22"/>
          <w:u w:val="single"/>
        </w:rPr>
      </w:pPr>
      <w:r w:rsidRPr="004E36F9">
        <w:rPr>
          <w:rFonts w:ascii="Arial" w:hAnsi="Arial"/>
          <w:b/>
          <w:sz w:val="22"/>
          <w:szCs w:val="22"/>
          <w:u w:val="single"/>
        </w:rPr>
        <w:t>Making the overall system more effective</w:t>
      </w:r>
    </w:p>
    <w:p w:rsidR="00DB6123" w:rsidRPr="004E36F9" w:rsidRDefault="00DB6123" w:rsidP="007A6A08">
      <w:pPr>
        <w:jc w:val="both"/>
        <w:rPr>
          <w:rFonts w:ascii="Arial" w:hAnsi="Arial"/>
          <w:b/>
          <w:sz w:val="22"/>
          <w:szCs w:val="22"/>
          <w:u w:val="single"/>
        </w:rPr>
      </w:pPr>
    </w:p>
    <w:p w:rsidR="00DB6123" w:rsidRPr="004E36F9" w:rsidRDefault="00DB6123" w:rsidP="007A6A08">
      <w:pPr>
        <w:jc w:val="both"/>
        <w:rPr>
          <w:rFonts w:ascii="Arial" w:hAnsi="Arial"/>
          <w:b/>
          <w:sz w:val="22"/>
          <w:szCs w:val="22"/>
        </w:rPr>
      </w:pPr>
      <w:r w:rsidRPr="004E36F9">
        <w:rPr>
          <w:rFonts w:ascii="Arial" w:hAnsi="Arial"/>
          <w:b/>
          <w:sz w:val="22"/>
          <w:szCs w:val="22"/>
        </w:rPr>
        <w:t>Question 28: What is the best way to ensure greater local accountability on the part of providers towards learners and employers, in terms of relevance and quality of provision, and social and economic impacts?</w:t>
      </w:r>
    </w:p>
    <w:p w:rsidR="00C278FA" w:rsidRPr="004E36F9" w:rsidRDefault="00C278FA" w:rsidP="007A6A08">
      <w:pPr>
        <w:jc w:val="both"/>
        <w:rPr>
          <w:rFonts w:ascii="Arial" w:hAnsi="Arial"/>
          <w:sz w:val="22"/>
          <w:szCs w:val="22"/>
        </w:rPr>
      </w:pPr>
    </w:p>
    <w:p w:rsidR="007C6A04" w:rsidRPr="004E36F9" w:rsidRDefault="007C6A04" w:rsidP="007A6A08">
      <w:pPr>
        <w:jc w:val="both"/>
        <w:rPr>
          <w:rFonts w:ascii="Arial" w:hAnsi="Arial"/>
          <w:b/>
          <w:sz w:val="22"/>
          <w:szCs w:val="22"/>
        </w:rPr>
      </w:pPr>
    </w:p>
    <w:p w:rsidR="00667DDB" w:rsidRPr="004E36F9" w:rsidRDefault="007A696C" w:rsidP="007A6A08">
      <w:pPr>
        <w:jc w:val="both"/>
        <w:rPr>
          <w:rFonts w:ascii="Arial" w:hAnsi="Arial"/>
          <w:b/>
          <w:sz w:val="22"/>
          <w:szCs w:val="22"/>
        </w:rPr>
      </w:pPr>
      <w:r w:rsidRPr="004E36F9">
        <w:rPr>
          <w:rFonts w:ascii="Arial" w:hAnsi="Arial"/>
          <w:b/>
          <w:sz w:val="22"/>
          <w:szCs w:val="22"/>
        </w:rPr>
        <w:t>Question 29</w:t>
      </w:r>
      <w:r w:rsidR="00667DDB" w:rsidRPr="004E36F9">
        <w:rPr>
          <w:rFonts w:ascii="Arial" w:hAnsi="Arial"/>
          <w:b/>
          <w:sz w:val="22"/>
          <w:szCs w:val="22"/>
        </w:rPr>
        <w:t>a</w:t>
      </w:r>
      <w:r w:rsidRPr="004E36F9">
        <w:rPr>
          <w:rFonts w:ascii="Arial" w:hAnsi="Arial"/>
          <w:b/>
          <w:sz w:val="22"/>
          <w:szCs w:val="22"/>
        </w:rPr>
        <w:t xml:space="preserve">: </w:t>
      </w:r>
      <w:r w:rsidR="007A6685" w:rsidRPr="004E36F9">
        <w:rPr>
          <w:rFonts w:ascii="Arial" w:hAnsi="Arial"/>
          <w:b/>
          <w:sz w:val="22"/>
          <w:szCs w:val="22"/>
        </w:rPr>
        <w:t xml:space="preserve">What </w:t>
      </w:r>
      <w:r w:rsidRPr="004E36F9">
        <w:rPr>
          <w:rFonts w:ascii="Arial" w:hAnsi="Arial"/>
          <w:b/>
          <w:sz w:val="22"/>
          <w:szCs w:val="22"/>
        </w:rPr>
        <w:t xml:space="preserve">benefits </w:t>
      </w:r>
      <w:r w:rsidR="007A6685" w:rsidRPr="004E36F9">
        <w:rPr>
          <w:rFonts w:ascii="Arial" w:hAnsi="Arial"/>
          <w:b/>
          <w:sz w:val="22"/>
          <w:szCs w:val="22"/>
        </w:rPr>
        <w:t xml:space="preserve">would there be </w:t>
      </w:r>
      <w:r w:rsidRPr="004E36F9">
        <w:rPr>
          <w:rFonts w:ascii="Arial" w:hAnsi="Arial"/>
          <w:b/>
          <w:sz w:val="22"/>
          <w:szCs w:val="22"/>
        </w:rPr>
        <w:t xml:space="preserve">to </w:t>
      </w:r>
      <w:r w:rsidR="005C1817" w:rsidRPr="004E36F9">
        <w:rPr>
          <w:rFonts w:ascii="Arial" w:hAnsi="Arial"/>
          <w:b/>
          <w:sz w:val="22"/>
          <w:szCs w:val="22"/>
        </w:rPr>
        <w:t>commissioning Adult</w:t>
      </w:r>
      <w:r w:rsidR="00C4002B" w:rsidRPr="004E36F9">
        <w:rPr>
          <w:rFonts w:ascii="Arial" w:hAnsi="Arial"/>
          <w:b/>
          <w:sz w:val="22"/>
          <w:szCs w:val="22"/>
        </w:rPr>
        <w:t xml:space="preserve"> </w:t>
      </w:r>
      <w:r w:rsidRPr="004E36F9">
        <w:rPr>
          <w:rFonts w:ascii="Arial" w:hAnsi="Arial"/>
          <w:b/>
          <w:sz w:val="22"/>
          <w:szCs w:val="22"/>
        </w:rPr>
        <w:t>S</w:t>
      </w:r>
      <w:r w:rsidR="00C4002B" w:rsidRPr="004E36F9">
        <w:rPr>
          <w:rFonts w:ascii="Arial" w:hAnsi="Arial"/>
          <w:b/>
          <w:sz w:val="22"/>
          <w:szCs w:val="22"/>
        </w:rPr>
        <w:t xml:space="preserve">kills </w:t>
      </w:r>
      <w:r w:rsidRPr="004E36F9">
        <w:rPr>
          <w:rFonts w:ascii="Arial" w:hAnsi="Arial"/>
          <w:b/>
          <w:sz w:val="22"/>
          <w:szCs w:val="22"/>
        </w:rPr>
        <w:t>B</w:t>
      </w:r>
      <w:r w:rsidR="00C4002B" w:rsidRPr="004E36F9">
        <w:rPr>
          <w:rFonts w:ascii="Arial" w:hAnsi="Arial"/>
          <w:b/>
          <w:sz w:val="22"/>
          <w:szCs w:val="22"/>
        </w:rPr>
        <w:t>udget</w:t>
      </w:r>
      <w:r w:rsidRPr="004E36F9">
        <w:rPr>
          <w:rFonts w:ascii="Arial" w:hAnsi="Arial"/>
          <w:b/>
          <w:sz w:val="22"/>
          <w:szCs w:val="22"/>
        </w:rPr>
        <w:t xml:space="preserve"> provision through local partnerships or through a lead provider acting on behalf of a partnership?</w:t>
      </w:r>
    </w:p>
    <w:p w:rsidR="00667DDB" w:rsidRPr="004E36F9" w:rsidRDefault="00667DDB" w:rsidP="007A6A08">
      <w:pPr>
        <w:jc w:val="both"/>
        <w:rPr>
          <w:rFonts w:ascii="Arial" w:hAnsi="Arial"/>
          <w:b/>
          <w:sz w:val="22"/>
          <w:szCs w:val="22"/>
        </w:rPr>
      </w:pPr>
    </w:p>
    <w:p w:rsidR="007C6A04" w:rsidRPr="004E36F9" w:rsidRDefault="00063C1A" w:rsidP="007A6A08">
      <w:pPr>
        <w:jc w:val="both"/>
        <w:rPr>
          <w:rFonts w:ascii="Arial" w:hAnsi="Arial"/>
          <w:sz w:val="22"/>
          <w:szCs w:val="22"/>
        </w:rPr>
      </w:pPr>
      <w:r w:rsidRPr="004E36F9">
        <w:rPr>
          <w:rFonts w:ascii="Arial" w:hAnsi="Arial"/>
          <w:sz w:val="22"/>
          <w:szCs w:val="22"/>
        </w:rPr>
        <w:t xml:space="preserve">We believe that the vision for FE can only be delivered in collaboration with partners – sharing buildings, programmes, expertise and content/collections. </w:t>
      </w:r>
      <w:r w:rsidR="007C6A04" w:rsidRPr="004E36F9">
        <w:rPr>
          <w:rFonts w:ascii="Arial" w:hAnsi="Arial"/>
          <w:sz w:val="22"/>
          <w:szCs w:val="22"/>
        </w:rPr>
        <w:t xml:space="preserve">We appreciate the reforms made to the Community Learning </w:t>
      </w:r>
      <w:r w:rsidR="00593470" w:rsidRPr="004E36F9">
        <w:rPr>
          <w:rFonts w:ascii="Arial" w:hAnsi="Arial"/>
          <w:sz w:val="22"/>
          <w:szCs w:val="22"/>
        </w:rPr>
        <w:t>b</w:t>
      </w:r>
      <w:r w:rsidR="007C6A04" w:rsidRPr="004E36F9">
        <w:rPr>
          <w:rFonts w:ascii="Arial" w:hAnsi="Arial"/>
          <w:sz w:val="22"/>
          <w:szCs w:val="22"/>
        </w:rPr>
        <w:t xml:space="preserve">udget which ensures that delivery, local services and stakeholders are required to work in partnership. </w:t>
      </w:r>
      <w:r w:rsidR="00593470" w:rsidRPr="004E36F9">
        <w:rPr>
          <w:rFonts w:ascii="Arial" w:hAnsi="Arial"/>
          <w:sz w:val="22"/>
          <w:szCs w:val="22"/>
        </w:rPr>
        <w:t>We would welcome closer working between our sector and those delivering the Community Learning budget.</w:t>
      </w:r>
    </w:p>
    <w:p w:rsidR="007C6A04" w:rsidRPr="004E36F9" w:rsidRDefault="007C6A04" w:rsidP="007A6A08">
      <w:pPr>
        <w:jc w:val="both"/>
        <w:rPr>
          <w:rFonts w:ascii="Arial" w:hAnsi="Arial"/>
          <w:sz w:val="22"/>
          <w:szCs w:val="22"/>
        </w:rPr>
      </w:pPr>
    </w:p>
    <w:p w:rsidR="007C6A04" w:rsidRPr="004E36F9" w:rsidRDefault="007C6A04" w:rsidP="007A6A08">
      <w:pPr>
        <w:jc w:val="both"/>
        <w:rPr>
          <w:rFonts w:ascii="Arial" w:hAnsi="Arial"/>
          <w:sz w:val="22"/>
          <w:szCs w:val="22"/>
        </w:rPr>
      </w:pPr>
      <w:r w:rsidRPr="004E36F9">
        <w:rPr>
          <w:rFonts w:ascii="Arial" w:hAnsi="Arial"/>
          <w:sz w:val="22"/>
          <w:szCs w:val="22"/>
        </w:rPr>
        <w:t>Similarly, we believe that a range of providers, drawing i</w:t>
      </w:r>
      <w:r w:rsidR="00063C1A" w:rsidRPr="004E36F9">
        <w:rPr>
          <w:rFonts w:ascii="Arial" w:hAnsi="Arial"/>
          <w:sz w:val="22"/>
          <w:szCs w:val="22"/>
        </w:rPr>
        <w:t>n on local specialist knowledge and working in partnership,</w:t>
      </w:r>
      <w:r w:rsidRPr="004E36F9">
        <w:rPr>
          <w:rFonts w:ascii="Arial" w:hAnsi="Arial"/>
          <w:sz w:val="22"/>
          <w:szCs w:val="22"/>
        </w:rPr>
        <w:t xml:space="preserve"> should be able to access the Adult Skills Budget. Since 2013 we have supported the National Campaign for Voluntary Organisations (NCVO) to deliver the Cultural Commissioning Programme</w:t>
      </w:r>
      <w:r w:rsidRPr="004E36F9">
        <w:rPr>
          <w:rStyle w:val="FootnoteReference"/>
          <w:rFonts w:ascii="Arial" w:hAnsi="Arial"/>
          <w:sz w:val="22"/>
          <w:szCs w:val="22"/>
        </w:rPr>
        <w:footnoteReference w:id="40"/>
      </w:r>
      <w:r w:rsidRPr="004E36F9">
        <w:rPr>
          <w:rFonts w:ascii="Arial" w:hAnsi="Arial"/>
          <w:sz w:val="22"/>
          <w:szCs w:val="22"/>
        </w:rPr>
        <w:t xml:space="preserve"> with the aims of:</w:t>
      </w:r>
    </w:p>
    <w:p w:rsidR="007C6A04" w:rsidRPr="00953226" w:rsidRDefault="007C6A04" w:rsidP="007A6A08">
      <w:pPr>
        <w:pStyle w:val="ListParagraph"/>
        <w:numPr>
          <w:ilvl w:val="0"/>
          <w:numId w:val="8"/>
        </w:numPr>
        <w:jc w:val="both"/>
        <w:rPr>
          <w:rFonts w:ascii="Arial" w:hAnsi="Arial"/>
          <w:sz w:val="22"/>
          <w:szCs w:val="22"/>
        </w:rPr>
      </w:pPr>
      <w:r w:rsidRPr="00953226">
        <w:rPr>
          <w:rFonts w:ascii="Arial" w:hAnsi="Arial"/>
          <w:sz w:val="22"/>
          <w:szCs w:val="22"/>
        </w:rPr>
        <w:t>Raising awareness of the ability of the arts, museums and libraries to deliver public service outcomes;</w:t>
      </w:r>
    </w:p>
    <w:p w:rsidR="007C6A04" w:rsidRPr="00953226" w:rsidRDefault="007C6A04" w:rsidP="007A6A08">
      <w:pPr>
        <w:pStyle w:val="ListParagraph"/>
        <w:numPr>
          <w:ilvl w:val="0"/>
          <w:numId w:val="8"/>
        </w:numPr>
        <w:jc w:val="both"/>
        <w:rPr>
          <w:rFonts w:ascii="Arial" w:hAnsi="Arial"/>
          <w:sz w:val="22"/>
          <w:szCs w:val="22"/>
        </w:rPr>
      </w:pPr>
      <w:r w:rsidRPr="00953226">
        <w:rPr>
          <w:rFonts w:ascii="Arial" w:hAnsi="Arial"/>
          <w:sz w:val="22"/>
          <w:szCs w:val="22"/>
        </w:rPr>
        <w:t>Increasing sector capacity to do so;</w:t>
      </w:r>
    </w:p>
    <w:p w:rsidR="007C6A04" w:rsidRPr="00953226" w:rsidRDefault="007C6A04" w:rsidP="007A6A08">
      <w:pPr>
        <w:pStyle w:val="ListParagraph"/>
        <w:numPr>
          <w:ilvl w:val="0"/>
          <w:numId w:val="8"/>
        </w:numPr>
        <w:jc w:val="both"/>
        <w:rPr>
          <w:rFonts w:ascii="Arial" w:hAnsi="Arial"/>
          <w:sz w:val="22"/>
          <w:szCs w:val="22"/>
        </w:rPr>
      </w:pPr>
      <w:r w:rsidRPr="00953226">
        <w:rPr>
          <w:rFonts w:ascii="Arial" w:hAnsi="Arial"/>
          <w:sz w:val="22"/>
          <w:szCs w:val="22"/>
        </w:rPr>
        <w:t xml:space="preserve">And enabling commissioners to develop awareness of how this could be achieved. </w:t>
      </w:r>
    </w:p>
    <w:p w:rsidR="007C6A04" w:rsidRPr="004E36F9" w:rsidRDefault="007C6A04" w:rsidP="007A6A08">
      <w:pPr>
        <w:jc w:val="both"/>
        <w:rPr>
          <w:rFonts w:ascii="Arial" w:hAnsi="Arial"/>
          <w:sz w:val="22"/>
          <w:szCs w:val="22"/>
        </w:rPr>
      </w:pPr>
    </w:p>
    <w:p w:rsidR="0085002E" w:rsidRPr="004E36F9" w:rsidRDefault="007C6A04" w:rsidP="007A6A08">
      <w:pPr>
        <w:jc w:val="both"/>
        <w:rPr>
          <w:rFonts w:ascii="Arial" w:hAnsi="Arial"/>
          <w:sz w:val="22"/>
          <w:szCs w:val="22"/>
        </w:rPr>
      </w:pPr>
      <w:r w:rsidRPr="004E36F9">
        <w:rPr>
          <w:rFonts w:ascii="Arial" w:hAnsi="Arial"/>
          <w:sz w:val="22"/>
          <w:szCs w:val="22"/>
        </w:rPr>
        <w:t xml:space="preserve">We suggest that </w:t>
      </w:r>
      <w:r w:rsidR="00CA63D4" w:rsidRPr="004E36F9">
        <w:rPr>
          <w:rFonts w:ascii="Arial" w:hAnsi="Arial"/>
          <w:sz w:val="22"/>
          <w:szCs w:val="22"/>
        </w:rPr>
        <w:t xml:space="preserve">this </w:t>
      </w:r>
      <w:r w:rsidR="00C162AE">
        <w:rPr>
          <w:rFonts w:ascii="Arial" w:hAnsi="Arial"/>
          <w:sz w:val="22"/>
          <w:szCs w:val="22"/>
        </w:rPr>
        <w:t>pilot</w:t>
      </w:r>
      <w:r w:rsidR="00CA63D4" w:rsidRPr="004E36F9">
        <w:rPr>
          <w:rFonts w:ascii="Arial" w:hAnsi="Arial"/>
          <w:sz w:val="22"/>
          <w:szCs w:val="22"/>
        </w:rPr>
        <w:t xml:space="preserve"> delivery model for public service outcomes</w:t>
      </w:r>
      <w:r w:rsidRPr="004E36F9">
        <w:rPr>
          <w:rFonts w:ascii="Arial" w:hAnsi="Arial"/>
          <w:sz w:val="22"/>
          <w:szCs w:val="22"/>
        </w:rPr>
        <w:t xml:space="preserve"> could be expanded so as to support the delivery of the Dual Mandate for Adult Vocational Education, whereby the sector could be supported to deliver adult </w:t>
      </w:r>
      <w:r w:rsidR="00063C1A" w:rsidRPr="004E36F9">
        <w:rPr>
          <w:rFonts w:ascii="Arial" w:hAnsi="Arial"/>
          <w:sz w:val="22"/>
          <w:szCs w:val="22"/>
        </w:rPr>
        <w:t>vocational learning</w:t>
      </w:r>
      <w:r w:rsidRPr="004E36F9">
        <w:rPr>
          <w:rFonts w:ascii="Arial" w:hAnsi="Arial"/>
          <w:sz w:val="22"/>
          <w:szCs w:val="22"/>
        </w:rPr>
        <w:t xml:space="preserve"> outcomes (both qualifications and social/non-qualification skills outcomes such as </w:t>
      </w:r>
      <w:r w:rsidR="00C542EF" w:rsidRPr="004E36F9">
        <w:rPr>
          <w:rFonts w:ascii="Arial" w:hAnsi="Arial"/>
          <w:sz w:val="22"/>
          <w:szCs w:val="22"/>
        </w:rPr>
        <w:t>interview</w:t>
      </w:r>
      <w:r w:rsidRPr="004E36F9">
        <w:rPr>
          <w:rFonts w:ascii="Arial" w:hAnsi="Arial"/>
          <w:sz w:val="22"/>
          <w:szCs w:val="22"/>
        </w:rPr>
        <w:t xml:space="preserve"> skills development). </w:t>
      </w:r>
    </w:p>
    <w:p w:rsidR="0085002E" w:rsidRPr="004E36F9" w:rsidRDefault="0085002E" w:rsidP="007A6A08">
      <w:pPr>
        <w:jc w:val="both"/>
        <w:rPr>
          <w:rFonts w:ascii="Arial" w:hAnsi="Arial"/>
          <w:sz w:val="22"/>
          <w:szCs w:val="22"/>
        </w:rPr>
      </w:pPr>
    </w:p>
    <w:p w:rsidR="00B14011" w:rsidRDefault="00CE2C74" w:rsidP="007A6A08">
      <w:pPr>
        <w:jc w:val="both"/>
        <w:rPr>
          <w:rFonts w:ascii="Arial" w:hAnsi="Arial"/>
          <w:sz w:val="22"/>
          <w:szCs w:val="22"/>
        </w:rPr>
      </w:pPr>
      <w:r>
        <w:rPr>
          <w:rFonts w:ascii="Arial" w:hAnsi="Arial"/>
          <w:sz w:val="22"/>
          <w:szCs w:val="22"/>
        </w:rPr>
        <w:t xml:space="preserve">Arts Council funded </w:t>
      </w:r>
      <w:r w:rsidR="00B14011">
        <w:rPr>
          <w:rFonts w:ascii="Arial" w:hAnsi="Arial"/>
          <w:sz w:val="22"/>
          <w:szCs w:val="22"/>
        </w:rPr>
        <w:t xml:space="preserve">arts and cultural organisations </w:t>
      </w:r>
      <w:r w:rsidR="00A11884">
        <w:rPr>
          <w:rFonts w:ascii="Arial" w:hAnsi="Arial"/>
          <w:sz w:val="22"/>
          <w:szCs w:val="22"/>
        </w:rPr>
        <w:t>have significant local knowledge and expertise that would support the delivery of a local, flexible and innovative FE offer. Many have formed</w:t>
      </w:r>
      <w:r>
        <w:rPr>
          <w:rFonts w:ascii="Arial" w:hAnsi="Arial"/>
          <w:sz w:val="22"/>
          <w:szCs w:val="22"/>
        </w:rPr>
        <w:t xml:space="preserve"> vital and innovative partnerships</w:t>
      </w:r>
      <w:r w:rsidR="00B14011">
        <w:rPr>
          <w:rFonts w:ascii="Arial" w:hAnsi="Arial"/>
          <w:sz w:val="22"/>
          <w:szCs w:val="22"/>
        </w:rPr>
        <w:t xml:space="preserve"> with local higher education delivery bodies. </w:t>
      </w:r>
      <w:r w:rsidR="00A11884">
        <w:rPr>
          <w:rFonts w:ascii="Arial" w:hAnsi="Arial"/>
          <w:sz w:val="22"/>
          <w:szCs w:val="22"/>
        </w:rPr>
        <w:t xml:space="preserve">There is </w:t>
      </w:r>
      <w:r w:rsidR="00B14011">
        <w:rPr>
          <w:rFonts w:ascii="Arial" w:hAnsi="Arial"/>
          <w:sz w:val="22"/>
          <w:szCs w:val="22"/>
        </w:rPr>
        <w:t xml:space="preserve">strong potential </w:t>
      </w:r>
      <w:r w:rsidR="00A11884">
        <w:rPr>
          <w:rFonts w:ascii="Arial" w:hAnsi="Arial"/>
          <w:sz w:val="22"/>
          <w:szCs w:val="22"/>
        </w:rPr>
        <w:t>for such partnership</w:t>
      </w:r>
      <w:r w:rsidR="00450F55">
        <w:rPr>
          <w:rFonts w:ascii="Arial" w:hAnsi="Arial"/>
          <w:sz w:val="22"/>
          <w:szCs w:val="22"/>
        </w:rPr>
        <w:t>s</w:t>
      </w:r>
      <w:r w:rsidR="00A11884">
        <w:rPr>
          <w:rFonts w:ascii="Arial" w:hAnsi="Arial"/>
          <w:sz w:val="22"/>
          <w:szCs w:val="22"/>
        </w:rPr>
        <w:t xml:space="preserve"> </w:t>
      </w:r>
      <w:r w:rsidR="00B14011">
        <w:rPr>
          <w:rFonts w:ascii="Arial" w:hAnsi="Arial"/>
          <w:sz w:val="22"/>
          <w:szCs w:val="22"/>
        </w:rPr>
        <w:t xml:space="preserve">between our sector and the Further Education </w:t>
      </w:r>
      <w:r w:rsidR="00A11884">
        <w:rPr>
          <w:rFonts w:ascii="Arial" w:hAnsi="Arial"/>
          <w:sz w:val="22"/>
          <w:szCs w:val="22"/>
        </w:rPr>
        <w:t>sector that</w:t>
      </w:r>
      <w:r w:rsidR="00B14011">
        <w:rPr>
          <w:rFonts w:ascii="Arial" w:hAnsi="Arial"/>
          <w:sz w:val="22"/>
          <w:szCs w:val="22"/>
        </w:rPr>
        <w:t xml:space="preserve"> could deliver excellent and innovative </w:t>
      </w:r>
      <w:r>
        <w:rPr>
          <w:rFonts w:ascii="Arial" w:hAnsi="Arial"/>
          <w:sz w:val="22"/>
          <w:szCs w:val="22"/>
        </w:rPr>
        <w:t>teaching and practice and the strongest possible vocational outcomes for students.</w:t>
      </w:r>
      <w:r w:rsidR="00B14011">
        <w:rPr>
          <w:rFonts w:ascii="Arial" w:hAnsi="Arial"/>
          <w:sz w:val="22"/>
          <w:szCs w:val="22"/>
        </w:rPr>
        <w:t xml:space="preserve"> </w:t>
      </w:r>
    </w:p>
    <w:p w:rsidR="00B14011" w:rsidRDefault="00B14011" w:rsidP="007A6A08">
      <w:pPr>
        <w:jc w:val="both"/>
        <w:rPr>
          <w:rFonts w:ascii="Arial" w:hAnsi="Arial"/>
          <w:sz w:val="22"/>
          <w:szCs w:val="22"/>
        </w:rPr>
      </w:pPr>
    </w:p>
    <w:tbl>
      <w:tblPr>
        <w:tblStyle w:val="TableGrid"/>
        <w:tblW w:w="9889" w:type="dxa"/>
        <w:shd w:val="clear" w:color="auto" w:fill="F2F2F2" w:themeFill="background1" w:themeFillShade="F2"/>
        <w:tblLook w:val="04A0" w:firstRow="1" w:lastRow="0" w:firstColumn="1" w:lastColumn="0" w:noHBand="0" w:noVBand="1"/>
      </w:tblPr>
      <w:tblGrid>
        <w:gridCol w:w="9889"/>
      </w:tblGrid>
      <w:tr w:rsidR="00B14011" w:rsidRPr="004E36F9" w:rsidTr="00262504">
        <w:tc>
          <w:tcPr>
            <w:tcW w:w="9889" w:type="dxa"/>
            <w:shd w:val="clear" w:color="auto" w:fill="F2F2F2" w:themeFill="background1" w:themeFillShade="F2"/>
          </w:tcPr>
          <w:p w:rsidR="00B14011" w:rsidRPr="004E36F9" w:rsidRDefault="00B14011" w:rsidP="00262504">
            <w:pPr>
              <w:jc w:val="both"/>
              <w:rPr>
                <w:rFonts w:ascii="Arial" w:hAnsi="Arial"/>
                <w:b/>
                <w:color w:val="auto"/>
                <w:sz w:val="22"/>
                <w:szCs w:val="22"/>
              </w:rPr>
            </w:pPr>
            <w:r w:rsidRPr="004E36F9">
              <w:rPr>
                <w:rFonts w:ascii="Arial" w:hAnsi="Arial"/>
                <w:b/>
                <w:color w:val="auto"/>
                <w:sz w:val="22"/>
                <w:szCs w:val="22"/>
              </w:rPr>
              <w:t xml:space="preserve">Case study </w:t>
            </w:r>
            <w:r w:rsidR="00E66D34">
              <w:rPr>
                <w:rFonts w:ascii="Arial" w:hAnsi="Arial"/>
                <w:b/>
                <w:color w:val="auto"/>
                <w:sz w:val="22"/>
                <w:szCs w:val="22"/>
              </w:rPr>
              <w:t>5</w:t>
            </w:r>
          </w:p>
          <w:p w:rsidR="00B14011" w:rsidRPr="004E36F9" w:rsidRDefault="00B14011" w:rsidP="00262504">
            <w:pPr>
              <w:jc w:val="both"/>
              <w:rPr>
                <w:rFonts w:ascii="Arial" w:hAnsi="Arial"/>
                <w:color w:val="auto"/>
                <w:sz w:val="22"/>
                <w:szCs w:val="22"/>
              </w:rPr>
            </w:pPr>
            <w:r>
              <w:rPr>
                <w:rFonts w:ascii="Arial" w:hAnsi="Arial"/>
                <w:b/>
                <w:color w:val="auto"/>
                <w:sz w:val="22"/>
                <w:szCs w:val="22"/>
              </w:rPr>
              <w:t xml:space="preserve">Northumbria University and Baltic 39 </w:t>
            </w:r>
            <w:r w:rsidRPr="00B14011">
              <w:rPr>
                <w:rFonts w:ascii="Arial" w:hAnsi="Arial"/>
                <w:color w:val="auto"/>
                <w:sz w:val="22"/>
                <w:szCs w:val="22"/>
              </w:rPr>
              <w:t xml:space="preserve">have partnered to create BxNU, a world class base for teaching and mentorship in contemporary arts. </w:t>
            </w:r>
          </w:p>
          <w:p w:rsidR="00B14011" w:rsidRPr="004E36F9" w:rsidRDefault="007B28B6" w:rsidP="00262504">
            <w:pPr>
              <w:jc w:val="both"/>
              <w:rPr>
                <w:rFonts w:ascii="Arial" w:hAnsi="Arial"/>
                <w:sz w:val="22"/>
                <w:szCs w:val="22"/>
              </w:rPr>
            </w:pPr>
            <w:hyperlink r:id="rId13" w:history="1">
              <w:r w:rsidR="00521897" w:rsidRPr="003D109B">
                <w:rPr>
                  <w:rStyle w:val="Hyperlink"/>
                  <w:sz w:val="22"/>
                  <w:szCs w:val="22"/>
                </w:rPr>
                <w:t>http://www.baltic39.com/bxnu-institute-of-contemporary-art-2/</w:t>
              </w:r>
            </w:hyperlink>
            <w:r w:rsidR="00521897">
              <w:rPr>
                <w:rFonts w:ascii="Arial" w:hAnsi="Arial"/>
                <w:sz w:val="22"/>
                <w:szCs w:val="22"/>
              </w:rPr>
              <w:t xml:space="preserve"> </w:t>
            </w:r>
          </w:p>
        </w:tc>
      </w:tr>
    </w:tbl>
    <w:p w:rsidR="00B14011" w:rsidRDefault="00B14011" w:rsidP="007A6A08">
      <w:pPr>
        <w:jc w:val="both"/>
        <w:rPr>
          <w:rFonts w:ascii="Arial" w:hAnsi="Arial"/>
          <w:sz w:val="22"/>
          <w:szCs w:val="22"/>
        </w:rPr>
      </w:pPr>
    </w:p>
    <w:tbl>
      <w:tblPr>
        <w:tblStyle w:val="TableGrid"/>
        <w:tblW w:w="9889" w:type="dxa"/>
        <w:shd w:val="clear" w:color="auto" w:fill="F2F2F2" w:themeFill="background1" w:themeFillShade="F2"/>
        <w:tblLook w:val="04A0" w:firstRow="1" w:lastRow="0" w:firstColumn="1" w:lastColumn="0" w:noHBand="0" w:noVBand="1"/>
      </w:tblPr>
      <w:tblGrid>
        <w:gridCol w:w="9889"/>
      </w:tblGrid>
      <w:tr w:rsidR="00521897" w:rsidRPr="004E36F9" w:rsidTr="00262504">
        <w:tc>
          <w:tcPr>
            <w:tcW w:w="9889" w:type="dxa"/>
            <w:shd w:val="clear" w:color="auto" w:fill="F2F2F2" w:themeFill="background1" w:themeFillShade="F2"/>
          </w:tcPr>
          <w:p w:rsidR="00521897" w:rsidRPr="004E36F9" w:rsidRDefault="00521897" w:rsidP="00262504">
            <w:pPr>
              <w:jc w:val="both"/>
              <w:rPr>
                <w:rFonts w:ascii="Arial" w:hAnsi="Arial"/>
                <w:b/>
                <w:color w:val="auto"/>
                <w:sz w:val="22"/>
                <w:szCs w:val="22"/>
              </w:rPr>
            </w:pPr>
            <w:r w:rsidRPr="004E36F9">
              <w:rPr>
                <w:rFonts w:ascii="Arial" w:hAnsi="Arial"/>
                <w:b/>
                <w:color w:val="auto"/>
                <w:sz w:val="22"/>
                <w:szCs w:val="22"/>
              </w:rPr>
              <w:t xml:space="preserve">Case study </w:t>
            </w:r>
            <w:r w:rsidR="00E66D34">
              <w:rPr>
                <w:rFonts w:ascii="Arial" w:hAnsi="Arial"/>
                <w:b/>
                <w:color w:val="auto"/>
                <w:sz w:val="22"/>
                <w:szCs w:val="22"/>
              </w:rPr>
              <w:t>6</w:t>
            </w:r>
          </w:p>
          <w:p w:rsidR="00521897" w:rsidRDefault="00521897" w:rsidP="00262504">
            <w:pPr>
              <w:jc w:val="both"/>
              <w:rPr>
                <w:rFonts w:ascii="Arial" w:hAnsi="Arial"/>
                <w:color w:val="auto"/>
                <w:sz w:val="22"/>
                <w:szCs w:val="22"/>
              </w:rPr>
            </w:pPr>
            <w:r w:rsidRPr="00521897">
              <w:rPr>
                <w:rFonts w:ascii="Arial" w:hAnsi="Arial"/>
                <w:color w:val="auto"/>
                <w:sz w:val="22"/>
                <w:szCs w:val="22"/>
              </w:rPr>
              <w:t>Earlier this year,</w:t>
            </w:r>
            <w:r>
              <w:rPr>
                <w:rFonts w:ascii="Arial" w:hAnsi="Arial"/>
                <w:b/>
                <w:color w:val="auto"/>
                <w:sz w:val="22"/>
                <w:szCs w:val="22"/>
              </w:rPr>
              <w:t xml:space="preserve"> </w:t>
            </w:r>
            <w:r w:rsidRPr="00521897">
              <w:rPr>
                <w:rFonts w:ascii="Arial" w:hAnsi="Arial"/>
                <w:color w:val="auto"/>
                <w:sz w:val="22"/>
                <w:szCs w:val="22"/>
              </w:rPr>
              <w:t>the</w:t>
            </w:r>
            <w:r>
              <w:rPr>
                <w:rFonts w:ascii="Arial" w:hAnsi="Arial"/>
                <w:b/>
                <w:color w:val="auto"/>
                <w:sz w:val="22"/>
                <w:szCs w:val="22"/>
              </w:rPr>
              <w:t xml:space="preserve"> University of Birmingham </w:t>
            </w:r>
            <w:r>
              <w:rPr>
                <w:rFonts w:ascii="Arial" w:hAnsi="Arial"/>
                <w:color w:val="auto"/>
                <w:sz w:val="22"/>
                <w:szCs w:val="22"/>
              </w:rPr>
              <w:t>partnered with t</w:t>
            </w:r>
            <w:r w:rsidRPr="00521897">
              <w:rPr>
                <w:rFonts w:ascii="Arial" w:hAnsi="Arial"/>
                <w:color w:val="auto"/>
                <w:sz w:val="22"/>
                <w:szCs w:val="22"/>
              </w:rPr>
              <w:t>he</w:t>
            </w:r>
            <w:r>
              <w:rPr>
                <w:rFonts w:ascii="Arial" w:hAnsi="Arial"/>
                <w:b/>
                <w:color w:val="auto"/>
                <w:sz w:val="22"/>
                <w:szCs w:val="22"/>
              </w:rPr>
              <w:t xml:space="preserve"> Royal Shakespeare Company </w:t>
            </w:r>
            <w:r>
              <w:rPr>
                <w:rFonts w:ascii="Arial" w:hAnsi="Arial"/>
                <w:color w:val="auto"/>
                <w:sz w:val="22"/>
                <w:szCs w:val="22"/>
              </w:rPr>
              <w:t xml:space="preserve">(RSC) </w:t>
            </w:r>
            <w:r w:rsidRPr="004D0C1E">
              <w:rPr>
                <w:rFonts w:ascii="Arial" w:hAnsi="Arial"/>
                <w:color w:val="auto"/>
                <w:sz w:val="22"/>
                <w:szCs w:val="22"/>
              </w:rPr>
              <w:t>to</w:t>
            </w:r>
            <w:r>
              <w:rPr>
                <w:rFonts w:ascii="Arial" w:hAnsi="Arial"/>
                <w:color w:val="auto"/>
                <w:sz w:val="22"/>
                <w:szCs w:val="22"/>
              </w:rPr>
              <w:t xml:space="preserve"> recreate an iconic theatre space to support </w:t>
            </w:r>
            <w:r w:rsidRPr="00521897">
              <w:rPr>
                <w:rFonts w:ascii="Arial" w:hAnsi="Arial"/>
                <w:color w:val="auto"/>
                <w:sz w:val="22"/>
                <w:szCs w:val="22"/>
              </w:rPr>
              <w:t xml:space="preserve">cutting-edge research and creative </w:t>
            </w:r>
            <w:r>
              <w:rPr>
                <w:rFonts w:ascii="Arial" w:hAnsi="Arial"/>
                <w:color w:val="auto"/>
                <w:sz w:val="22"/>
                <w:szCs w:val="22"/>
              </w:rPr>
              <w:t xml:space="preserve">practice and to act as a centre </w:t>
            </w:r>
            <w:r w:rsidR="00183C56">
              <w:rPr>
                <w:rFonts w:ascii="Arial" w:hAnsi="Arial"/>
                <w:color w:val="auto"/>
                <w:sz w:val="22"/>
                <w:szCs w:val="22"/>
              </w:rPr>
              <w:t>to facilitate connections</w:t>
            </w:r>
            <w:r w:rsidR="00183C56" w:rsidRPr="00183C56">
              <w:rPr>
                <w:rFonts w:ascii="Arial" w:hAnsi="Arial"/>
                <w:color w:val="auto"/>
                <w:sz w:val="22"/>
                <w:szCs w:val="22"/>
              </w:rPr>
              <w:t xml:space="preserve"> between the arts, the academy and society at large</w:t>
            </w:r>
            <w:r w:rsidR="00CE2C74">
              <w:rPr>
                <w:rFonts w:ascii="Arial" w:hAnsi="Arial"/>
                <w:color w:val="auto"/>
                <w:sz w:val="22"/>
                <w:szCs w:val="22"/>
              </w:rPr>
              <w:t>.</w:t>
            </w:r>
          </w:p>
          <w:p w:rsidR="00521897" w:rsidRPr="00521897" w:rsidRDefault="007B28B6" w:rsidP="00262504">
            <w:pPr>
              <w:jc w:val="both"/>
              <w:rPr>
                <w:rFonts w:ascii="Arial" w:hAnsi="Arial"/>
                <w:color w:val="auto"/>
                <w:sz w:val="22"/>
                <w:szCs w:val="22"/>
              </w:rPr>
            </w:pPr>
            <w:hyperlink r:id="rId14" w:history="1">
              <w:r w:rsidR="00521897" w:rsidRPr="003D109B">
                <w:rPr>
                  <w:rStyle w:val="Hyperlink"/>
                  <w:sz w:val="22"/>
                  <w:szCs w:val="22"/>
                </w:rPr>
                <w:t>http://www.birmingham.ac.uk/news/latest/2015/02/rsc-collaboration-05-02-15.aspx</w:t>
              </w:r>
            </w:hyperlink>
            <w:r w:rsidR="00521897">
              <w:rPr>
                <w:rFonts w:ascii="Arial" w:hAnsi="Arial"/>
                <w:color w:val="auto"/>
                <w:sz w:val="22"/>
                <w:szCs w:val="22"/>
              </w:rPr>
              <w:t xml:space="preserve"> </w:t>
            </w:r>
          </w:p>
        </w:tc>
      </w:tr>
    </w:tbl>
    <w:p w:rsidR="00521897" w:rsidRDefault="00521897" w:rsidP="007A6A08">
      <w:pPr>
        <w:jc w:val="both"/>
        <w:rPr>
          <w:rFonts w:ascii="Arial" w:hAnsi="Arial"/>
          <w:sz w:val="22"/>
          <w:szCs w:val="22"/>
        </w:rPr>
      </w:pPr>
    </w:p>
    <w:p w:rsidR="007C6A04" w:rsidRDefault="00BF2CDC" w:rsidP="007A6A08">
      <w:pPr>
        <w:jc w:val="both"/>
        <w:rPr>
          <w:rFonts w:ascii="Arial" w:hAnsi="Arial"/>
          <w:sz w:val="22"/>
          <w:szCs w:val="22"/>
        </w:rPr>
      </w:pPr>
      <w:r>
        <w:rPr>
          <w:rFonts w:ascii="Arial" w:hAnsi="Arial"/>
          <w:sz w:val="22"/>
          <w:szCs w:val="22"/>
        </w:rPr>
        <w:t>We feel that l</w:t>
      </w:r>
      <w:r w:rsidR="007C6A04" w:rsidRPr="004E36F9">
        <w:rPr>
          <w:rFonts w:ascii="Arial" w:hAnsi="Arial"/>
          <w:sz w:val="22"/>
          <w:szCs w:val="22"/>
        </w:rPr>
        <w:t xml:space="preserve">ocal </w:t>
      </w:r>
      <w:r w:rsidR="00A11884">
        <w:rPr>
          <w:rFonts w:ascii="Arial" w:hAnsi="Arial"/>
          <w:sz w:val="22"/>
          <w:szCs w:val="22"/>
        </w:rPr>
        <w:t xml:space="preserve">FE </w:t>
      </w:r>
      <w:r w:rsidR="007C6A04" w:rsidRPr="004E36F9">
        <w:rPr>
          <w:rFonts w:ascii="Arial" w:hAnsi="Arial"/>
          <w:sz w:val="22"/>
          <w:szCs w:val="22"/>
        </w:rPr>
        <w:t xml:space="preserve">delivery partnerships </w:t>
      </w:r>
      <w:r w:rsidR="00A11884">
        <w:rPr>
          <w:rFonts w:ascii="Arial" w:hAnsi="Arial"/>
          <w:sz w:val="22"/>
          <w:szCs w:val="22"/>
        </w:rPr>
        <w:t>should expand to include</w:t>
      </w:r>
      <w:r w:rsidR="007C6A04" w:rsidRPr="004E36F9">
        <w:rPr>
          <w:rFonts w:ascii="Arial" w:hAnsi="Arial"/>
          <w:sz w:val="22"/>
          <w:szCs w:val="22"/>
        </w:rPr>
        <w:t xml:space="preserve"> Cultural Education Partnerships or Bridge organisations</w:t>
      </w:r>
      <w:r w:rsidR="00A11884">
        <w:rPr>
          <w:rFonts w:ascii="Arial" w:hAnsi="Arial"/>
          <w:sz w:val="22"/>
          <w:szCs w:val="22"/>
        </w:rPr>
        <w:t xml:space="preserve"> that already have experience of local </w:t>
      </w:r>
      <w:r w:rsidR="00991961">
        <w:rPr>
          <w:rFonts w:ascii="Arial" w:hAnsi="Arial"/>
          <w:sz w:val="22"/>
          <w:szCs w:val="22"/>
        </w:rPr>
        <w:t xml:space="preserve">partnership </w:t>
      </w:r>
      <w:r w:rsidR="00A11884">
        <w:rPr>
          <w:rFonts w:ascii="Arial" w:hAnsi="Arial"/>
          <w:sz w:val="22"/>
          <w:szCs w:val="22"/>
        </w:rPr>
        <w:t>delivery. This will</w:t>
      </w:r>
      <w:r w:rsidR="007C6A04" w:rsidRPr="004E36F9">
        <w:rPr>
          <w:rFonts w:ascii="Arial" w:hAnsi="Arial"/>
          <w:sz w:val="22"/>
          <w:szCs w:val="22"/>
        </w:rPr>
        <w:t xml:space="preserve"> expand access routes into further vocational education in the arts, c</w:t>
      </w:r>
      <w:r w:rsidR="00A11884">
        <w:rPr>
          <w:rFonts w:ascii="Arial" w:hAnsi="Arial"/>
          <w:sz w:val="22"/>
          <w:szCs w:val="22"/>
        </w:rPr>
        <w:t>ulture and creative industries and develop the quality and creativity of the local FE offer.</w:t>
      </w:r>
    </w:p>
    <w:p w:rsidR="00E66D34" w:rsidRDefault="00E66D34" w:rsidP="007A6A08">
      <w:pPr>
        <w:jc w:val="both"/>
        <w:rPr>
          <w:rFonts w:ascii="Arial" w:hAnsi="Arial"/>
          <w:sz w:val="22"/>
          <w:szCs w:val="22"/>
        </w:rPr>
      </w:pPr>
    </w:p>
    <w:p w:rsidR="007C6A04" w:rsidRPr="004E36F9" w:rsidRDefault="007C6A04" w:rsidP="007A6A08">
      <w:pPr>
        <w:jc w:val="both"/>
        <w:rPr>
          <w:rFonts w:ascii="Arial" w:hAnsi="Arial"/>
          <w:sz w:val="22"/>
          <w:szCs w:val="22"/>
        </w:rPr>
      </w:pPr>
      <w:r w:rsidRPr="004E36F9">
        <w:rPr>
          <w:rFonts w:ascii="Arial" w:hAnsi="Arial"/>
          <w:sz w:val="22"/>
          <w:szCs w:val="22"/>
        </w:rPr>
        <w:t xml:space="preserve">Public libraries </w:t>
      </w:r>
      <w:r w:rsidR="00C50EF2">
        <w:rPr>
          <w:rFonts w:ascii="Arial" w:hAnsi="Arial"/>
          <w:sz w:val="22"/>
          <w:szCs w:val="22"/>
        </w:rPr>
        <w:t xml:space="preserve">and arts and cultural organisations </w:t>
      </w:r>
      <w:r w:rsidRPr="004E36F9">
        <w:rPr>
          <w:rFonts w:ascii="Arial" w:hAnsi="Arial"/>
          <w:sz w:val="22"/>
          <w:szCs w:val="22"/>
        </w:rPr>
        <w:t xml:space="preserve">should be pivotal partners in local community learning networks. </w:t>
      </w:r>
      <w:r w:rsidR="00C50EF2">
        <w:rPr>
          <w:rFonts w:ascii="Arial" w:hAnsi="Arial"/>
          <w:sz w:val="22"/>
          <w:szCs w:val="22"/>
        </w:rPr>
        <w:t>Libraries, for example,</w:t>
      </w:r>
      <w:r w:rsidRPr="004E36F9">
        <w:rPr>
          <w:rFonts w:ascii="Arial" w:hAnsi="Arial"/>
          <w:sz w:val="22"/>
          <w:szCs w:val="22"/>
        </w:rPr>
        <w:t xml:space="preserve"> can help to deliver an informal learning offer which supports the hardest to reach. </w:t>
      </w:r>
      <w:r w:rsidR="00BF2CDC">
        <w:rPr>
          <w:rFonts w:ascii="Arial" w:hAnsi="Arial"/>
          <w:sz w:val="22"/>
          <w:szCs w:val="22"/>
        </w:rPr>
        <w:t>An</w:t>
      </w:r>
      <w:r w:rsidRPr="004E36F9">
        <w:rPr>
          <w:rFonts w:ascii="Arial" w:hAnsi="Arial"/>
          <w:sz w:val="22"/>
          <w:szCs w:val="22"/>
        </w:rPr>
        <w:t xml:space="preserve"> innovative, high status and locally responsive vision for FE can only be delivered in collaboration with</w:t>
      </w:r>
      <w:r w:rsidR="00BF2CDC">
        <w:rPr>
          <w:rFonts w:ascii="Arial" w:hAnsi="Arial"/>
          <w:sz w:val="22"/>
          <w:szCs w:val="22"/>
        </w:rPr>
        <w:t xml:space="preserve"> partners</w:t>
      </w:r>
      <w:r w:rsidRPr="004E36F9">
        <w:rPr>
          <w:rFonts w:ascii="Arial" w:hAnsi="Arial"/>
          <w:sz w:val="22"/>
          <w:szCs w:val="22"/>
        </w:rPr>
        <w:t xml:space="preserve">. There are examples of the co-location of libraries with FE which can encourage a more integrated learning offer. </w:t>
      </w:r>
    </w:p>
    <w:p w:rsidR="007C6A04" w:rsidRPr="004E36F9" w:rsidRDefault="007C6A04" w:rsidP="007A6A08">
      <w:pPr>
        <w:jc w:val="both"/>
        <w:rPr>
          <w:rFonts w:ascii="Arial" w:hAnsi="Arial"/>
          <w:sz w:val="22"/>
          <w:szCs w:val="22"/>
        </w:rPr>
      </w:pPr>
    </w:p>
    <w:tbl>
      <w:tblPr>
        <w:tblStyle w:val="TableGrid"/>
        <w:tblW w:w="9889" w:type="dxa"/>
        <w:shd w:val="clear" w:color="auto" w:fill="F2F2F2" w:themeFill="background1" w:themeFillShade="F2"/>
        <w:tblLook w:val="04A0" w:firstRow="1" w:lastRow="0" w:firstColumn="1" w:lastColumn="0" w:noHBand="0" w:noVBand="1"/>
      </w:tblPr>
      <w:tblGrid>
        <w:gridCol w:w="9889"/>
      </w:tblGrid>
      <w:tr w:rsidR="007C6A04" w:rsidRPr="004E36F9" w:rsidTr="00301BBC">
        <w:tc>
          <w:tcPr>
            <w:tcW w:w="9889" w:type="dxa"/>
            <w:shd w:val="clear" w:color="auto" w:fill="F2F2F2" w:themeFill="background1" w:themeFillShade="F2"/>
          </w:tcPr>
          <w:p w:rsidR="007C6A04" w:rsidRPr="004E36F9" w:rsidRDefault="007C6A04" w:rsidP="007A6A08">
            <w:pPr>
              <w:jc w:val="both"/>
              <w:rPr>
                <w:rFonts w:ascii="Arial" w:hAnsi="Arial"/>
                <w:b/>
                <w:color w:val="auto"/>
                <w:sz w:val="22"/>
                <w:szCs w:val="22"/>
              </w:rPr>
            </w:pPr>
            <w:r w:rsidRPr="004E36F9">
              <w:rPr>
                <w:rFonts w:ascii="Arial" w:hAnsi="Arial"/>
                <w:b/>
                <w:color w:val="auto"/>
                <w:sz w:val="22"/>
                <w:szCs w:val="22"/>
              </w:rPr>
              <w:t>Case study</w:t>
            </w:r>
            <w:r w:rsidR="00063C1A" w:rsidRPr="004E36F9">
              <w:rPr>
                <w:rFonts w:ascii="Arial" w:hAnsi="Arial"/>
                <w:b/>
                <w:color w:val="auto"/>
                <w:sz w:val="22"/>
                <w:szCs w:val="22"/>
              </w:rPr>
              <w:t xml:space="preserve"> </w:t>
            </w:r>
            <w:r w:rsidR="00E66D34">
              <w:rPr>
                <w:rFonts w:ascii="Arial" w:hAnsi="Arial"/>
                <w:b/>
                <w:color w:val="auto"/>
                <w:sz w:val="22"/>
                <w:szCs w:val="22"/>
              </w:rPr>
              <w:t>7</w:t>
            </w:r>
          </w:p>
          <w:p w:rsidR="007C6A04" w:rsidRPr="004E36F9" w:rsidRDefault="007C6A04" w:rsidP="007A6A08">
            <w:pPr>
              <w:jc w:val="both"/>
              <w:rPr>
                <w:rFonts w:ascii="Arial" w:hAnsi="Arial"/>
                <w:color w:val="auto"/>
                <w:sz w:val="22"/>
                <w:szCs w:val="22"/>
              </w:rPr>
            </w:pPr>
            <w:r w:rsidRPr="004E36F9">
              <w:rPr>
                <w:rFonts w:ascii="Arial" w:hAnsi="Arial"/>
                <w:b/>
                <w:color w:val="auto"/>
                <w:sz w:val="22"/>
                <w:szCs w:val="22"/>
              </w:rPr>
              <w:t>Newcastle College</w:t>
            </w:r>
            <w:r w:rsidRPr="004E36F9">
              <w:rPr>
                <w:rFonts w:ascii="Arial" w:hAnsi="Arial"/>
                <w:color w:val="auto"/>
                <w:sz w:val="22"/>
                <w:szCs w:val="22"/>
              </w:rPr>
              <w:t xml:space="preserve"> runs some of its classes for students from the High Heaton branch library. The library building has been acquired by Newcastle College on a three year lease and courses in literacy, numeracy and IT will be run on five half-days a week with people able to access the full set of library services with a council librarian on hand.</w:t>
            </w:r>
          </w:p>
          <w:p w:rsidR="007C6A04" w:rsidRPr="004E36F9" w:rsidRDefault="007B28B6" w:rsidP="007A6A08">
            <w:pPr>
              <w:jc w:val="both"/>
              <w:rPr>
                <w:rFonts w:ascii="Arial" w:hAnsi="Arial"/>
                <w:sz w:val="22"/>
                <w:szCs w:val="22"/>
              </w:rPr>
            </w:pPr>
            <w:hyperlink r:id="rId15" w:history="1">
              <w:r w:rsidR="007C6A04" w:rsidRPr="004E36F9">
                <w:rPr>
                  <w:rStyle w:val="Hyperlink"/>
                  <w:sz w:val="22"/>
                  <w:szCs w:val="22"/>
                </w:rPr>
                <w:t>http://www.ncl-coll.ac.uk/news/127/newcastle-college-secures-the-future-of-city-libraries</w:t>
              </w:r>
            </w:hyperlink>
          </w:p>
        </w:tc>
      </w:tr>
    </w:tbl>
    <w:p w:rsidR="00667DDB" w:rsidRPr="004E36F9" w:rsidRDefault="00667DDB" w:rsidP="007A6A08">
      <w:pPr>
        <w:jc w:val="both"/>
        <w:rPr>
          <w:rFonts w:ascii="Arial" w:hAnsi="Arial"/>
          <w:sz w:val="22"/>
          <w:szCs w:val="22"/>
        </w:rPr>
      </w:pPr>
    </w:p>
    <w:tbl>
      <w:tblPr>
        <w:tblStyle w:val="TableGrid"/>
        <w:tblW w:w="9889" w:type="dxa"/>
        <w:shd w:val="clear" w:color="auto" w:fill="F2F2F2" w:themeFill="background1" w:themeFillShade="F2"/>
        <w:tblLook w:val="04A0" w:firstRow="1" w:lastRow="0" w:firstColumn="1" w:lastColumn="0" w:noHBand="0" w:noVBand="1"/>
      </w:tblPr>
      <w:tblGrid>
        <w:gridCol w:w="9889"/>
      </w:tblGrid>
      <w:tr w:rsidR="00063C1A" w:rsidRPr="004E36F9" w:rsidTr="00301BBC">
        <w:tc>
          <w:tcPr>
            <w:tcW w:w="9889" w:type="dxa"/>
            <w:shd w:val="clear" w:color="auto" w:fill="F2F2F2" w:themeFill="background1" w:themeFillShade="F2"/>
          </w:tcPr>
          <w:p w:rsidR="00063C1A" w:rsidRPr="004E36F9" w:rsidRDefault="00063C1A" w:rsidP="007A6A08">
            <w:pPr>
              <w:jc w:val="both"/>
              <w:rPr>
                <w:rFonts w:ascii="Arial" w:hAnsi="Arial"/>
                <w:b/>
                <w:sz w:val="22"/>
                <w:szCs w:val="22"/>
              </w:rPr>
            </w:pPr>
            <w:r w:rsidRPr="004E36F9">
              <w:rPr>
                <w:rFonts w:ascii="Arial" w:hAnsi="Arial"/>
                <w:b/>
                <w:sz w:val="22"/>
                <w:szCs w:val="22"/>
              </w:rPr>
              <w:t xml:space="preserve">Case Study </w:t>
            </w:r>
            <w:r w:rsidR="00E66D34">
              <w:rPr>
                <w:rFonts w:ascii="Arial" w:hAnsi="Arial"/>
                <w:b/>
                <w:sz w:val="22"/>
                <w:szCs w:val="22"/>
              </w:rPr>
              <w:t>8</w:t>
            </w:r>
          </w:p>
          <w:p w:rsidR="00063C1A" w:rsidRPr="004E36F9" w:rsidRDefault="00063C1A" w:rsidP="007A6A08">
            <w:pPr>
              <w:jc w:val="both"/>
              <w:rPr>
                <w:rFonts w:ascii="Arial" w:hAnsi="Arial"/>
                <w:color w:val="333333"/>
                <w:sz w:val="22"/>
                <w:szCs w:val="22"/>
              </w:rPr>
            </w:pPr>
            <w:r w:rsidRPr="004E36F9">
              <w:rPr>
                <w:rFonts w:ascii="Arial" w:hAnsi="Arial"/>
                <w:b/>
                <w:sz w:val="22"/>
                <w:szCs w:val="22"/>
              </w:rPr>
              <w:t>The Forum,</w:t>
            </w:r>
            <w:r w:rsidRPr="004E36F9">
              <w:rPr>
                <w:rFonts w:ascii="Arial" w:hAnsi="Arial"/>
                <w:sz w:val="22"/>
                <w:szCs w:val="22"/>
              </w:rPr>
              <w:t xml:space="preserve"> </w:t>
            </w:r>
            <w:r w:rsidRPr="004E36F9">
              <w:rPr>
                <w:rFonts w:ascii="Arial" w:hAnsi="Arial"/>
                <w:color w:val="auto"/>
                <w:sz w:val="22"/>
                <w:szCs w:val="22"/>
              </w:rPr>
              <w:t>Southend-on-Sea, opened in 2013 and is a £27m partnership between Southend-on-Sea Borough Council, the University o</w:t>
            </w:r>
            <w:r w:rsidR="00706756" w:rsidRPr="004E36F9">
              <w:rPr>
                <w:rFonts w:ascii="Arial" w:hAnsi="Arial"/>
                <w:color w:val="auto"/>
                <w:sz w:val="22"/>
                <w:szCs w:val="22"/>
              </w:rPr>
              <w:t xml:space="preserve">f Essex and South Essex College, </w:t>
            </w:r>
            <w:r w:rsidRPr="004E36F9">
              <w:rPr>
                <w:rFonts w:ascii="Arial" w:hAnsi="Arial"/>
                <w:color w:val="auto"/>
                <w:sz w:val="22"/>
                <w:szCs w:val="22"/>
              </w:rPr>
              <w:t>providing a state-of-the-art integrated municipal and academic public library</w:t>
            </w:r>
            <w:r w:rsidRPr="004E36F9">
              <w:rPr>
                <w:rFonts w:ascii="Arial" w:hAnsi="Arial"/>
                <w:color w:val="333333"/>
                <w:sz w:val="22"/>
                <w:szCs w:val="22"/>
              </w:rPr>
              <w:t>.</w:t>
            </w:r>
          </w:p>
          <w:p w:rsidR="00063C1A" w:rsidRPr="00301BBC" w:rsidRDefault="007B28B6" w:rsidP="007A6A08">
            <w:pPr>
              <w:jc w:val="both"/>
              <w:rPr>
                <w:rFonts w:ascii="Arial" w:hAnsi="Arial"/>
                <w:color w:val="333333"/>
                <w:sz w:val="22"/>
                <w:szCs w:val="22"/>
              </w:rPr>
            </w:pPr>
            <w:hyperlink r:id="rId16" w:history="1">
              <w:r w:rsidR="00063C1A" w:rsidRPr="004E36F9">
                <w:rPr>
                  <w:rStyle w:val="Hyperlink"/>
                  <w:sz w:val="22"/>
                  <w:szCs w:val="22"/>
                </w:rPr>
                <w:t>http://www.theforumsouthend.co.uk/about/</w:t>
              </w:r>
            </w:hyperlink>
          </w:p>
        </w:tc>
      </w:tr>
    </w:tbl>
    <w:p w:rsidR="00C05443" w:rsidRDefault="00C05443" w:rsidP="007A6A08">
      <w:pPr>
        <w:jc w:val="both"/>
        <w:rPr>
          <w:rFonts w:ascii="Arial" w:hAnsi="Arial"/>
          <w:b/>
          <w:sz w:val="22"/>
          <w:szCs w:val="22"/>
        </w:rPr>
      </w:pPr>
    </w:p>
    <w:p w:rsidR="000E4702" w:rsidRDefault="000E4702" w:rsidP="007A6A08">
      <w:pPr>
        <w:jc w:val="both"/>
        <w:rPr>
          <w:rFonts w:ascii="Arial" w:hAnsi="Arial"/>
          <w:b/>
          <w:sz w:val="22"/>
          <w:szCs w:val="22"/>
        </w:rPr>
      </w:pPr>
    </w:p>
    <w:p w:rsidR="007A696C" w:rsidRPr="004E36F9" w:rsidRDefault="00667DDB" w:rsidP="007A6A08">
      <w:pPr>
        <w:jc w:val="both"/>
        <w:rPr>
          <w:rFonts w:ascii="Arial" w:hAnsi="Arial"/>
          <w:b/>
          <w:sz w:val="22"/>
          <w:szCs w:val="22"/>
        </w:rPr>
      </w:pPr>
      <w:r w:rsidRPr="004E36F9">
        <w:rPr>
          <w:rFonts w:ascii="Arial" w:hAnsi="Arial"/>
          <w:b/>
          <w:sz w:val="22"/>
          <w:szCs w:val="22"/>
        </w:rPr>
        <w:t xml:space="preserve">Question 29b: </w:t>
      </w:r>
      <w:r w:rsidR="007A696C" w:rsidRPr="004E36F9">
        <w:rPr>
          <w:rFonts w:ascii="Arial" w:hAnsi="Arial"/>
          <w:b/>
          <w:sz w:val="22"/>
          <w:szCs w:val="22"/>
        </w:rPr>
        <w:t xml:space="preserve"> What downsides might there be to such an approach?</w:t>
      </w:r>
    </w:p>
    <w:p w:rsidR="007A696C" w:rsidRPr="004E36F9" w:rsidRDefault="007A696C" w:rsidP="007A6A08">
      <w:pPr>
        <w:jc w:val="both"/>
        <w:rPr>
          <w:rFonts w:ascii="Arial" w:hAnsi="Arial"/>
          <w:b/>
          <w:sz w:val="22"/>
          <w:szCs w:val="22"/>
        </w:rPr>
      </w:pPr>
    </w:p>
    <w:p w:rsidR="007A696C" w:rsidRPr="004E36F9" w:rsidRDefault="007A696C" w:rsidP="007A6A08">
      <w:pPr>
        <w:jc w:val="both"/>
        <w:rPr>
          <w:rFonts w:ascii="Arial" w:hAnsi="Arial"/>
          <w:b/>
          <w:sz w:val="22"/>
          <w:szCs w:val="22"/>
        </w:rPr>
      </w:pPr>
    </w:p>
    <w:p w:rsidR="00312525" w:rsidRPr="004E36F9" w:rsidRDefault="004360A2" w:rsidP="007A6A08">
      <w:pPr>
        <w:jc w:val="both"/>
        <w:rPr>
          <w:rFonts w:ascii="Arial" w:hAnsi="Arial"/>
          <w:b/>
          <w:sz w:val="22"/>
          <w:szCs w:val="22"/>
        </w:rPr>
      </w:pPr>
      <w:r w:rsidRPr="004E36F9">
        <w:rPr>
          <w:rFonts w:ascii="Arial" w:hAnsi="Arial"/>
          <w:b/>
          <w:sz w:val="22"/>
          <w:szCs w:val="22"/>
        </w:rPr>
        <w:t xml:space="preserve">Question </w:t>
      </w:r>
      <w:r w:rsidR="007A696C" w:rsidRPr="004E36F9">
        <w:rPr>
          <w:rFonts w:ascii="Arial" w:hAnsi="Arial"/>
          <w:b/>
          <w:sz w:val="22"/>
          <w:szCs w:val="22"/>
        </w:rPr>
        <w:t>30</w:t>
      </w:r>
      <w:r w:rsidRPr="004E36F9">
        <w:rPr>
          <w:rFonts w:ascii="Arial" w:hAnsi="Arial"/>
          <w:b/>
          <w:sz w:val="22"/>
          <w:szCs w:val="22"/>
        </w:rPr>
        <w:t>: How do we ensure a stronger focus on outcomes without encouraging cherry picking of the easiest to help?</w:t>
      </w:r>
    </w:p>
    <w:p w:rsidR="004360A2" w:rsidRPr="004E36F9" w:rsidRDefault="004360A2" w:rsidP="007A6A08">
      <w:pPr>
        <w:jc w:val="both"/>
        <w:rPr>
          <w:rFonts w:ascii="Arial" w:hAnsi="Arial"/>
          <w:b/>
          <w:sz w:val="22"/>
          <w:szCs w:val="22"/>
        </w:rPr>
      </w:pPr>
    </w:p>
    <w:p w:rsidR="00444C5D" w:rsidRPr="004E36F9" w:rsidRDefault="00444C5D" w:rsidP="007A6A08">
      <w:pPr>
        <w:jc w:val="both"/>
        <w:rPr>
          <w:rFonts w:ascii="Arial" w:hAnsi="Arial"/>
          <w:sz w:val="22"/>
          <w:szCs w:val="22"/>
        </w:rPr>
      </w:pPr>
      <w:r w:rsidRPr="004E36F9">
        <w:rPr>
          <w:rFonts w:ascii="Arial" w:hAnsi="Arial"/>
          <w:sz w:val="22"/>
          <w:szCs w:val="22"/>
        </w:rPr>
        <w:t xml:space="preserve">We value the longitudinal evidence-based perspective proposed in the consultation document. </w:t>
      </w:r>
      <w:r w:rsidR="00063C1A" w:rsidRPr="004E36F9">
        <w:rPr>
          <w:rFonts w:ascii="Arial" w:hAnsi="Arial"/>
          <w:sz w:val="22"/>
          <w:szCs w:val="22"/>
        </w:rPr>
        <w:t>Continuing such an approach should support long-term outcomes shown as valuable in the second part of the dual mandate.</w:t>
      </w:r>
    </w:p>
    <w:p w:rsidR="004360A2" w:rsidRPr="004E36F9" w:rsidRDefault="004360A2" w:rsidP="007A6A08">
      <w:pPr>
        <w:jc w:val="both"/>
        <w:rPr>
          <w:rFonts w:ascii="Arial" w:hAnsi="Arial"/>
          <w:b/>
          <w:sz w:val="22"/>
          <w:szCs w:val="22"/>
        </w:rPr>
      </w:pPr>
    </w:p>
    <w:p w:rsidR="004360A2" w:rsidRPr="004E36F9" w:rsidRDefault="004360A2" w:rsidP="007A6A08">
      <w:pPr>
        <w:jc w:val="both"/>
        <w:rPr>
          <w:rFonts w:ascii="Arial" w:hAnsi="Arial"/>
          <w:b/>
          <w:sz w:val="22"/>
          <w:szCs w:val="22"/>
        </w:rPr>
      </w:pPr>
      <w:r w:rsidRPr="004E36F9">
        <w:rPr>
          <w:rFonts w:ascii="Arial" w:hAnsi="Arial"/>
          <w:b/>
          <w:sz w:val="22"/>
          <w:szCs w:val="22"/>
        </w:rPr>
        <w:t>Question 3</w:t>
      </w:r>
      <w:r w:rsidR="007A696C" w:rsidRPr="004E36F9">
        <w:rPr>
          <w:rFonts w:ascii="Arial" w:hAnsi="Arial"/>
          <w:b/>
          <w:sz w:val="22"/>
          <w:szCs w:val="22"/>
        </w:rPr>
        <w:t>1</w:t>
      </w:r>
      <w:r w:rsidRPr="004E36F9">
        <w:rPr>
          <w:rFonts w:ascii="Arial" w:hAnsi="Arial"/>
          <w:b/>
          <w:sz w:val="22"/>
          <w:szCs w:val="22"/>
        </w:rPr>
        <w:t xml:space="preserve">: What issues would there be with supporting programmes of study rather than </w:t>
      </w:r>
      <w:r w:rsidR="00733C95" w:rsidRPr="004E36F9">
        <w:rPr>
          <w:rFonts w:ascii="Arial" w:hAnsi="Arial"/>
          <w:b/>
          <w:sz w:val="22"/>
          <w:szCs w:val="22"/>
        </w:rPr>
        <w:t>qualifications</w:t>
      </w:r>
      <w:r w:rsidRPr="004E36F9">
        <w:rPr>
          <w:rFonts w:ascii="Arial" w:hAnsi="Arial"/>
          <w:b/>
          <w:sz w:val="22"/>
          <w:szCs w:val="22"/>
        </w:rPr>
        <w:t>?</w:t>
      </w:r>
    </w:p>
    <w:p w:rsidR="005D21A2" w:rsidRPr="004E36F9" w:rsidRDefault="005D21A2" w:rsidP="007A6A08">
      <w:pPr>
        <w:jc w:val="both"/>
        <w:rPr>
          <w:rFonts w:ascii="Arial" w:hAnsi="Arial"/>
          <w:b/>
          <w:sz w:val="22"/>
          <w:szCs w:val="22"/>
        </w:rPr>
      </w:pPr>
    </w:p>
    <w:p w:rsidR="00C278FA" w:rsidRPr="004E36F9" w:rsidRDefault="0024093E" w:rsidP="007A6A08">
      <w:pPr>
        <w:jc w:val="both"/>
        <w:rPr>
          <w:rFonts w:ascii="Arial" w:hAnsi="Arial"/>
          <w:sz w:val="22"/>
          <w:szCs w:val="22"/>
        </w:rPr>
      </w:pPr>
      <w:r w:rsidRPr="004E36F9">
        <w:rPr>
          <w:rFonts w:ascii="Arial" w:hAnsi="Arial"/>
          <w:sz w:val="22"/>
          <w:szCs w:val="22"/>
        </w:rPr>
        <w:t>We welcome the vision set out of “an FE sector confident and capable of reaching into its local community, joining up services and addressing the needs of the most disadvantaged”</w:t>
      </w:r>
      <w:r w:rsidRPr="004E36F9">
        <w:rPr>
          <w:rStyle w:val="FootnoteReference"/>
          <w:rFonts w:ascii="Arial" w:hAnsi="Arial"/>
          <w:sz w:val="22"/>
          <w:szCs w:val="22"/>
        </w:rPr>
        <w:footnoteReference w:id="41"/>
      </w:r>
      <w:r w:rsidRPr="004E36F9">
        <w:rPr>
          <w:rFonts w:ascii="Arial" w:hAnsi="Arial"/>
          <w:sz w:val="22"/>
          <w:szCs w:val="22"/>
        </w:rPr>
        <w:t xml:space="preserve">. </w:t>
      </w:r>
      <w:r w:rsidR="00C05443" w:rsidRPr="004E36F9">
        <w:rPr>
          <w:rFonts w:ascii="Arial" w:hAnsi="Arial"/>
          <w:sz w:val="22"/>
          <w:szCs w:val="22"/>
        </w:rPr>
        <w:t xml:space="preserve">We feel that there is a strong case for making available </w:t>
      </w:r>
      <w:r w:rsidR="007B28B6">
        <w:rPr>
          <w:rFonts w:ascii="Arial" w:hAnsi="Arial"/>
          <w:sz w:val="22"/>
          <w:szCs w:val="22"/>
        </w:rPr>
        <w:t xml:space="preserve">individual </w:t>
      </w:r>
      <w:bookmarkStart w:id="17" w:name="_GoBack"/>
      <w:bookmarkEnd w:id="17"/>
      <w:r w:rsidR="00C05443" w:rsidRPr="004E36F9">
        <w:rPr>
          <w:rFonts w:ascii="Arial" w:hAnsi="Arial"/>
          <w:sz w:val="22"/>
          <w:szCs w:val="22"/>
        </w:rPr>
        <w:t xml:space="preserve">units or </w:t>
      </w:r>
      <w:r w:rsidRPr="004E36F9">
        <w:rPr>
          <w:rFonts w:ascii="Arial" w:hAnsi="Arial"/>
          <w:sz w:val="22"/>
          <w:szCs w:val="22"/>
        </w:rPr>
        <w:t xml:space="preserve">non-qualification bearing </w:t>
      </w:r>
      <w:r w:rsidR="00C05443" w:rsidRPr="004E36F9">
        <w:rPr>
          <w:rFonts w:ascii="Arial" w:hAnsi="Arial"/>
          <w:sz w:val="22"/>
          <w:szCs w:val="22"/>
        </w:rPr>
        <w:t>programmes of study</w:t>
      </w:r>
      <w:r w:rsidR="009D35F8" w:rsidRPr="004E36F9">
        <w:rPr>
          <w:rFonts w:ascii="Arial" w:hAnsi="Arial"/>
          <w:sz w:val="22"/>
          <w:szCs w:val="22"/>
        </w:rPr>
        <w:t xml:space="preserve"> (e.g. see NIACE</w:t>
      </w:r>
      <w:r w:rsidR="009D35F8" w:rsidRPr="004E36F9">
        <w:rPr>
          <w:rStyle w:val="FootnoteReference"/>
          <w:rFonts w:ascii="Arial" w:hAnsi="Arial"/>
          <w:sz w:val="22"/>
          <w:szCs w:val="22"/>
        </w:rPr>
        <w:footnoteReference w:id="42"/>
      </w:r>
      <w:r w:rsidR="009D35F8" w:rsidRPr="004E36F9">
        <w:rPr>
          <w:rFonts w:ascii="Arial" w:hAnsi="Arial"/>
          <w:sz w:val="22"/>
          <w:szCs w:val="22"/>
        </w:rPr>
        <w:t>)</w:t>
      </w:r>
      <w:r w:rsidR="00C05443" w:rsidRPr="004E36F9">
        <w:rPr>
          <w:rFonts w:ascii="Arial" w:hAnsi="Arial"/>
          <w:sz w:val="22"/>
          <w:szCs w:val="22"/>
        </w:rPr>
        <w:t>. These options provide pathways into more formal, qualification-based programmes of study</w:t>
      </w:r>
      <w:r w:rsidRPr="004E36F9">
        <w:rPr>
          <w:rFonts w:ascii="Arial" w:hAnsi="Arial"/>
          <w:sz w:val="22"/>
          <w:szCs w:val="22"/>
        </w:rPr>
        <w:t xml:space="preserve"> and can bring those previously disengaged with learning or employment into more formal educational settings in a non-threatening way</w:t>
      </w:r>
      <w:r w:rsidR="00C05443" w:rsidRPr="004E36F9">
        <w:rPr>
          <w:rFonts w:ascii="Arial" w:hAnsi="Arial"/>
          <w:sz w:val="22"/>
          <w:szCs w:val="22"/>
        </w:rPr>
        <w:t>.</w:t>
      </w:r>
      <w:r w:rsidRPr="004E36F9">
        <w:rPr>
          <w:rFonts w:ascii="Arial" w:hAnsi="Arial"/>
          <w:sz w:val="22"/>
          <w:szCs w:val="22"/>
        </w:rPr>
        <w:t xml:space="preserve"> As noted, these issues rely on highly localised interventions, often spanning much more than just education.</w:t>
      </w:r>
    </w:p>
    <w:p w:rsidR="0024093E" w:rsidRPr="004E36F9" w:rsidRDefault="0024093E" w:rsidP="007A6A08">
      <w:pPr>
        <w:jc w:val="both"/>
        <w:rPr>
          <w:rFonts w:ascii="Arial" w:hAnsi="Arial"/>
          <w:sz w:val="22"/>
          <w:szCs w:val="22"/>
        </w:rPr>
      </w:pPr>
    </w:p>
    <w:p w:rsidR="0024093E" w:rsidRDefault="0085002E" w:rsidP="00FE0390">
      <w:pPr>
        <w:shd w:val="clear" w:color="auto" w:fill="FFFFFF" w:themeFill="background1"/>
        <w:jc w:val="both"/>
        <w:rPr>
          <w:rFonts w:ascii="Arial" w:hAnsi="Arial"/>
          <w:sz w:val="22"/>
          <w:szCs w:val="22"/>
        </w:rPr>
      </w:pPr>
      <w:r w:rsidRPr="004E36F9">
        <w:rPr>
          <w:rFonts w:ascii="Arial" w:hAnsi="Arial"/>
          <w:sz w:val="22"/>
          <w:szCs w:val="22"/>
        </w:rPr>
        <w:lastRenderedPageBreak/>
        <w:t>NIACE have noted that 1 in 5 British people lack the skills need</w:t>
      </w:r>
      <w:r w:rsidR="00C162AE">
        <w:rPr>
          <w:rFonts w:ascii="Arial" w:hAnsi="Arial"/>
          <w:sz w:val="22"/>
          <w:szCs w:val="22"/>
        </w:rPr>
        <w:t>ed</w:t>
      </w:r>
      <w:r w:rsidRPr="004E36F9">
        <w:rPr>
          <w:rFonts w:ascii="Arial" w:hAnsi="Arial"/>
          <w:sz w:val="22"/>
          <w:szCs w:val="22"/>
        </w:rPr>
        <w:t xml:space="preserve"> for everyday life</w:t>
      </w:r>
      <w:r w:rsidRPr="004E36F9">
        <w:rPr>
          <w:rStyle w:val="FootnoteReference"/>
          <w:rFonts w:ascii="Arial" w:hAnsi="Arial"/>
          <w:sz w:val="22"/>
          <w:szCs w:val="22"/>
        </w:rPr>
        <w:footnoteReference w:id="43"/>
      </w:r>
      <w:r w:rsidRPr="004E36F9">
        <w:rPr>
          <w:rFonts w:ascii="Arial" w:hAnsi="Arial"/>
          <w:sz w:val="22"/>
          <w:szCs w:val="22"/>
        </w:rPr>
        <w:t xml:space="preserve">. </w:t>
      </w:r>
      <w:r w:rsidR="0024093E" w:rsidRPr="004E36F9">
        <w:rPr>
          <w:rFonts w:ascii="Arial" w:hAnsi="Arial"/>
          <w:sz w:val="22"/>
          <w:szCs w:val="22"/>
        </w:rPr>
        <w:t xml:space="preserve">We believe libraries have a specific value they could bring to the delivering of the second part of the dual </w:t>
      </w:r>
      <w:r w:rsidR="0024093E" w:rsidRPr="00FE0390">
        <w:rPr>
          <w:rFonts w:ascii="Arial" w:hAnsi="Arial"/>
          <w:sz w:val="22"/>
          <w:szCs w:val="22"/>
        </w:rPr>
        <w:t>mandate.</w:t>
      </w:r>
      <w:r w:rsidR="006508D7" w:rsidRPr="00FE0390">
        <w:rPr>
          <w:rFonts w:ascii="Arial" w:hAnsi="Arial"/>
          <w:sz w:val="22"/>
          <w:szCs w:val="22"/>
        </w:rPr>
        <w:t xml:space="preserve"> Libraries provide accessible, safe </w:t>
      </w:r>
      <w:r w:rsidR="006E4F4A">
        <w:rPr>
          <w:rFonts w:ascii="Arial" w:hAnsi="Arial"/>
          <w:sz w:val="22"/>
          <w:szCs w:val="22"/>
        </w:rPr>
        <w:t xml:space="preserve">and </w:t>
      </w:r>
      <w:r w:rsidR="006E4F4A" w:rsidRPr="00FE0390">
        <w:rPr>
          <w:rFonts w:ascii="Arial" w:hAnsi="Arial"/>
          <w:sz w:val="22"/>
          <w:szCs w:val="22"/>
        </w:rPr>
        <w:t>informal</w:t>
      </w:r>
      <w:r w:rsidR="006508D7" w:rsidRPr="00FE0390">
        <w:rPr>
          <w:rFonts w:ascii="Arial" w:hAnsi="Arial"/>
          <w:sz w:val="22"/>
          <w:szCs w:val="22"/>
        </w:rPr>
        <w:t xml:space="preserve"> spaces at the heart of communities and are used by learners of all ages and backgrounds. </w:t>
      </w:r>
      <w:r w:rsidR="00C50EF2">
        <w:rPr>
          <w:rFonts w:ascii="Arial" w:hAnsi="Arial"/>
          <w:sz w:val="22"/>
          <w:szCs w:val="22"/>
        </w:rPr>
        <w:t>For example,</w:t>
      </w:r>
      <w:r w:rsidR="006508D7" w:rsidRPr="00FE0390">
        <w:rPr>
          <w:rFonts w:ascii="Arial" w:hAnsi="Arial"/>
          <w:sz w:val="22"/>
          <w:szCs w:val="22"/>
        </w:rPr>
        <w:t xml:space="preserve"> are over 3,000 public libraries in England and more than 300 million visits are made to them each year</w:t>
      </w:r>
      <w:r w:rsidR="006508D7" w:rsidRPr="00FE0390">
        <w:rPr>
          <w:rStyle w:val="FootnoteReference"/>
          <w:rFonts w:ascii="Arial" w:hAnsi="Arial"/>
          <w:sz w:val="22"/>
          <w:szCs w:val="22"/>
        </w:rPr>
        <w:footnoteReference w:id="44"/>
      </w:r>
      <w:r w:rsidR="006508D7" w:rsidRPr="00FE0390">
        <w:rPr>
          <w:rFonts w:ascii="Arial" w:hAnsi="Arial"/>
          <w:sz w:val="22"/>
          <w:szCs w:val="22"/>
        </w:rPr>
        <w:t>.</w:t>
      </w:r>
      <w:r w:rsidR="009D35F8" w:rsidRPr="004E36F9">
        <w:rPr>
          <w:rFonts w:ascii="Arial" w:hAnsi="Arial"/>
          <w:sz w:val="22"/>
          <w:szCs w:val="22"/>
        </w:rPr>
        <w:t xml:space="preserve"> </w:t>
      </w:r>
    </w:p>
    <w:p w:rsidR="00C50EF2" w:rsidRDefault="00C50EF2" w:rsidP="00FE0390">
      <w:pPr>
        <w:shd w:val="clear" w:color="auto" w:fill="FFFFFF" w:themeFill="background1"/>
        <w:jc w:val="both"/>
        <w:rPr>
          <w:rFonts w:ascii="Arial" w:hAnsi="Arial"/>
          <w:sz w:val="22"/>
          <w:szCs w:val="22"/>
        </w:rPr>
      </w:pPr>
    </w:p>
    <w:tbl>
      <w:tblPr>
        <w:tblStyle w:val="TableGrid"/>
        <w:tblW w:w="9889" w:type="dxa"/>
        <w:shd w:val="clear" w:color="auto" w:fill="D9D9D9" w:themeFill="background1" w:themeFillShade="D9"/>
        <w:tblLook w:val="04A0" w:firstRow="1" w:lastRow="0" w:firstColumn="1" w:lastColumn="0" w:noHBand="0" w:noVBand="1"/>
      </w:tblPr>
      <w:tblGrid>
        <w:gridCol w:w="9889"/>
      </w:tblGrid>
      <w:tr w:rsidR="00C50EF2" w:rsidRPr="004E36F9" w:rsidTr="00C50EF2">
        <w:tc>
          <w:tcPr>
            <w:tcW w:w="9889" w:type="dxa"/>
            <w:shd w:val="clear" w:color="auto" w:fill="F2F2F2" w:themeFill="background1" w:themeFillShade="F2"/>
          </w:tcPr>
          <w:p w:rsidR="00C50EF2" w:rsidRPr="004E36F9" w:rsidRDefault="00C50EF2" w:rsidP="00C50EF2">
            <w:pPr>
              <w:jc w:val="both"/>
              <w:rPr>
                <w:rFonts w:ascii="Arial" w:hAnsi="Arial"/>
                <w:b/>
                <w:sz w:val="22"/>
                <w:szCs w:val="22"/>
              </w:rPr>
            </w:pPr>
            <w:r>
              <w:rPr>
                <w:rFonts w:ascii="Arial" w:hAnsi="Arial"/>
                <w:b/>
                <w:sz w:val="22"/>
                <w:szCs w:val="22"/>
              </w:rPr>
              <w:t xml:space="preserve">Case study </w:t>
            </w:r>
            <w:r w:rsidR="00E66D34">
              <w:rPr>
                <w:rFonts w:ascii="Arial" w:hAnsi="Arial"/>
                <w:b/>
                <w:sz w:val="22"/>
                <w:szCs w:val="22"/>
              </w:rPr>
              <w:t>9</w:t>
            </w:r>
          </w:p>
          <w:p w:rsidR="00C50EF2" w:rsidRPr="004E36F9" w:rsidRDefault="00C50EF2" w:rsidP="00C50EF2">
            <w:pPr>
              <w:jc w:val="both"/>
              <w:rPr>
                <w:rFonts w:ascii="Arial" w:hAnsi="Arial"/>
                <w:sz w:val="22"/>
                <w:szCs w:val="22"/>
              </w:rPr>
            </w:pPr>
            <w:r>
              <w:rPr>
                <w:rFonts w:ascii="Arial" w:hAnsi="Arial"/>
                <w:b/>
                <w:sz w:val="22"/>
                <w:szCs w:val="22"/>
              </w:rPr>
              <w:t xml:space="preserve">The Royal Exchange Theatre </w:t>
            </w:r>
            <w:r>
              <w:rPr>
                <w:rFonts w:ascii="Arial" w:hAnsi="Arial"/>
                <w:sz w:val="22"/>
                <w:szCs w:val="22"/>
              </w:rPr>
              <w:t>in Manchester has a dedicated series of vocational, non-exam based learning programmes involving play writing or using theatre as a means of improving English.</w:t>
            </w:r>
          </w:p>
          <w:p w:rsidR="00C50EF2" w:rsidRPr="004E36F9" w:rsidRDefault="007B28B6" w:rsidP="00C50EF2">
            <w:pPr>
              <w:jc w:val="both"/>
              <w:rPr>
                <w:rFonts w:ascii="Arial" w:hAnsi="Arial"/>
                <w:sz w:val="22"/>
                <w:szCs w:val="22"/>
              </w:rPr>
            </w:pPr>
            <w:hyperlink r:id="rId17" w:history="1">
              <w:r w:rsidR="00C50EF2" w:rsidRPr="003D109B">
                <w:rPr>
                  <w:rStyle w:val="Hyperlink"/>
                  <w:sz w:val="22"/>
                  <w:szCs w:val="22"/>
                </w:rPr>
                <w:t>http://www.royalexchange.co.uk/discover-adults</w:t>
              </w:r>
            </w:hyperlink>
            <w:r w:rsidR="00C50EF2">
              <w:rPr>
                <w:rFonts w:ascii="Arial" w:hAnsi="Arial"/>
                <w:sz w:val="22"/>
                <w:szCs w:val="22"/>
              </w:rPr>
              <w:t xml:space="preserve"> </w:t>
            </w:r>
          </w:p>
        </w:tc>
      </w:tr>
    </w:tbl>
    <w:p w:rsidR="00C50EF2" w:rsidRPr="004E36F9" w:rsidRDefault="00C50EF2" w:rsidP="00FE0390">
      <w:pPr>
        <w:shd w:val="clear" w:color="auto" w:fill="FFFFFF" w:themeFill="background1"/>
        <w:jc w:val="both"/>
        <w:rPr>
          <w:rFonts w:ascii="Arial" w:hAnsi="Arial"/>
          <w:sz w:val="22"/>
          <w:szCs w:val="22"/>
        </w:rPr>
      </w:pPr>
    </w:p>
    <w:tbl>
      <w:tblPr>
        <w:tblStyle w:val="TableGrid"/>
        <w:tblW w:w="9889" w:type="dxa"/>
        <w:tblLook w:val="04A0" w:firstRow="1" w:lastRow="0" w:firstColumn="1" w:lastColumn="0" w:noHBand="0" w:noVBand="1"/>
      </w:tblPr>
      <w:tblGrid>
        <w:gridCol w:w="9889"/>
      </w:tblGrid>
      <w:tr w:rsidR="00063C1A" w:rsidRPr="004E36F9" w:rsidTr="00767135">
        <w:tc>
          <w:tcPr>
            <w:tcW w:w="9889" w:type="dxa"/>
            <w:shd w:val="clear" w:color="auto" w:fill="F2F2F2" w:themeFill="background1" w:themeFillShade="F2"/>
          </w:tcPr>
          <w:p w:rsidR="00063C1A" w:rsidRPr="004E36F9" w:rsidRDefault="00063C1A" w:rsidP="007A6A08">
            <w:pPr>
              <w:jc w:val="both"/>
              <w:rPr>
                <w:rFonts w:ascii="Arial" w:hAnsi="Arial"/>
                <w:b/>
                <w:sz w:val="22"/>
                <w:szCs w:val="22"/>
              </w:rPr>
            </w:pPr>
            <w:r w:rsidRPr="004E36F9">
              <w:rPr>
                <w:rFonts w:ascii="Arial" w:hAnsi="Arial"/>
                <w:b/>
                <w:sz w:val="22"/>
                <w:szCs w:val="22"/>
              </w:rPr>
              <w:t xml:space="preserve">Cast Study </w:t>
            </w:r>
            <w:r w:rsidR="00E66D34">
              <w:rPr>
                <w:rFonts w:ascii="Arial" w:hAnsi="Arial"/>
                <w:b/>
                <w:sz w:val="22"/>
                <w:szCs w:val="22"/>
              </w:rPr>
              <w:t>10</w:t>
            </w:r>
          </w:p>
          <w:p w:rsidR="00063C1A" w:rsidRPr="004E36F9" w:rsidRDefault="00063C1A" w:rsidP="007A6A08">
            <w:pPr>
              <w:jc w:val="both"/>
              <w:rPr>
                <w:rFonts w:ascii="Arial" w:hAnsi="Arial"/>
                <w:sz w:val="22"/>
                <w:szCs w:val="22"/>
              </w:rPr>
            </w:pPr>
            <w:r w:rsidRPr="004E36F9">
              <w:rPr>
                <w:rFonts w:ascii="Arial" w:hAnsi="Arial"/>
                <w:b/>
                <w:sz w:val="22"/>
                <w:szCs w:val="22"/>
              </w:rPr>
              <w:t>The Curve</w:t>
            </w:r>
            <w:r w:rsidRPr="004E36F9">
              <w:rPr>
                <w:rFonts w:ascii="Arial" w:hAnsi="Arial"/>
                <w:sz w:val="22"/>
                <w:szCs w:val="22"/>
              </w:rPr>
              <w:t xml:space="preserve"> is Slough’s new learning and cultural centre, housing a brand new library, learning rooms, computer suite, museum, performance centre and café. </w:t>
            </w:r>
          </w:p>
          <w:p w:rsidR="00063C1A" w:rsidRPr="004E36F9" w:rsidRDefault="007B28B6" w:rsidP="007A6A08">
            <w:pPr>
              <w:jc w:val="both"/>
              <w:rPr>
                <w:rFonts w:ascii="Arial" w:hAnsi="Arial"/>
                <w:sz w:val="22"/>
                <w:szCs w:val="22"/>
              </w:rPr>
            </w:pPr>
            <w:hyperlink r:id="rId18" w:history="1">
              <w:r w:rsidR="00063C1A" w:rsidRPr="004E36F9">
                <w:rPr>
                  <w:rStyle w:val="Hyperlink"/>
                  <w:sz w:val="22"/>
                  <w:szCs w:val="22"/>
                </w:rPr>
                <w:t>http://www.slough.gov.uk/business/regenerating-slough/the-curve---cultural-and-learning-centre.aspx</w:t>
              </w:r>
            </w:hyperlink>
          </w:p>
        </w:tc>
      </w:tr>
    </w:tbl>
    <w:p w:rsidR="00063C1A" w:rsidRDefault="00063C1A" w:rsidP="007A6A08">
      <w:pPr>
        <w:jc w:val="both"/>
        <w:rPr>
          <w:rFonts w:ascii="Arial" w:hAnsi="Arial"/>
          <w:sz w:val="22"/>
          <w:szCs w:val="22"/>
        </w:rPr>
      </w:pPr>
    </w:p>
    <w:p w:rsidR="00D9691F" w:rsidRPr="004E36F9" w:rsidRDefault="00FC4BC3" w:rsidP="007A6A08">
      <w:pPr>
        <w:jc w:val="both"/>
        <w:rPr>
          <w:rFonts w:ascii="Arial" w:hAnsi="Arial"/>
          <w:sz w:val="22"/>
          <w:szCs w:val="22"/>
        </w:rPr>
      </w:pPr>
      <w:r w:rsidRPr="004E36F9">
        <w:rPr>
          <w:rFonts w:ascii="Arial" w:hAnsi="Arial"/>
          <w:sz w:val="22"/>
          <w:szCs w:val="22"/>
        </w:rPr>
        <w:t xml:space="preserve">We propose </w:t>
      </w:r>
      <w:r w:rsidR="00C50EF2">
        <w:rPr>
          <w:rFonts w:ascii="Arial" w:hAnsi="Arial"/>
          <w:sz w:val="22"/>
          <w:szCs w:val="22"/>
        </w:rPr>
        <w:t>in particular</w:t>
      </w:r>
      <w:r w:rsidRPr="004E36F9">
        <w:rPr>
          <w:rFonts w:ascii="Arial" w:hAnsi="Arial"/>
          <w:sz w:val="22"/>
          <w:szCs w:val="22"/>
        </w:rPr>
        <w:t xml:space="preserve"> libraries have a valuable role</w:t>
      </w:r>
      <w:r w:rsidR="00C162AE">
        <w:rPr>
          <w:rFonts w:ascii="Arial" w:hAnsi="Arial"/>
          <w:sz w:val="22"/>
          <w:szCs w:val="22"/>
        </w:rPr>
        <w:t xml:space="preserve"> to play in the delivery of NIACE’s proposed </w:t>
      </w:r>
      <w:r w:rsidRPr="004E36F9">
        <w:rPr>
          <w:rFonts w:ascii="Arial" w:hAnsi="Arial"/>
          <w:sz w:val="22"/>
          <w:szCs w:val="22"/>
        </w:rPr>
        <w:t>Citizen’s Curriculum</w:t>
      </w:r>
      <w:r w:rsidRPr="004E36F9">
        <w:rPr>
          <w:rStyle w:val="FootnoteReference"/>
          <w:rFonts w:ascii="Arial" w:hAnsi="Arial"/>
          <w:sz w:val="22"/>
          <w:szCs w:val="22"/>
        </w:rPr>
        <w:footnoteReference w:id="45"/>
      </w:r>
      <w:r w:rsidRPr="004E36F9">
        <w:rPr>
          <w:rFonts w:ascii="Arial" w:hAnsi="Arial"/>
          <w:sz w:val="22"/>
          <w:szCs w:val="22"/>
        </w:rPr>
        <w:t xml:space="preserve">. </w:t>
      </w:r>
      <w:r w:rsidR="0024093E" w:rsidRPr="004E36F9">
        <w:rPr>
          <w:rFonts w:ascii="Arial" w:hAnsi="Arial"/>
          <w:sz w:val="22"/>
          <w:szCs w:val="22"/>
        </w:rPr>
        <w:t xml:space="preserve">Libraries are </w:t>
      </w:r>
      <w:r w:rsidR="00AA6C7A">
        <w:rPr>
          <w:rFonts w:ascii="Arial" w:hAnsi="Arial"/>
          <w:sz w:val="22"/>
          <w:szCs w:val="22"/>
        </w:rPr>
        <w:t xml:space="preserve">not </w:t>
      </w:r>
      <w:r w:rsidR="0024093E" w:rsidRPr="004E36F9">
        <w:rPr>
          <w:rFonts w:ascii="Arial" w:hAnsi="Arial"/>
          <w:sz w:val="22"/>
          <w:szCs w:val="22"/>
        </w:rPr>
        <w:t xml:space="preserve">seen as formal learning environments and have shown success in re-engaging people in learning opportunities at whatever level. </w:t>
      </w:r>
      <w:r w:rsidR="00D9691F" w:rsidRPr="004E36F9">
        <w:rPr>
          <w:rFonts w:ascii="Arial" w:hAnsi="Arial"/>
          <w:sz w:val="22"/>
          <w:szCs w:val="22"/>
        </w:rPr>
        <w:t>It is positive to note that the standard of customer care in libraries has been rated as good or very good by over 90% of library users from across the social spectrum</w:t>
      </w:r>
      <w:r w:rsidR="00EA2ABE" w:rsidRPr="004E36F9">
        <w:rPr>
          <w:rStyle w:val="FootnoteReference"/>
          <w:rFonts w:ascii="Arial" w:hAnsi="Arial"/>
          <w:sz w:val="22"/>
          <w:szCs w:val="22"/>
        </w:rPr>
        <w:footnoteReference w:id="46"/>
      </w:r>
      <w:r w:rsidR="00D9691F" w:rsidRPr="004E36F9">
        <w:rPr>
          <w:rFonts w:ascii="Arial" w:hAnsi="Arial"/>
          <w:sz w:val="22"/>
          <w:szCs w:val="22"/>
        </w:rPr>
        <w:t>. In the same survey, 85% of those from the most deprived social quartile felt that library information provision was good or very good</w:t>
      </w:r>
      <w:r w:rsidR="00D9691F" w:rsidRPr="004E36F9">
        <w:rPr>
          <w:rStyle w:val="FootnoteReference"/>
          <w:rFonts w:ascii="Arial" w:hAnsi="Arial"/>
          <w:sz w:val="22"/>
          <w:szCs w:val="22"/>
        </w:rPr>
        <w:footnoteReference w:id="47"/>
      </w:r>
      <w:r w:rsidR="00D9691F" w:rsidRPr="004E36F9">
        <w:rPr>
          <w:rFonts w:ascii="Arial" w:hAnsi="Arial"/>
          <w:sz w:val="22"/>
          <w:szCs w:val="22"/>
        </w:rPr>
        <w:t>. Our research has shown</w:t>
      </w:r>
      <w:r w:rsidR="0024093E" w:rsidRPr="004E36F9">
        <w:rPr>
          <w:rFonts w:ascii="Arial" w:hAnsi="Arial"/>
          <w:sz w:val="22"/>
          <w:szCs w:val="22"/>
        </w:rPr>
        <w:t xml:space="preserve"> that it is challenging to find </w:t>
      </w:r>
      <w:r w:rsidR="00444C5D" w:rsidRPr="004E36F9">
        <w:rPr>
          <w:rFonts w:ascii="Arial" w:hAnsi="Arial"/>
          <w:sz w:val="22"/>
          <w:szCs w:val="22"/>
        </w:rPr>
        <w:t>a causal link</w:t>
      </w:r>
      <w:r w:rsidR="0024093E" w:rsidRPr="004E36F9">
        <w:rPr>
          <w:rFonts w:ascii="Arial" w:hAnsi="Arial"/>
          <w:sz w:val="22"/>
          <w:szCs w:val="22"/>
        </w:rPr>
        <w:t xml:space="preserve"> between library use and adult literacy</w:t>
      </w:r>
      <w:r w:rsidR="0024093E" w:rsidRPr="004E36F9">
        <w:rPr>
          <w:rStyle w:val="FootnoteReference"/>
          <w:rFonts w:ascii="Arial" w:hAnsi="Arial"/>
          <w:sz w:val="22"/>
          <w:szCs w:val="22"/>
        </w:rPr>
        <w:footnoteReference w:id="48"/>
      </w:r>
      <w:r w:rsidR="0024093E" w:rsidRPr="004E36F9">
        <w:rPr>
          <w:rFonts w:ascii="Arial" w:hAnsi="Arial"/>
          <w:sz w:val="22"/>
          <w:szCs w:val="22"/>
        </w:rPr>
        <w:t>. However, libraries provide “support in a myriad of ways to their users both in terms of lifestyle, eg health and wellbeing or family/relationships, and necessity, eg job seeking or finance/consumer matters”</w:t>
      </w:r>
      <w:r w:rsidR="0024093E" w:rsidRPr="004E36F9">
        <w:rPr>
          <w:rStyle w:val="FootnoteReference"/>
          <w:rFonts w:ascii="Arial" w:hAnsi="Arial"/>
          <w:sz w:val="22"/>
          <w:szCs w:val="22"/>
        </w:rPr>
        <w:footnoteReference w:id="49"/>
      </w:r>
      <w:r w:rsidR="0024093E" w:rsidRPr="004E36F9">
        <w:rPr>
          <w:rFonts w:ascii="Arial" w:hAnsi="Arial"/>
          <w:sz w:val="22"/>
          <w:szCs w:val="22"/>
        </w:rPr>
        <w:t xml:space="preserve"> – addressing education and career development outcomes and beyond.</w:t>
      </w:r>
      <w:r w:rsidR="00D9691F" w:rsidRPr="004E36F9">
        <w:rPr>
          <w:rFonts w:ascii="Arial" w:hAnsi="Arial"/>
          <w:sz w:val="22"/>
          <w:szCs w:val="22"/>
        </w:rPr>
        <w:t xml:space="preserve"> </w:t>
      </w:r>
    </w:p>
    <w:p w:rsidR="0024093E" w:rsidRPr="004E36F9" w:rsidRDefault="0024093E" w:rsidP="007A6A08">
      <w:pPr>
        <w:jc w:val="both"/>
        <w:rPr>
          <w:rFonts w:ascii="Arial" w:hAnsi="Arial"/>
          <w:sz w:val="22"/>
          <w:szCs w:val="22"/>
        </w:rPr>
      </w:pPr>
    </w:p>
    <w:p w:rsidR="0024093E" w:rsidRPr="00C077E3" w:rsidRDefault="0024093E" w:rsidP="007A6A08">
      <w:pPr>
        <w:pStyle w:val="ListParagraph"/>
        <w:numPr>
          <w:ilvl w:val="0"/>
          <w:numId w:val="9"/>
        </w:numPr>
        <w:jc w:val="both"/>
        <w:rPr>
          <w:rFonts w:ascii="Arial" w:hAnsi="Arial"/>
          <w:color w:val="auto"/>
          <w:sz w:val="22"/>
          <w:szCs w:val="22"/>
        </w:rPr>
      </w:pPr>
      <w:r w:rsidRPr="00953226">
        <w:rPr>
          <w:rFonts w:ascii="Arial" w:hAnsi="Arial"/>
          <w:sz w:val="22"/>
          <w:szCs w:val="22"/>
        </w:rPr>
        <w:t xml:space="preserve">Library engagement has a positive association with </w:t>
      </w:r>
      <w:r w:rsidRPr="00953226">
        <w:rPr>
          <w:rFonts w:ascii="Arial" w:hAnsi="Arial"/>
          <w:b/>
          <w:sz w:val="22"/>
          <w:szCs w:val="22"/>
        </w:rPr>
        <w:t>general health</w:t>
      </w:r>
      <w:r w:rsidRPr="00953226">
        <w:rPr>
          <w:rFonts w:ascii="Arial" w:hAnsi="Arial"/>
          <w:sz w:val="22"/>
          <w:szCs w:val="22"/>
        </w:rPr>
        <w:t xml:space="preserve">. After controlling for other confounding </w:t>
      </w:r>
      <w:r w:rsidRPr="00C077E3">
        <w:rPr>
          <w:rFonts w:ascii="Arial" w:hAnsi="Arial"/>
          <w:color w:val="auto"/>
          <w:sz w:val="22"/>
          <w:szCs w:val="22"/>
        </w:rPr>
        <w:t>factors, being a regular library user is associated with a 1.4 per cent increase in the likelihood of reporting good general health.</w:t>
      </w:r>
    </w:p>
    <w:p w:rsidR="0024093E" w:rsidRPr="00C077E3" w:rsidRDefault="0024093E" w:rsidP="007A6A08">
      <w:pPr>
        <w:pStyle w:val="ListParagraph"/>
        <w:numPr>
          <w:ilvl w:val="0"/>
          <w:numId w:val="9"/>
        </w:numPr>
        <w:jc w:val="both"/>
        <w:rPr>
          <w:rFonts w:ascii="Arial" w:hAnsi="Arial"/>
          <w:color w:val="auto"/>
          <w:sz w:val="22"/>
          <w:szCs w:val="22"/>
        </w:rPr>
      </w:pPr>
      <w:r w:rsidRPr="00C077E3">
        <w:rPr>
          <w:rFonts w:ascii="Arial" w:hAnsi="Arial"/>
          <w:color w:val="auto"/>
          <w:sz w:val="22"/>
          <w:szCs w:val="22"/>
        </w:rPr>
        <w:t xml:space="preserve">Library use is positively associated with </w:t>
      </w:r>
      <w:r w:rsidRPr="00C077E3">
        <w:rPr>
          <w:rFonts w:ascii="Arial" w:hAnsi="Arial"/>
          <w:b/>
          <w:color w:val="auto"/>
          <w:sz w:val="22"/>
          <w:szCs w:val="22"/>
        </w:rPr>
        <w:t>subjective wellbeing</w:t>
      </w:r>
      <w:r w:rsidRPr="00C077E3">
        <w:rPr>
          <w:rFonts w:ascii="Arial" w:hAnsi="Arial"/>
          <w:color w:val="auto"/>
          <w:sz w:val="22"/>
          <w:szCs w:val="22"/>
        </w:rPr>
        <w:t xml:space="preserve"> after controlling for a wide range of other factors.</w:t>
      </w:r>
      <w:r w:rsidR="00C05F5B" w:rsidRPr="00C077E3">
        <w:rPr>
          <w:rFonts w:ascii="Arial" w:hAnsi="Arial"/>
          <w:color w:val="auto"/>
          <w:sz w:val="22"/>
          <w:szCs w:val="22"/>
        </w:rPr>
        <w:t xml:space="preserve"> </w:t>
      </w:r>
    </w:p>
    <w:p w:rsidR="0024093E" w:rsidRPr="00953226" w:rsidRDefault="0024093E" w:rsidP="007A6A08">
      <w:pPr>
        <w:pStyle w:val="ListParagraph"/>
        <w:numPr>
          <w:ilvl w:val="0"/>
          <w:numId w:val="9"/>
        </w:numPr>
        <w:jc w:val="both"/>
        <w:rPr>
          <w:rFonts w:ascii="Arial" w:hAnsi="Arial"/>
          <w:sz w:val="22"/>
          <w:szCs w:val="22"/>
        </w:rPr>
      </w:pPr>
      <w:r w:rsidRPr="00C077E3">
        <w:rPr>
          <w:rFonts w:ascii="Arial" w:hAnsi="Arial"/>
          <w:color w:val="auto"/>
          <w:sz w:val="22"/>
          <w:szCs w:val="22"/>
        </w:rPr>
        <w:t xml:space="preserve">People who use ‘health services’ at libraries (£39.03), ‘attend lectures and other events’ at libraries (£29.08), and those who use their library as a ‘space for socialising’ (£26.44) are willing to pay more than the average user to maintain services </w:t>
      </w:r>
      <w:r w:rsidRPr="00953226">
        <w:rPr>
          <w:rFonts w:ascii="Arial" w:hAnsi="Arial"/>
          <w:sz w:val="22"/>
          <w:szCs w:val="22"/>
        </w:rPr>
        <w:t>at their local library (WTP amounts in brackets)</w:t>
      </w:r>
      <w:r w:rsidRPr="004E36F9">
        <w:rPr>
          <w:rStyle w:val="FootnoteReference"/>
          <w:rFonts w:ascii="Arial" w:hAnsi="Arial"/>
          <w:sz w:val="22"/>
          <w:szCs w:val="22"/>
        </w:rPr>
        <w:footnoteReference w:id="50"/>
      </w:r>
      <w:r w:rsidRPr="00953226">
        <w:rPr>
          <w:rFonts w:ascii="Arial" w:hAnsi="Arial"/>
          <w:sz w:val="22"/>
          <w:szCs w:val="22"/>
        </w:rPr>
        <w:t>.</w:t>
      </w:r>
    </w:p>
    <w:p w:rsidR="0024093E" w:rsidRDefault="0024093E" w:rsidP="007A6A08">
      <w:pPr>
        <w:jc w:val="both"/>
        <w:rPr>
          <w:rFonts w:ascii="Arial" w:hAnsi="Arial"/>
          <w:sz w:val="22"/>
          <w:szCs w:val="22"/>
        </w:rPr>
      </w:pPr>
    </w:p>
    <w:p w:rsidR="0024093E" w:rsidRPr="004E36F9" w:rsidRDefault="0024093E" w:rsidP="007A6A08">
      <w:pPr>
        <w:jc w:val="both"/>
        <w:rPr>
          <w:rFonts w:ascii="Arial" w:hAnsi="Arial"/>
          <w:sz w:val="22"/>
          <w:szCs w:val="22"/>
        </w:rPr>
      </w:pPr>
    </w:p>
    <w:p w:rsidR="005D21A2" w:rsidRPr="004E36F9" w:rsidRDefault="005D21A2" w:rsidP="007A6A08">
      <w:pPr>
        <w:jc w:val="both"/>
        <w:rPr>
          <w:rFonts w:ascii="Arial" w:hAnsi="Arial"/>
          <w:b/>
          <w:sz w:val="22"/>
          <w:szCs w:val="22"/>
          <w:u w:val="single"/>
        </w:rPr>
      </w:pPr>
      <w:r w:rsidRPr="004E36F9">
        <w:rPr>
          <w:rFonts w:ascii="Arial" w:hAnsi="Arial"/>
          <w:b/>
          <w:sz w:val="22"/>
          <w:szCs w:val="22"/>
          <w:u w:val="single"/>
        </w:rPr>
        <w:t>Testing alternative approaches</w:t>
      </w:r>
    </w:p>
    <w:p w:rsidR="005D21A2" w:rsidRPr="004E36F9" w:rsidRDefault="005D21A2" w:rsidP="007A6A08">
      <w:pPr>
        <w:jc w:val="both"/>
        <w:rPr>
          <w:rFonts w:ascii="Arial" w:hAnsi="Arial"/>
          <w:b/>
          <w:sz w:val="22"/>
          <w:szCs w:val="22"/>
          <w:u w:val="single"/>
        </w:rPr>
      </w:pPr>
    </w:p>
    <w:p w:rsidR="005D21A2" w:rsidRPr="004E36F9" w:rsidRDefault="005D21A2" w:rsidP="007A6A08">
      <w:pPr>
        <w:jc w:val="both"/>
        <w:rPr>
          <w:rFonts w:ascii="Arial" w:hAnsi="Arial"/>
          <w:b/>
          <w:sz w:val="22"/>
          <w:szCs w:val="22"/>
        </w:rPr>
      </w:pPr>
      <w:r w:rsidRPr="004E36F9">
        <w:rPr>
          <w:rFonts w:ascii="Arial" w:hAnsi="Arial"/>
          <w:b/>
          <w:sz w:val="22"/>
          <w:szCs w:val="22"/>
        </w:rPr>
        <w:t>Question 3</w:t>
      </w:r>
      <w:r w:rsidR="007A696C" w:rsidRPr="004E36F9">
        <w:rPr>
          <w:rFonts w:ascii="Arial" w:hAnsi="Arial"/>
          <w:b/>
          <w:sz w:val="22"/>
          <w:szCs w:val="22"/>
        </w:rPr>
        <w:t>2</w:t>
      </w:r>
      <w:r w:rsidRPr="004E36F9">
        <w:rPr>
          <w:rFonts w:ascii="Arial" w:hAnsi="Arial"/>
          <w:b/>
          <w:sz w:val="22"/>
          <w:szCs w:val="22"/>
        </w:rPr>
        <w:t xml:space="preserve">: What risks do we need to cater for in testing out new local arrangements to deliver skills provision for unemployed </w:t>
      </w:r>
      <w:r w:rsidR="007F2060" w:rsidRPr="004E36F9">
        <w:rPr>
          <w:rFonts w:ascii="Arial" w:hAnsi="Arial"/>
          <w:b/>
          <w:sz w:val="22"/>
          <w:szCs w:val="22"/>
        </w:rPr>
        <w:t xml:space="preserve">individuals </w:t>
      </w:r>
      <w:r w:rsidRPr="004E36F9">
        <w:rPr>
          <w:rFonts w:ascii="Arial" w:hAnsi="Arial"/>
          <w:b/>
          <w:sz w:val="22"/>
          <w:szCs w:val="22"/>
        </w:rPr>
        <w:t>and those with skills below level 2?</w:t>
      </w:r>
    </w:p>
    <w:p w:rsidR="005D21A2" w:rsidRPr="004E36F9" w:rsidRDefault="005D21A2" w:rsidP="007A6A08">
      <w:pPr>
        <w:jc w:val="both"/>
        <w:rPr>
          <w:rFonts w:ascii="Arial" w:hAnsi="Arial"/>
          <w:b/>
          <w:sz w:val="22"/>
          <w:szCs w:val="22"/>
        </w:rPr>
      </w:pPr>
    </w:p>
    <w:p w:rsidR="00444C5D" w:rsidRPr="004E36F9" w:rsidRDefault="00C50EF2" w:rsidP="007A6A08">
      <w:pPr>
        <w:jc w:val="both"/>
        <w:rPr>
          <w:rFonts w:ascii="Arial" w:hAnsi="Arial"/>
          <w:sz w:val="22"/>
          <w:szCs w:val="22"/>
        </w:rPr>
      </w:pPr>
      <w:r>
        <w:rPr>
          <w:rFonts w:ascii="Arial" w:hAnsi="Arial"/>
          <w:sz w:val="22"/>
          <w:szCs w:val="22"/>
        </w:rPr>
        <w:t xml:space="preserve">We would encourage arts and cultural </w:t>
      </w:r>
      <w:r w:rsidR="006E4F4A">
        <w:rPr>
          <w:rFonts w:ascii="Arial" w:hAnsi="Arial"/>
          <w:sz w:val="22"/>
          <w:szCs w:val="22"/>
        </w:rPr>
        <w:t xml:space="preserve">organisations and libraries </w:t>
      </w:r>
      <w:r w:rsidR="00444C5D" w:rsidRPr="004E36F9">
        <w:rPr>
          <w:rFonts w:ascii="Arial" w:hAnsi="Arial"/>
          <w:sz w:val="22"/>
          <w:szCs w:val="22"/>
        </w:rPr>
        <w:t xml:space="preserve">to be involved in the proposed local pilots (pg 62) that will test new approaches to developing locally responsive, flexible and </w:t>
      </w:r>
      <w:r w:rsidR="00444C5D" w:rsidRPr="004E36F9">
        <w:rPr>
          <w:rFonts w:ascii="Arial" w:hAnsi="Arial"/>
          <w:sz w:val="22"/>
          <w:szCs w:val="22"/>
        </w:rPr>
        <w:lastRenderedPageBreak/>
        <w:t>outcomes focussed partnerships. We feel that there is a strong offer (outlined in Q 31) for the unemployed and those with skills below level 2.</w:t>
      </w:r>
    </w:p>
    <w:p w:rsidR="00444C5D" w:rsidRPr="004E36F9" w:rsidRDefault="00444C5D" w:rsidP="007A6A08">
      <w:pPr>
        <w:jc w:val="both"/>
        <w:rPr>
          <w:rFonts w:ascii="Arial" w:hAnsi="Arial"/>
          <w:sz w:val="22"/>
          <w:szCs w:val="22"/>
        </w:rPr>
      </w:pPr>
    </w:p>
    <w:p w:rsidR="00444C5D" w:rsidRPr="004E36F9" w:rsidRDefault="00444C5D" w:rsidP="007A6A08">
      <w:pPr>
        <w:jc w:val="both"/>
        <w:rPr>
          <w:rFonts w:ascii="Arial" w:hAnsi="Arial"/>
          <w:sz w:val="22"/>
          <w:szCs w:val="22"/>
        </w:rPr>
      </w:pPr>
      <w:r w:rsidRPr="004E36F9">
        <w:rPr>
          <w:rFonts w:ascii="Arial" w:hAnsi="Arial"/>
          <w:sz w:val="22"/>
          <w:szCs w:val="22"/>
        </w:rPr>
        <w:t xml:space="preserve">Cultural organisations have demonstrated their ability to </w:t>
      </w:r>
      <w:r w:rsidR="00C50EF2">
        <w:rPr>
          <w:rFonts w:ascii="Arial" w:hAnsi="Arial"/>
          <w:sz w:val="22"/>
          <w:szCs w:val="22"/>
        </w:rPr>
        <w:t>deliver</w:t>
      </w:r>
      <w:r w:rsidRPr="004E36F9">
        <w:rPr>
          <w:rFonts w:ascii="Arial" w:hAnsi="Arial"/>
          <w:sz w:val="22"/>
          <w:szCs w:val="22"/>
        </w:rPr>
        <w:t xml:space="preserve"> locally responsive educational-based offer through three </w:t>
      </w:r>
      <w:r w:rsidRPr="00BD0039">
        <w:rPr>
          <w:rFonts w:ascii="Arial" w:hAnsi="Arial"/>
          <w:sz w:val="22"/>
          <w:szCs w:val="22"/>
        </w:rPr>
        <w:t>pilot Cultural Education Partnerships</w:t>
      </w:r>
      <w:r w:rsidRPr="00BD0039">
        <w:rPr>
          <w:rFonts w:ascii="Arial" w:hAnsi="Arial"/>
          <w:sz w:val="22"/>
          <w:szCs w:val="22"/>
          <w:vertAlign w:val="superscript"/>
        </w:rPr>
        <w:footnoteReference w:id="51"/>
      </w:r>
      <w:r w:rsidRPr="00BD0039">
        <w:rPr>
          <w:rFonts w:ascii="Arial" w:hAnsi="Arial"/>
          <w:sz w:val="22"/>
          <w:szCs w:val="22"/>
        </w:rPr>
        <w:t xml:space="preserve">. </w:t>
      </w:r>
      <w:r w:rsidR="00C162AE">
        <w:rPr>
          <w:rFonts w:ascii="Arial" w:hAnsi="Arial"/>
          <w:sz w:val="22"/>
          <w:szCs w:val="22"/>
        </w:rPr>
        <w:t>R</w:t>
      </w:r>
      <w:r w:rsidRPr="004E36F9">
        <w:rPr>
          <w:rFonts w:ascii="Arial" w:hAnsi="Arial"/>
          <w:sz w:val="22"/>
          <w:szCs w:val="22"/>
        </w:rPr>
        <w:t xml:space="preserve">esearch by the National Foundation for Educational Research (commissioned by Arts Council </w:t>
      </w:r>
      <w:r w:rsidRPr="00C077E3">
        <w:rPr>
          <w:rFonts w:ascii="Arial" w:hAnsi="Arial"/>
          <w:color w:val="auto"/>
          <w:sz w:val="22"/>
          <w:szCs w:val="22"/>
        </w:rPr>
        <w:t xml:space="preserve">England) shows positive evidence of increased engagement in cultural activity by young people as a result of </w:t>
      </w:r>
      <w:r w:rsidR="00C50EF2" w:rsidRPr="00C077E3">
        <w:rPr>
          <w:rFonts w:ascii="Arial" w:hAnsi="Arial"/>
          <w:color w:val="auto"/>
          <w:sz w:val="22"/>
          <w:szCs w:val="22"/>
        </w:rPr>
        <w:t>arts and cultural organisations</w:t>
      </w:r>
      <w:r w:rsidRPr="00C077E3">
        <w:rPr>
          <w:rFonts w:ascii="Arial" w:hAnsi="Arial"/>
          <w:color w:val="auto"/>
          <w:sz w:val="22"/>
          <w:szCs w:val="22"/>
        </w:rPr>
        <w:t xml:space="preserve"> working together and delivering improvements to the coherence </w:t>
      </w:r>
      <w:r w:rsidRPr="004E36F9">
        <w:rPr>
          <w:rFonts w:ascii="Arial" w:hAnsi="Arial"/>
          <w:sz w:val="22"/>
          <w:szCs w:val="22"/>
        </w:rPr>
        <w:t xml:space="preserve">and quality of the </w:t>
      </w:r>
      <w:r w:rsidR="00C50EF2">
        <w:rPr>
          <w:rFonts w:ascii="Arial" w:hAnsi="Arial"/>
          <w:sz w:val="22"/>
          <w:szCs w:val="22"/>
        </w:rPr>
        <w:t xml:space="preserve">local </w:t>
      </w:r>
      <w:r w:rsidRPr="004E36F9">
        <w:rPr>
          <w:rFonts w:ascii="Arial" w:hAnsi="Arial"/>
          <w:sz w:val="22"/>
          <w:szCs w:val="22"/>
        </w:rPr>
        <w:t>cultural offer</w:t>
      </w:r>
      <w:r w:rsidR="00C162AE">
        <w:rPr>
          <w:rStyle w:val="FootnoteReference"/>
          <w:rFonts w:ascii="Arial" w:hAnsi="Arial"/>
          <w:sz w:val="22"/>
          <w:szCs w:val="22"/>
        </w:rPr>
        <w:footnoteReference w:id="52"/>
      </w:r>
      <w:r w:rsidRPr="004E36F9">
        <w:rPr>
          <w:rFonts w:ascii="Arial" w:hAnsi="Arial"/>
          <w:sz w:val="22"/>
          <w:szCs w:val="22"/>
        </w:rPr>
        <w:t xml:space="preserve">. From these programmes critical success measures have emerged which we will use to guide a national roll-out while at the same time allowing for a locally-shaped offer. </w:t>
      </w:r>
    </w:p>
    <w:p w:rsidR="005D21A2" w:rsidRDefault="005D21A2" w:rsidP="007A6A08">
      <w:pPr>
        <w:jc w:val="both"/>
        <w:rPr>
          <w:rFonts w:ascii="Arial" w:hAnsi="Arial"/>
          <w:b/>
          <w:sz w:val="22"/>
          <w:szCs w:val="22"/>
        </w:rPr>
      </w:pPr>
    </w:p>
    <w:p w:rsidR="00444C5D" w:rsidRPr="004E36F9" w:rsidRDefault="00444C5D" w:rsidP="007A6A08">
      <w:pPr>
        <w:jc w:val="both"/>
        <w:rPr>
          <w:rFonts w:ascii="Arial" w:hAnsi="Arial"/>
          <w:sz w:val="22"/>
          <w:szCs w:val="22"/>
        </w:rPr>
      </w:pPr>
      <w:r w:rsidRPr="004E36F9">
        <w:rPr>
          <w:rFonts w:ascii="Arial" w:hAnsi="Arial"/>
          <w:sz w:val="22"/>
          <w:szCs w:val="22"/>
        </w:rPr>
        <w:t>We would encourage any offer to be developed with local stakeholders and in parallel with those who</w:t>
      </w:r>
      <w:r w:rsidR="00C50EF2">
        <w:rPr>
          <w:rFonts w:ascii="Arial" w:hAnsi="Arial"/>
          <w:sz w:val="22"/>
          <w:szCs w:val="22"/>
        </w:rPr>
        <w:t>se</w:t>
      </w:r>
      <w:r w:rsidRPr="004E36F9">
        <w:rPr>
          <w:rFonts w:ascii="Arial" w:hAnsi="Arial"/>
          <w:sz w:val="22"/>
          <w:szCs w:val="22"/>
        </w:rPr>
        <w:t xml:space="preserve"> needs are being addressed.</w:t>
      </w:r>
    </w:p>
    <w:p w:rsidR="00444C5D" w:rsidRPr="004E36F9" w:rsidRDefault="00444C5D" w:rsidP="007A6A08">
      <w:pPr>
        <w:jc w:val="both"/>
        <w:rPr>
          <w:rFonts w:ascii="Arial" w:hAnsi="Arial"/>
          <w:b/>
          <w:sz w:val="22"/>
          <w:szCs w:val="22"/>
        </w:rPr>
      </w:pPr>
    </w:p>
    <w:p w:rsidR="005D21A2" w:rsidRPr="004E36F9" w:rsidRDefault="005D21A2" w:rsidP="007A6A08">
      <w:pPr>
        <w:jc w:val="both"/>
        <w:rPr>
          <w:rFonts w:ascii="Arial" w:hAnsi="Arial"/>
          <w:b/>
          <w:sz w:val="22"/>
          <w:szCs w:val="22"/>
        </w:rPr>
      </w:pPr>
      <w:r w:rsidRPr="004E36F9">
        <w:rPr>
          <w:rFonts w:ascii="Arial" w:hAnsi="Arial"/>
          <w:b/>
          <w:sz w:val="22"/>
          <w:szCs w:val="22"/>
        </w:rPr>
        <w:t>Question 3</w:t>
      </w:r>
      <w:r w:rsidR="007A696C" w:rsidRPr="004E36F9">
        <w:rPr>
          <w:rFonts w:ascii="Arial" w:hAnsi="Arial"/>
          <w:b/>
          <w:sz w:val="22"/>
          <w:szCs w:val="22"/>
        </w:rPr>
        <w:t>3</w:t>
      </w:r>
      <w:r w:rsidRPr="004E36F9">
        <w:rPr>
          <w:rFonts w:ascii="Arial" w:hAnsi="Arial"/>
          <w:b/>
          <w:sz w:val="22"/>
          <w:szCs w:val="22"/>
        </w:rPr>
        <w:t>: What new approaches can be taken on commissioning and funding streams to maximise the value gained from public spending to support unemployed and disadvantaged learners?</w:t>
      </w:r>
    </w:p>
    <w:p w:rsidR="005D21A2" w:rsidRPr="004E36F9" w:rsidRDefault="005D21A2" w:rsidP="007A6A08">
      <w:pPr>
        <w:jc w:val="both"/>
        <w:rPr>
          <w:rFonts w:ascii="Arial" w:hAnsi="Arial"/>
          <w:b/>
          <w:sz w:val="22"/>
          <w:szCs w:val="22"/>
        </w:rPr>
      </w:pPr>
    </w:p>
    <w:p w:rsidR="00180CE2" w:rsidRDefault="00180CE2" w:rsidP="007A6A08">
      <w:pPr>
        <w:jc w:val="both"/>
        <w:rPr>
          <w:rFonts w:ascii="Arial" w:hAnsi="Arial"/>
          <w:b/>
          <w:sz w:val="22"/>
          <w:szCs w:val="22"/>
          <w:u w:val="single"/>
        </w:rPr>
      </w:pPr>
    </w:p>
    <w:p w:rsidR="007A696C" w:rsidRPr="004E36F9" w:rsidRDefault="007A696C" w:rsidP="007A6A08">
      <w:pPr>
        <w:jc w:val="both"/>
        <w:rPr>
          <w:rFonts w:ascii="Arial" w:hAnsi="Arial"/>
          <w:b/>
          <w:sz w:val="22"/>
          <w:szCs w:val="22"/>
          <w:u w:val="single"/>
        </w:rPr>
      </w:pPr>
      <w:r w:rsidRPr="004E36F9">
        <w:rPr>
          <w:rFonts w:ascii="Arial" w:hAnsi="Arial"/>
          <w:b/>
          <w:sz w:val="22"/>
          <w:szCs w:val="22"/>
          <w:u w:val="single"/>
        </w:rPr>
        <w:t>Community Learning</w:t>
      </w:r>
    </w:p>
    <w:p w:rsidR="007A696C" w:rsidRPr="004E36F9" w:rsidRDefault="007A696C" w:rsidP="007A6A08">
      <w:pPr>
        <w:jc w:val="both"/>
        <w:rPr>
          <w:rFonts w:ascii="Arial" w:hAnsi="Arial"/>
          <w:b/>
          <w:sz w:val="22"/>
          <w:szCs w:val="22"/>
          <w:u w:val="single"/>
        </w:rPr>
      </w:pPr>
    </w:p>
    <w:p w:rsidR="007A696C" w:rsidRPr="004E36F9" w:rsidRDefault="003B20B8" w:rsidP="007A6A08">
      <w:pPr>
        <w:jc w:val="both"/>
        <w:rPr>
          <w:rFonts w:ascii="Arial" w:hAnsi="Arial"/>
          <w:b/>
          <w:sz w:val="22"/>
          <w:szCs w:val="22"/>
        </w:rPr>
      </w:pPr>
      <w:r w:rsidRPr="004E36F9">
        <w:rPr>
          <w:rFonts w:ascii="Arial" w:hAnsi="Arial"/>
          <w:b/>
          <w:sz w:val="22"/>
          <w:szCs w:val="22"/>
        </w:rPr>
        <w:t xml:space="preserve">Question 34: If we were to make the changes described </w:t>
      </w:r>
      <w:r w:rsidR="00114EA3" w:rsidRPr="004E36F9">
        <w:rPr>
          <w:rFonts w:ascii="Arial" w:hAnsi="Arial"/>
          <w:b/>
          <w:sz w:val="22"/>
          <w:szCs w:val="22"/>
        </w:rPr>
        <w:t>i</w:t>
      </w:r>
      <w:r w:rsidR="000F0CD4" w:rsidRPr="004E36F9">
        <w:rPr>
          <w:rFonts w:ascii="Arial" w:hAnsi="Arial"/>
          <w:b/>
          <w:sz w:val="22"/>
          <w:szCs w:val="22"/>
        </w:rPr>
        <w:t>n pa</w:t>
      </w:r>
      <w:r w:rsidR="00114EA3" w:rsidRPr="004E36F9">
        <w:rPr>
          <w:rFonts w:ascii="Arial" w:hAnsi="Arial"/>
          <w:b/>
          <w:sz w:val="22"/>
          <w:szCs w:val="22"/>
        </w:rPr>
        <w:t>ragraph 208</w:t>
      </w:r>
      <w:r w:rsidR="000F0CD4" w:rsidRPr="004E36F9">
        <w:rPr>
          <w:rFonts w:ascii="Arial" w:hAnsi="Arial"/>
          <w:b/>
          <w:sz w:val="22"/>
          <w:szCs w:val="22"/>
        </w:rPr>
        <w:t xml:space="preserve"> of the consultation </w:t>
      </w:r>
      <w:r w:rsidR="002E2131" w:rsidRPr="004E36F9">
        <w:rPr>
          <w:rFonts w:ascii="Arial" w:hAnsi="Arial"/>
          <w:b/>
          <w:sz w:val="22"/>
          <w:szCs w:val="22"/>
        </w:rPr>
        <w:t>document,</w:t>
      </w:r>
      <w:r w:rsidRPr="004E36F9">
        <w:rPr>
          <w:rFonts w:ascii="Arial" w:hAnsi="Arial"/>
          <w:b/>
          <w:sz w:val="22"/>
          <w:szCs w:val="22"/>
        </w:rPr>
        <w:t xml:space="preserve"> how should we look to phase them in over time?</w:t>
      </w:r>
    </w:p>
    <w:p w:rsidR="003B20B8" w:rsidRPr="004E36F9" w:rsidRDefault="003B20B8" w:rsidP="007A6A08">
      <w:pPr>
        <w:jc w:val="both"/>
        <w:rPr>
          <w:rFonts w:ascii="Arial" w:hAnsi="Arial"/>
          <w:b/>
          <w:sz w:val="22"/>
          <w:szCs w:val="22"/>
        </w:rPr>
      </w:pPr>
    </w:p>
    <w:p w:rsidR="007A696C" w:rsidRPr="004E36F9" w:rsidRDefault="007A696C" w:rsidP="007A6A08">
      <w:pPr>
        <w:jc w:val="both"/>
        <w:rPr>
          <w:rFonts w:ascii="Arial" w:hAnsi="Arial"/>
          <w:b/>
          <w:sz w:val="22"/>
          <w:szCs w:val="22"/>
          <w:u w:val="single"/>
        </w:rPr>
      </w:pPr>
    </w:p>
    <w:p w:rsidR="007A696C" w:rsidRPr="004E36F9" w:rsidRDefault="003B20B8" w:rsidP="007A6A08">
      <w:pPr>
        <w:jc w:val="both"/>
        <w:rPr>
          <w:rFonts w:ascii="Arial" w:hAnsi="Arial"/>
          <w:b/>
          <w:sz w:val="22"/>
          <w:szCs w:val="22"/>
        </w:rPr>
      </w:pPr>
      <w:r w:rsidRPr="004E36F9">
        <w:rPr>
          <w:rFonts w:ascii="Arial" w:hAnsi="Arial"/>
          <w:b/>
          <w:sz w:val="22"/>
          <w:szCs w:val="22"/>
        </w:rPr>
        <w:t>Question 35: Would a greater focus on commissioning partnerships enhance partnership working and deliver a more coherent Community Learning offer?</w:t>
      </w:r>
    </w:p>
    <w:p w:rsidR="003B20B8" w:rsidRPr="004E36F9" w:rsidRDefault="003B20B8" w:rsidP="007A6A08">
      <w:pPr>
        <w:jc w:val="both"/>
        <w:rPr>
          <w:rFonts w:ascii="Arial" w:hAnsi="Arial"/>
          <w:b/>
          <w:sz w:val="22"/>
          <w:szCs w:val="22"/>
        </w:rPr>
      </w:pPr>
    </w:p>
    <w:p w:rsidR="003B20B8" w:rsidRPr="004E36F9" w:rsidRDefault="00FD5A53" w:rsidP="007A6A08">
      <w:pPr>
        <w:jc w:val="both"/>
        <w:rPr>
          <w:rFonts w:ascii="Arial" w:hAnsi="Arial"/>
          <w:sz w:val="22"/>
          <w:szCs w:val="22"/>
        </w:rPr>
      </w:pPr>
      <w:r w:rsidRPr="004E36F9">
        <w:rPr>
          <w:rFonts w:ascii="Arial" w:hAnsi="Arial"/>
          <w:sz w:val="22"/>
          <w:szCs w:val="22"/>
        </w:rPr>
        <w:t>Yes.</w:t>
      </w:r>
      <w:r w:rsidR="00C542EF" w:rsidRPr="004E36F9">
        <w:rPr>
          <w:rFonts w:ascii="Arial" w:hAnsi="Arial"/>
          <w:sz w:val="22"/>
          <w:szCs w:val="22"/>
        </w:rPr>
        <w:t xml:space="preserve"> In our experience, partnership working should be at the core of any locally responsive learning offer (based on our findings from the Cultural Education Partnerships outlined above). It is important that the offer is constantly challenged and refreshed to meet the cha</w:t>
      </w:r>
      <w:r w:rsidR="00C50EF2">
        <w:rPr>
          <w:rFonts w:ascii="Arial" w:hAnsi="Arial"/>
          <w:sz w:val="22"/>
          <w:szCs w:val="22"/>
        </w:rPr>
        <w:t>nging needs of the population it</w:t>
      </w:r>
      <w:r w:rsidR="00C542EF" w:rsidRPr="004E36F9">
        <w:rPr>
          <w:rFonts w:ascii="Arial" w:hAnsi="Arial"/>
          <w:sz w:val="22"/>
          <w:szCs w:val="22"/>
        </w:rPr>
        <w:t xml:space="preserve"> aims to address. Creative and innovative responses to local challenges should be encouraged and we feel that libraries</w:t>
      </w:r>
      <w:r w:rsidR="00F32D9A">
        <w:rPr>
          <w:rFonts w:ascii="Arial" w:hAnsi="Arial"/>
          <w:sz w:val="22"/>
          <w:szCs w:val="22"/>
        </w:rPr>
        <w:t xml:space="preserve"> and arts and cultural </w:t>
      </w:r>
      <w:r w:rsidR="00C542EF" w:rsidRPr="004E36F9">
        <w:rPr>
          <w:rFonts w:ascii="Arial" w:hAnsi="Arial"/>
          <w:sz w:val="22"/>
          <w:szCs w:val="22"/>
        </w:rPr>
        <w:t>providers can bring these skills to a wider partnership.</w:t>
      </w:r>
    </w:p>
    <w:p w:rsidR="003B20B8" w:rsidRPr="004E36F9" w:rsidRDefault="003B20B8" w:rsidP="007A6A08">
      <w:pPr>
        <w:jc w:val="both"/>
        <w:rPr>
          <w:rFonts w:ascii="Arial" w:hAnsi="Arial"/>
          <w:b/>
          <w:sz w:val="22"/>
          <w:szCs w:val="22"/>
        </w:rPr>
      </w:pPr>
    </w:p>
    <w:p w:rsidR="001374B5" w:rsidRPr="004E36F9" w:rsidRDefault="00EB20B1" w:rsidP="007A6A08">
      <w:pPr>
        <w:jc w:val="both"/>
        <w:rPr>
          <w:rFonts w:ascii="Arial" w:hAnsi="Arial"/>
          <w:b/>
          <w:sz w:val="22"/>
          <w:szCs w:val="22"/>
        </w:rPr>
      </w:pPr>
      <w:r>
        <w:rPr>
          <w:rFonts w:ascii="Arial" w:hAnsi="Arial"/>
          <w:b/>
          <w:sz w:val="22"/>
          <w:szCs w:val="22"/>
        </w:rPr>
        <w:t>Our response ends here.</w:t>
      </w:r>
    </w:p>
    <w:p w:rsidR="00312525" w:rsidRPr="004E36F9" w:rsidRDefault="00312525" w:rsidP="007A6A08">
      <w:pPr>
        <w:jc w:val="both"/>
        <w:rPr>
          <w:rFonts w:ascii="Arial" w:hAnsi="Arial"/>
          <w:b/>
          <w:sz w:val="22"/>
          <w:szCs w:val="22"/>
        </w:rPr>
      </w:pPr>
    </w:p>
    <w:p w:rsidR="003A7680" w:rsidRPr="004E36F9" w:rsidRDefault="003A7680" w:rsidP="007A6A08">
      <w:pPr>
        <w:jc w:val="both"/>
        <w:rPr>
          <w:rFonts w:ascii="Arial" w:hAnsi="Arial"/>
          <w:b/>
          <w:sz w:val="22"/>
          <w:szCs w:val="22"/>
        </w:rPr>
      </w:pPr>
    </w:p>
    <w:p w:rsidR="00EB20B1" w:rsidRDefault="00EB20B1" w:rsidP="007A6A08">
      <w:pPr>
        <w:jc w:val="both"/>
        <w:rPr>
          <w:rFonts w:ascii="Arial" w:hAnsi="Arial"/>
          <w:b/>
          <w:sz w:val="22"/>
          <w:szCs w:val="22"/>
        </w:rPr>
      </w:pPr>
    </w:p>
    <w:p w:rsidR="008F4490" w:rsidRPr="004E36F9" w:rsidRDefault="00853CCD" w:rsidP="007A6A08">
      <w:pPr>
        <w:jc w:val="both"/>
        <w:rPr>
          <w:rFonts w:ascii="Arial" w:hAnsi="Arial"/>
          <w:sz w:val="22"/>
          <w:szCs w:val="22"/>
        </w:rPr>
      </w:pPr>
      <w:r w:rsidRPr="004E36F9">
        <w:rPr>
          <w:rFonts w:ascii="Arial" w:hAnsi="Arial"/>
          <w:b/>
          <w:sz w:val="22"/>
          <w:szCs w:val="22"/>
        </w:rPr>
        <w:t xml:space="preserve">Please acknowledge this reply </w:t>
      </w:r>
      <w:r w:rsidR="004A4037" w:rsidRPr="004E36F9">
        <w:rPr>
          <w:rFonts w:ascii="Arial" w:hAnsi="Arial"/>
          <w:b/>
          <w:sz w:val="22"/>
          <w:szCs w:val="22"/>
        </w:rPr>
        <w:fldChar w:fldCharType="begin">
          <w:ffData>
            <w:name w:val=""/>
            <w:enabled/>
            <w:calcOnExit w:val="0"/>
            <w:checkBox>
              <w:sizeAuto/>
              <w:default w:val="1"/>
            </w:checkBox>
          </w:ffData>
        </w:fldChar>
      </w:r>
      <w:r w:rsidR="004A4037" w:rsidRPr="004E36F9">
        <w:rPr>
          <w:rFonts w:ascii="Arial" w:hAnsi="Arial"/>
          <w:b/>
          <w:sz w:val="22"/>
          <w:szCs w:val="22"/>
        </w:rPr>
        <w:instrText xml:space="preserve"> FORMCHECKBOX </w:instrText>
      </w:r>
      <w:r w:rsidR="007B28B6">
        <w:rPr>
          <w:rFonts w:ascii="Arial" w:hAnsi="Arial"/>
          <w:b/>
          <w:sz w:val="22"/>
          <w:szCs w:val="22"/>
        </w:rPr>
      </w:r>
      <w:r w:rsidR="007B28B6">
        <w:rPr>
          <w:rFonts w:ascii="Arial" w:hAnsi="Arial"/>
          <w:b/>
          <w:sz w:val="22"/>
          <w:szCs w:val="22"/>
        </w:rPr>
        <w:fldChar w:fldCharType="separate"/>
      </w:r>
      <w:r w:rsidR="004A4037" w:rsidRPr="004E36F9">
        <w:rPr>
          <w:rFonts w:ascii="Arial" w:hAnsi="Arial"/>
          <w:b/>
          <w:sz w:val="22"/>
          <w:szCs w:val="22"/>
        </w:rPr>
        <w:fldChar w:fldCharType="end"/>
      </w:r>
    </w:p>
    <w:p w:rsidR="008F4490" w:rsidRPr="004E36F9" w:rsidRDefault="008F4490" w:rsidP="007A6A08">
      <w:pPr>
        <w:jc w:val="both"/>
        <w:rPr>
          <w:rFonts w:ascii="Arial" w:hAnsi="Arial"/>
          <w:sz w:val="22"/>
          <w:szCs w:val="22"/>
        </w:rPr>
      </w:pPr>
    </w:p>
    <w:p w:rsidR="008F4490" w:rsidRPr="004E36F9" w:rsidRDefault="008F4490" w:rsidP="007A6A08">
      <w:pPr>
        <w:jc w:val="both"/>
        <w:rPr>
          <w:rFonts w:ascii="Arial" w:hAnsi="Arial"/>
          <w:sz w:val="22"/>
          <w:szCs w:val="22"/>
        </w:rPr>
      </w:pPr>
    </w:p>
    <w:p w:rsidR="00DE090E" w:rsidRDefault="00DE090E">
      <w:pPr>
        <w:rPr>
          <w:rFonts w:ascii="Arial" w:hAnsi="Arial"/>
          <w:sz w:val="22"/>
          <w:szCs w:val="22"/>
        </w:rPr>
      </w:pPr>
      <w:r>
        <w:rPr>
          <w:rFonts w:ascii="Arial" w:hAnsi="Arial"/>
          <w:sz w:val="22"/>
          <w:szCs w:val="22"/>
        </w:rPr>
        <w:br w:type="page"/>
      </w:r>
    </w:p>
    <w:p w:rsidR="008F4490" w:rsidRDefault="008F4490"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E090E" w:rsidRDefault="00DE090E" w:rsidP="007A6A08">
      <w:pPr>
        <w:jc w:val="both"/>
        <w:rPr>
          <w:rFonts w:ascii="Arial" w:hAnsi="Arial"/>
          <w:sz w:val="22"/>
          <w:szCs w:val="22"/>
        </w:rPr>
      </w:pPr>
    </w:p>
    <w:p w:rsidR="00D51B29" w:rsidRPr="004E36F9" w:rsidRDefault="00D51B29" w:rsidP="007A6A08">
      <w:pPr>
        <w:jc w:val="both"/>
        <w:rPr>
          <w:rFonts w:ascii="Arial" w:hAnsi="Arial"/>
          <w:sz w:val="22"/>
          <w:szCs w:val="22"/>
        </w:rPr>
      </w:pP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p>
    <w:p w:rsidR="00AB222B" w:rsidRPr="004E36F9" w:rsidRDefault="00675953" w:rsidP="007A6A08">
      <w:pPr>
        <w:jc w:val="both"/>
        <w:rPr>
          <w:rFonts w:ascii="Arial" w:hAnsi="Arial"/>
          <w:sz w:val="22"/>
          <w:szCs w:val="22"/>
        </w:rPr>
      </w:pPr>
      <w:r w:rsidRPr="004E36F9">
        <w:rPr>
          <w:rFonts w:ascii="Arial" w:hAnsi="Arial"/>
          <w:noProof/>
          <w:sz w:val="22"/>
          <w:szCs w:val="22"/>
          <w:lang w:eastAsia="en-GB"/>
        </w:rPr>
        <w:drawing>
          <wp:anchor distT="0" distB="0" distL="114300" distR="114300" simplePos="0" relativeHeight="251657728" behindDoc="0" locked="0" layoutInCell="1" allowOverlap="1" wp14:anchorId="44D0BF69" wp14:editId="174BF431">
            <wp:simplePos x="0" y="0"/>
            <wp:positionH relativeFrom="column">
              <wp:posOffset>66675</wp:posOffset>
            </wp:positionH>
            <wp:positionV relativeFrom="paragraph">
              <wp:posOffset>-525780</wp:posOffset>
            </wp:positionV>
            <wp:extent cx="791845" cy="320040"/>
            <wp:effectExtent l="0" t="0" r="8255" b="3810"/>
            <wp:wrapSquare wrapText="bothSides"/>
            <wp:docPr id="2"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Government Licenc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184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22B" w:rsidRPr="004E36F9">
        <w:rPr>
          <w:rFonts w:ascii="Arial" w:hAnsi="Arial"/>
          <w:sz w:val="22"/>
          <w:szCs w:val="22"/>
        </w:rPr>
        <w:t>© Crown copyright 2015</w:t>
      </w: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r w:rsidRPr="004E36F9">
        <w:rPr>
          <w:rFonts w:ascii="Arial" w:hAnsi="Arial"/>
          <w:sz w:val="22"/>
          <w:szCs w:val="22"/>
        </w:rPr>
        <w:t>This publication is licensed under the terms of the Open Government Licence v3.0 except where otherwise stated. To view this licence, visit </w:t>
      </w:r>
      <w:hyperlink r:id="rId20" w:history="1">
        <w:r w:rsidRPr="004E36F9">
          <w:rPr>
            <w:rStyle w:val="Hyperlink"/>
            <w:sz w:val="22"/>
            <w:szCs w:val="22"/>
          </w:rPr>
          <w:t>nationalarchives.gov.uk/doc/open-government-licence/version/3</w:t>
        </w:r>
      </w:hyperlink>
      <w:r w:rsidRPr="004E36F9">
        <w:rPr>
          <w:rFonts w:ascii="Arial" w:hAnsi="Arial"/>
          <w:sz w:val="22"/>
          <w:szCs w:val="22"/>
        </w:rPr>
        <w:t> or write to the Information Policy Team, The National Archives, Kew, London TW9 4DU, or email: </w:t>
      </w:r>
      <w:hyperlink r:id="rId21" w:history="1">
        <w:r w:rsidRPr="004E36F9">
          <w:rPr>
            <w:rStyle w:val="Hyperlink"/>
            <w:sz w:val="22"/>
            <w:szCs w:val="22"/>
          </w:rPr>
          <w:t>psi@nationalarchives.gsi.gov.uk</w:t>
        </w:r>
      </w:hyperlink>
      <w:r w:rsidRPr="004E36F9">
        <w:rPr>
          <w:rFonts w:ascii="Arial" w:hAnsi="Arial"/>
          <w:sz w:val="22"/>
          <w:szCs w:val="22"/>
        </w:rPr>
        <w:t>.</w:t>
      </w: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r w:rsidRPr="004E36F9">
        <w:rPr>
          <w:rFonts w:ascii="Arial" w:hAnsi="Arial"/>
          <w:sz w:val="22"/>
          <w:szCs w:val="22"/>
        </w:rPr>
        <w:t>Where we have identified any third party copyright information you will need to obtain permission from the copyright holders concerned.</w:t>
      </w: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r w:rsidRPr="004E36F9">
        <w:rPr>
          <w:rFonts w:ascii="Arial" w:hAnsi="Arial"/>
          <w:sz w:val="22"/>
          <w:szCs w:val="22"/>
        </w:rPr>
        <w:t xml:space="preserve">This publication is available from </w:t>
      </w:r>
      <w:hyperlink r:id="rId22" w:history="1">
        <w:r w:rsidRPr="004E36F9">
          <w:rPr>
            <w:rStyle w:val="Hyperlink"/>
            <w:sz w:val="22"/>
            <w:szCs w:val="22"/>
          </w:rPr>
          <w:t>www.gov.uk/bis</w:t>
        </w:r>
      </w:hyperlink>
      <w:r w:rsidRPr="004E36F9">
        <w:rPr>
          <w:rFonts w:ascii="Arial" w:hAnsi="Arial"/>
          <w:sz w:val="22"/>
          <w:szCs w:val="22"/>
        </w:rPr>
        <w:t xml:space="preserve"> </w:t>
      </w: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r w:rsidRPr="004E36F9">
        <w:rPr>
          <w:rFonts w:ascii="Arial" w:hAnsi="Arial"/>
          <w:sz w:val="22"/>
          <w:szCs w:val="22"/>
        </w:rPr>
        <w:t>Contacts us if you have any enquiries about this publication, including requests for alternative formats, at:</w:t>
      </w:r>
    </w:p>
    <w:p w:rsidR="00AB222B" w:rsidRPr="004E36F9" w:rsidRDefault="00AB222B" w:rsidP="007A6A08">
      <w:pPr>
        <w:jc w:val="both"/>
        <w:rPr>
          <w:rFonts w:ascii="Arial" w:hAnsi="Arial"/>
          <w:sz w:val="22"/>
          <w:szCs w:val="22"/>
        </w:rPr>
      </w:pPr>
    </w:p>
    <w:p w:rsidR="00AB222B" w:rsidRPr="004E36F9" w:rsidRDefault="00AB222B" w:rsidP="007A6A08">
      <w:pPr>
        <w:jc w:val="both"/>
        <w:rPr>
          <w:rFonts w:ascii="Arial" w:hAnsi="Arial"/>
          <w:sz w:val="22"/>
          <w:szCs w:val="22"/>
        </w:rPr>
      </w:pPr>
      <w:r w:rsidRPr="004E36F9">
        <w:rPr>
          <w:rFonts w:ascii="Arial" w:hAnsi="Arial"/>
          <w:sz w:val="22"/>
          <w:szCs w:val="22"/>
        </w:rPr>
        <w:t>Department for Business, Innovation and Skills</w:t>
      </w:r>
    </w:p>
    <w:p w:rsidR="00AB222B" w:rsidRPr="004E36F9" w:rsidRDefault="00AB222B" w:rsidP="007A6A08">
      <w:pPr>
        <w:jc w:val="both"/>
        <w:rPr>
          <w:rFonts w:ascii="Arial" w:hAnsi="Arial"/>
          <w:sz w:val="22"/>
          <w:szCs w:val="22"/>
        </w:rPr>
      </w:pPr>
      <w:r w:rsidRPr="004E36F9">
        <w:rPr>
          <w:rFonts w:ascii="Arial" w:hAnsi="Arial"/>
          <w:sz w:val="22"/>
          <w:szCs w:val="22"/>
        </w:rPr>
        <w:t>1 Victoria Street</w:t>
      </w:r>
    </w:p>
    <w:p w:rsidR="00AB222B" w:rsidRPr="004E36F9" w:rsidRDefault="00AB222B" w:rsidP="007A6A08">
      <w:pPr>
        <w:jc w:val="both"/>
        <w:rPr>
          <w:rFonts w:ascii="Arial" w:hAnsi="Arial"/>
          <w:sz w:val="22"/>
          <w:szCs w:val="22"/>
        </w:rPr>
      </w:pPr>
      <w:r w:rsidRPr="004E36F9">
        <w:rPr>
          <w:rFonts w:ascii="Arial" w:hAnsi="Arial"/>
          <w:sz w:val="22"/>
          <w:szCs w:val="22"/>
        </w:rPr>
        <w:t>London SW1H 0ET</w:t>
      </w:r>
    </w:p>
    <w:p w:rsidR="00AB222B" w:rsidRPr="004E36F9" w:rsidRDefault="00AB222B" w:rsidP="007A6A08">
      <w:pPr>
        <w:jc w:val="both"/>
        <w:rPr>
          <w:rFonts w:ascii="Arial" w:hAnsi="Arial"/>
          <w:sz w:val="22"/>
          <w:szCs w:val="22"/>
        </w:rPr>
      </w:pPr>
      <w:r w:rsidRPr="004E36F9">
        <w:rPr>
          <w:rFonts w:ascii="Arial" w:hAnsi="Arial"/>
          <w:sz w:val="22"/>
          <w:szCs w:val="22"/>
        </w:rPr>
        <w:t>Tel: 020 7215 5000</w:t>
      </w:r>
    </w:p>
    <w:p w:rsidR="00AB222B" w:rsidRPr="004E36F9" w:rsidRDefault="00AB222B" w:rsidP="007A6A08">
      <w:pPr>
        <w:jc w:val="both"/>
        <w:rPr>
          <w:rFonts w:ascii="Arial" w:hAnsi="Arial"/>
          <w:sz w:val="22"/>
          <w:szCs w:val="22"/>
        </w:rPr>
      </w:pPr>
      <w:r w:rsidRPr="004E36F9">
        <w:rPr>
          <w:rFonts w:ascii="Arial" w:hAnsi="Arial"/>
          <w:sz w:val="22"/>
          <w:szCs w:val="22"/>
        </w:rPr>
        <w:t xml:space="preserve">Email: </w:t>
      </w:r>
      <w:hyperlink r:id="rId23" w:history="1">
        <w:r w:rsidRPr="004E36F9">
          <w:rPr>
            <w:rStyle w:val="Hyperlink"/>
            <w:sz w:val="22"/>
            <w:szCs w:val="22"/>
          </w:rPr>
          <w:t>enquiries@bis.gsi.gov.uk</w:t>
        </w:r>
      </w:hyperlink>
    </w:p>
    <w:p w:rsidR="00AB222B" w:rsidRPr="004E36F9" w:rsidRDefault="00AB222B" w:rsidP="007A6A08">
      <w:pPr>
        <w:jc w:val="both"/>
        <w:rPr>
          <w:rFonts w:ascii="Arial" w:hAnsi="Arial"/>
          <w:b/>
          <w:bCs/>
          <w:sz w:val="22"/>
          <w:szCs w:val="22"/>
        </w:rPr>
      </w:pPr>
    </w:p>
    <w:p w:rsidR="006C480A" w:rsidRPr="004E36F9" w:rsidRDefault="00AB222B" w:rsidP="007A6A08">
      <w:pPr>
        <w:jc w:val="both"/>
        <w:rPr>
          <w:rFonts w:ascii="Arial" w:hAnsi="Arial"/>
          <w:b/>
          <w:bCs/>
          <w:sz w:val="22"/>
          <w:szCs w:val="22"/>
        </w:rPr>
      </w:pPr>
      <w:r w:rsidRPr="004E36F9">
        <w:rPr>
          <w:rFonts w:ascii="Arial" w:hAnsi="Arial"/>
          <w:b/>
          <w:sz w:val="22"/>
          <w:szCs w:val="22"/>
        </w:rPr>
        <w:t>BIS/15/145RF</w:t>
      </w:r>
    </w:p>
    <w:sectPr w:rsidR="006C480A" w:rsidRPr="004E36F9" w:rsidSect="008A3D1E">
      <w:footerReference w:type="default" r:id="rId24"/>
      <w:headerReference w:type="first" r:id="rId25"/>
      <w:pgSz w:w="11906" w:h="16838" w:code="9"/>
      <w:pgMar w:top="1134" w:right="1134" w:bottom="1134" w:left="1134" w:header="720" w:footer="720" w:gutter="0"/>
      <w:pgNumType w:start="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37" w:rsidRDefault="007D1B37">
      <w:r>
        <w:separator/>
      </w:r>
    </w:p>
  </w:endnote>
  <w:endnote w:type="continuationSeparator" w:id="0">
    <w:p w:rsidR="007D1B37" w:rsidRDefault="007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37" w:rsidRDefault="007D1B37" w:rsidP="008A3D1E">
    <w:pPr>
      <w:pStyle w:val="Footer"/>
      <w:framePr w:wrap="around" w:vAnchor="text" w:hAnchor="margin" w:xAlign="center" w:y="1"/>
      <w:rPr>
        <w:rStyle w:val="PageNumber"/>
      </w:rPr>
    </w:pPr>
  </w:p>
  <w:p w:rsidR="007D1B37" w:rsidRDefault="007D1B37" w:rsidP="008A3D1E">
    <w:pPr>
      <w:pStyle w:val="Footer"/>
      <w:framePr w:wrap="around" w:vAnchor="text" w:hAnchor="margin" w:xAlign="right" w:y="1"/>
      <w:rPr>
        <w:rStyle w:val="PageNumber"/>
      </w:rPr>
    </w:pPr>
  </w:p>
  <w:p w:rsidR="007D1B37" w:rsidRDefault="007D1B37" w:rsidP="008A3D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37" w:rsidRDefault="007D1B37">
      <w:r>
        <w:separator/>
      </w:r>
    </w:p>
  </w:footnote>
  <w:footnote w:type="continuationSeparator" w:id="0">
    <w:p w:rsidR="007D1B37" w:rsidRDefault="007D1B37">
      <w:r>
        <w:continuationSeparator/>
      </w:r>
    </w:p>
  </w:footnote>
  <w:footnote w:id="1">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 w:history="1">
        <w:r w:rsidRPr="00323940">
          <w:rPr>
            <w:rStyle w:val="Hyperlink"/>
            <w:sz w:val="18"/>
            <w:szCs w:val="18"/>
          </w:rPr>
          <w:t>http://ccskills.org.uk/supporters/funding/england/the-creative-employment-programme</w:t>
        </w:r>
      </w:hyperlink>
      <w:r w:rsidRPr="00323940">
        <w:rPr>
          <w:rFonts w:ascii="Arial" w:hAnsi="Arial"/>
          <w:sz w:val="18"/>
          <w:szCs w:val="18"/>
        </w:rPr>
        <w:t xml:space="preserve"> </w:t>
      </w:r>
    </w:p>
  </w:footnote>
  <w:footnote w:id="2">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Data available on request</w:t>
      </w:r>
    </w:p>
  </w:footnote>
  <w:footnote w:id="3">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Data available on request</w:t>
      </w:r>
    </w:p>
  </w:footnote>
  <w:footnote w:id="4">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 w:history="1">
        <w:r w:rsidRPr="00323940">
          <w:rPr>
            <w:rStyle w:val="Hyperlink"/>
            <w:sz w:val="18"/>
            <w:szCs w:val="18"/>
          </w:rPr>
          <w:t>http://ccskills.org.uk/national-college</w:t>
        </w:r>
      </w:hyperlink>
      <w:r w:rsidRPr="00323940">
        <w:rPr>
          <w:rFonts w:ascii="Arial" w:hAnsi="Arial"/>
          <w:sz w:val="18"/>
          <w:szCs w:val="18"/>
        </w:rPr>
        <w:t xml:space="preserve"> </w:t>
      </w:r>
    </w:p>
  </w:footnote>
  <w:footnote w:id="5">
    <w:p w:rsidR="007D1B37" w:rsidRPr="00323940" w:rsidRDefault="007D1B37" w:rsidP="002F73A4">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 w:history="1">
        <w:r w:rsidRPr="00323940">
          <w:rPr>
            <w:rStyle w:val="Hyperlink"/>
            <w:sz w:val="18"/>
            <w:szCs w:val="18"/>
          </w:rPr>
          <w:t>http://www.nesta.org.uk/publications/creativity-vs-robots</w:t>
        </w:r>
      </w:hyperlink>
      <w:r w:rsidRPr="00323940">
        <w:rPr>
          <w:rFonts w:ascii="Arial" w:hAnsi="Arial"/>
          <w:sz w:val="18"/>
          <w:szCs w:val="18"/>
        </w:rPr>
        <w:t xml:space="preserve"> </w:t>
      </w:r>
    </w:p>
  </w:footnote>
  <w:footnote w:id="6">
    <w:p w:rsidR="007D1B37" w:rsidRPr="00323940" w:rsidRDefault="007D1B37" w:rsidP="002F73A4">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4" w:history="1">
        <w:r w:rsidRPr="00323940">
          <w:rPr>
            <w:rStyle w:val="Hyperlink"/>
            <w:sz w:val="18"/>
            <w:szCs w:val="18"/>
          </w:rPr>
          <w:t>https://www.gov.uk/government/publications/creative-industries-economic-estimates-january-2015/creative-industries-economic-estimates-january-2015-key-findings</w:t>
        </w:r>
      </w:hyperlink>
      <w:r w:rsidRPr="00323940">
        <w:rPr>
          <w:rFonts w:ascii="Arial" w:hAnsi="Arial"/>
          <w:sz w:val="18"/>
          <w:szCs w:val="18"/>
        </w:rPr>
        <w:t xml:space="preserve"> </w:t>
      </w:r>
    </w:p>
  </w:footnote>
  <w:footnote w:id="7">
    <w:p w:rsidR="007D1B37" w:rsidRDefault="007D1B37">
      <w:pPr>
        <w:pStyle w:val="FootnoteText"/>
      </w:pPr>
      <w:r>
        <w:rPr>
          <w:rStyle w:val="FootnoteReference"/>
        </w:rPr>
        <w:footnoteRef/>
      </w:r>
      <w:r>
        <w:t xml:space="preserve"> </w:t>
      </w:r>
      <w:hyperlink r:id="rId5" w:history="1">
        <w:r w:rsidRPr="00F77CAF">
          <w:rPr>
            <w:rStyle w:val="Hyperlink"/>
            <w:rFonts w:ascii="Arial (W1)" w:hAnsi="Arial (W1)"/>
            <w:sz w:val="20"/>
          </w:rPr>
          <w:t>http://www.creativeindustriesfederation.com/assets/userfiles/files/CIF_EduAgenda_spreads.pdf</w:t>
        </w:r>
      </w:hyperlink>
      <w:r>
        <w:t xml:space="preserve"> </w:t>
      </w:r>
    </w:p>
  </w:footnote>
  <w:footnote w:id="8">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See pg 44 </w:t>
      </w:r>
      <w:hyperlink r:id="rId6" w:history="1">
        <w:r w:rsidRPr="00323940">
          <w:rPr>
            <w:rStyle w:val="Hyperlink"/>
            <w:sz w:val="18"/>
            <w:szCs w:val="18"/>
          </w:rPr>
          <w:t>http://www2.warwick.ac.uk/research/warwickcommission/futureculture/finalreport/warwick_commission_final_report.pdf</w:t>
        </w:r>
      </w:hyperlink>
      <w:r w:rsidRPr="00323940">
        <w:rPr>
          <w:rFonts w:ascii="Arial" w:hAnsi="Arial"/>
          <w:sz w:val="18"/>
          <w:szCs w:val="18"/>
        </w:rPr>
        <w:t xml:space="preserve"> </w:t>
      </w:r>
    </w:p>
  </w:footnote>
  <w:footnote w:id="9">
    <w:p w:rsidR="007D1B37" w:rsidRPr="00323940" w:rsidRDefault="007D1B37" w:rsidP="002D2F65">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7" w:history="1">
        <w:r w:rsidRPr="00323940">
          <w:rPr>
            <w:rStyle w:val="Hyperlink"/>
            <w:sz w:val="18"/>
            <w:szCs w:val="18"/>
          </w:rPr>
          <w:t>https://www.gov.uk/government/collections/industrial-strategy-government-and-industry-in-partnership</w:t>
        </w:r>
      </w:hyperlink>
      <w:r w:rsidRPr="00323940">
        <w:rPr>
          <w:rFonts w:ascii="Arial" w:hAnsi="Arial"/>
          <w:sz w:val="18"/>
          <w:szCs w:val="18"/>
        </w:rPr>
        <w:t xml:space="preserve"> </w:t>
      </w:r>
    </w:p>
  </w:footnote>
  <w:footnote w:id="10">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8" w:history="1">
        <w:r w:rsidRPr="00323940">
          <w:rPr>
            <w:rStyle w:val="Hyperlink"/>
            <w:sz w:val="18"/>
            <w:szCs w:val="18"/>
          </w:rPr>
          <w:t>http://www.tinderfoundation.org/our-thinking/blog/digital-skills-and-beyond-training-library-trainers</w:t>
        </w:r>
      </w:hyperlink>
      <w:r w:rsidRPr="00323940">
        <w:rPr>
          <w:rFonts w:ascii="Arial" w:hAnsi="Arial"/>
          <w:sz w:val="18"/>
          <w:szCs w:val="18"/>
        </w:rPr>
        <w:t xml:space="preserve"> </w:t>
      </w:r>
    </w:p>
  </w:footnote>
  <w:footnote w:id="11">
    <w:p w:rsidR="007D1B37" w:rsidRPr="00323940" w:rsidRDefault="007D1B37" w:rsidP="00CA098D">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CIPFA Public Library Users’ Survey Deprivation report 2012/2013 pg 3</w:t>
      </w:r>
    </w:p>
  </w:footnote>
  <w:footnote w:id="12">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Data available on request</w:t>
      </w:r>
    </w:p>
  </w:footnote>
  <w:footnote w:id="13">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9" w:history="1">
        <w:r w:rsidRPr="00323940">
          <w:rPr>
            <w:rStyle w:val="Hyperlink"/>
            <w:sz w:val="18"/>
            <w:szCs w:val="18"/>
          </w:rPr>
          <w:t>https://www.gov.uk/government/uploads/system/uploads/attachment_data/file/427342/bis-15-145-A-dual-mandate-for-adult-vocational-education.pdf</w:t>
        </w:r>
      </w:hyperlink>
      <w:r w:rsidRPr="00323940">
        <w:rPr>
          <w:rFonts w:ascii="Arial" w:hAnsi="Arial"/>
          <w:sz w:val="18"/>
          <w:szCs w:val="18"/>
        </w:rPr>
        <w:t xml:space="preserve"> pg 25</w:t>
      </w:r>
    </w:p>
  </w:footnote>
  <w:footnote w:id="14">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0" w:history="1">
        <w:r w:rsidRPr="00323940">
          <w:rPr>
            <w:rStyle w:val="Hyperlink"/>
            <w:sz w:val="18"/>
            <w:szCs w:val="18"/>
          </w:rPr>
          <w:t>http://www.jrf.org.uk/sites/files/jrf/poverty-ethnicity-education-full.pdf</w:t>
        </w:r>
      </w:hyperlink>
      <w:r w:rsidRPr="00323940">
        <w:rPr>
          <w:rFonts w:ascii="Arial" w:hAnsi="Arial"/>
          <w:sz w:val="18"/>
          <w:szCs w:val="18"/>
        </w:rPr>
        <w:t xml:space="preserve"> </w:t>
      </w:r>
    </w:p>
  </w:footnote>
  <w:footnote w:id="15">
    <w:p w:rsidR="007D1B37" w:rsidRPr="00323940" w:rsidRDefault="007D1B37" w:rsidP="00F942B0">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1" w:history="1">
        <w:r w:rsidRPr="00323940">
          <w:rPr>
            <w:rStyle w:val="Hyperlink"/>
            <w:sz w:val="18"/>
            <w:szCs w:val="18"/>
          </w:rPr>
          <w:t>http://www.artscouncil.org.uk/what-we-do/supporting-libraries/other-links/library-of-the-future/</w:t>
        </w:r>
      </w:hyperlink>
      <w:r w:rsidRPr="00323940">
        <w:rPr>
          <w:rFonts w:ascii="Arial" w:hAnsi="Arial"/>
          <w:sz w:val="18"/>
          <w:szCs w:val="18"/>
        </w:rPr>
        <w:t xml:space="preserve"> </w:t>
      </w:r>
    </w:p>
  </w:footnote>
  <w:footnote w:id="16">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JOHNSON, Alvin Saunders. The Public Library: A People's University.  American Association for Adult Education, 1938</w:t>
      </w:r>
    </w:p>
  </w:footnote>
  <w:footnote w:id="17">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2" w:history="1">
        <w:r w:rsidRPr="00323940">
          <w:rPr>
            <w:rStyle w:val="Hyperlink"/>
            <w:sz w:val="18"/>
            <w:szCs w:val="18"/>
          </w:rPr>
          <w:t>http://www.artscouncil.org.uk/media/uploads/Health_and_wellbeing_benefits_of_public_libraries_summary_paper.pdf</w:t>
        </w:r>
      </w:hyperlink>
      <w:r w:rsidRPr="00323940">
        <w:rPr>
          <w:rFonts w:ascii="Arial" w:hAnsi="Arial"/>
          <w:sz w:val="18"/>
          <w:szCs w:val="18"/>
        </w:rPr>
        <w:t xml:space="preserve"> pg 3</w:t>
      </w:r>
    </w:p>
  </w:footnote>
  <w:footnote w:id="18">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See for example many ways in which libraries support learning are exemplified in “</w:t>
      </w:r>
      <w:hyperlink r:id="rId13" w:history="1">
        <w:r w:rsidRPr="00323940">
          <w:rPr>
            <w:rStyle w:val="Hyperlink"/>
            <w:sz w:val="18"/>
            <w:szCs w:val="18"/>
          </w:rPr>
          <w:t>Learning at the Library of Birmingham</w:t>
        </w:r>
      </w:hyperlink>
      <w:r w:rsidRPr="00323940">
        <w:rPr>
          <w:rFonts w:ascii="Arial" w:hAnsi="Arial"/>
          <w:sz w:val="18"/>
          <w:szCs w:val="18"/>
        </w:rPr>
        <w:t xml:space="preserve">”. </w:t>
      </w:r>
    </w:p>
  </w:footnote>
  <w:footnote w:id="19">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See for example </w:t>
      </w:r>
      <w:hyperlink r:id="rId14" w:history="1">
        <w:r w:rsidRPr="00323940">
          <w:rPr>
            <w:rStyle w:val="Hyperlink"/>
            <w:sz w:val="18"/>
            <w:szCs w:val="18"/>
          </w:rPr>
          <w:t>http://www.tameside.gov.uk/libraries/learn</w:t>
        </w:r>
      </w:hyperlink>
      <w:r w:rsidRPr="00323940">
        <w:rPr>
          <w:rFonts w:ascii="Arial" w:hAnsi="Arial"/>
          <w:sz w:val="18"/>
          <w:szCs w:val="18"/>
        </w:rPr>
        <w:t xml:space="preserve"> </w:t>
      </w:r>
    </w:p>
  </w:footnote>
  <w:footnote w:id="20">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5" w:history="1">
        <w:r w:rsidRPr="00323940">
          <w:rPr>
            <w:rStyle w:val="Hyperlink"/>
            <w:sz w:val="18"/>
            <w:szCs w:val="18"/>
          </w:rPr>
          <w:t>http://cc.bingj.com/cache.aspx?q=cipfa+library+statistics+2013%2f2014&amp;d=4529156114023262&amp;mkt=en-GB&amp;setlang=en-US&amp;w=N9sXooy5ZfsLnxXi6Tia_ZKdiLqsA-mR</w:t>
        </w:r>
      </w:hyperlink>
      <w:r w:rsidRPr="00323940">
        <w:rPr>
          <w:rFonts w:ascii="Arial" w:hAnsi="Arial"/>
          <w:sz w:val="18"/>
          <w:szCs w:val="18"/>
        </w:rPr>
        <w:t xml:space="preserve"> </w:t>
      </w:r>
    </w:p>
  </w:footnote>
  <w:footnote w:id="21">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£7.4 million was awarded to the Arts Council in the March 2015 budget to provide Wi-Fi in every public library in England, </w:t>
      </w:r>
      <w:hyperlink r:id="rId16" w:history="1">
        <w:r w:rsidRPr="00323940">
          <w:rPr>
            <w:rStyle w:val="Hyperlink"/>
            <w:sz w:val="18"/>
            <w:szCs w:val="18"/>
          </w:rPr>
          <w:t>http://artscouncil.org.uk/media/uploads/Darren-Henley-speech_SCL_4-June-2015.pdf</w:t>
        </w:r>
      </w:hyperlink>
      <w:r w:rsidRPr="00323940">
        <w:rPr>
          <w:rFonts w:ascii="Arial" w:hAnsi="Arial"/>
          <w:sz w:val="18"/>
          <w:szCs w:val="18"/>
        </w:rPr>
        <w:t xml:space="preserve"> </w:t>
      </w:r>
    </w:p>
  </w:footnote>
  <w:footnote w:id="22">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7" w:history="1">
        <w:r w:rsidRPr="00323940">
          <w:rPr>
            <w:rStyle w:val="Hyperlink"/>
            <w:sz w:val="18"/>
            <w:szCs w:val="18"/>
          </w:rPr>
          <w:t>http://www.artscouncil.org.uk/media/uploads/pdf/Evidence_review_economic_contribution_libraries_2014.pdf</w:t>
        </w:r>
      </w:hyperlink>
      <w:r w:rsidRPr="00323940">
        <w:rPr>
          <w:rFonts w:ascii="Arial" w:hAnsi="Arial"/>
          <w:sz w:val="18"/>
          <w:szCs w:val="18"/>
        </w:rPr>
        <w:t xml:space="preserve"> pg 50</w:t>
      </w:r>
    </w:p>
  </w:footnote>
  <w:footnote w:id="23">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8" w:history="1">
        <w:r w:rsidRPr="00323940">
          <w:rPr>
            <w:rStyle w:val="Hyperlink"/>
            <w:sz w:val="18"/>
            <w:szCs w:val="18"/>
          </w:rPr>
          <w:t>http://www.niace.org.uk/sites/default/files/resources/2015%20Adult%20Participation%20in%20Learning%20-%20Headline%20Findings.pdf</w:t>
        </w:r>
      </w:hyperlink>
      <w:r w:rsidRPr="00323940">
        <w:rPr>
          <w:rFonts w:ascii="Arial" w:hAnsi="Arial"/>
          <w:sz w:val="18"/>
          <w:szCs w:val="18"/>
        </w:rPr>
        <w:t xml:space="preserve"> pg 4</w:t>
      </w:r>
    </w:p>
  </w:footnote>
  <w:footnote w:id="24">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19" w:history="1">
        <w:r w:rsidRPr="00323940">
          <w:rPr>
            <w:rStyle w:val="Hyperlink"/>
            <w:sz w:val="18"/>
            <w:szCs w:val="18"/>
          </w:rPr>
          <w:t>http://www.tinderfoundation.org/annualreview/online-centres-network.html</w:t>
        </w:r>
      </w:hyperlink>
      <w:r w:rsidRPr="00323940">
        <w:rPr>
          <w:rFonts w:ascii="Arial" w:hAnsi="Arial"/>
          <w:sz w:val="18"/>
          <w:szCs w:val="18"/>
        </w:rPr>
        <w:t xml:space="preserve"> </w:t>
      </w:r>
    </w:p>
  </w:footnote>
  <w:footnote w:id="25">
    <w:p w:rsidR="007D1B37" w:rsidRPr="00323940" w:rsidRDefault="007D1B37" w:rsidP="002074A1">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0" w:history="1">
        <w:r w:rsidRPr="00323940">
          <w:rPr>
            <w:rStyle w:val="Hyperlink"/>
            <w:sz w:val="18"/>
            <w:szCs w:val="18"/>
          </w:rPr>
          <w:t>http://www.tinderfoundation.org/what-we-do/uk-online-centres</w:t>
        </w:r>
      </w:hyperlink>
      <w:r w:rsidRPr="00323940">
        <w:rPr>
          <w:rFonts w:ascii="Arial" w:hAnsi="Arial"/>
          <w:sz w:val="18"/>
          <w:szCs w:val="18"/>
        </w:rPr>
        <w:t xml:space="preserve"> </w:t>
      </w:r>
    </w:p>
  </w:footnote>
  <w:footnote w:id="26">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1" w:history="1">
        <w:r w:rsidRPr="00323940">
          <w:rPr>
            <w:rStyle w:val="Hyperlink"/>
            <w:sz w:val="18"/>
            <w:szCs w:val="18"/>
          </w:rPr>
          <w:t>http://www.artscouncil.org.uk/media/uploads/Equality_and_diversity_within_the_arts_and_cultural_sector_in_England.pdf</w:t>
        </w:r>
      </w:hyperlink>
      <w:r w:rsidRPr="00323940">
        <w:rPr>
          <w:rFonts w:ascii="Arial" w:hAnsi="Arial"/>
          <w:sz w:val="18"/>
          <w:szCs w:val="18"/>
        </w:rPr>
        <w:t xml:space="preserve"> pg 66</w:t>
      </w:r>
    </w:p>
  </w:footnote>
  <w:footnote w:id="27">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2" w:history="1">
        <w:r w:rsidRPr="00323940">
          <w:rPr>
            <w:rStyle w:val="Hyperlink"/>
            <w:sz w:val="18"/>
            <w:szCs w:val="18"/>
          </w:rPr>
          <w:t>https://www.gov.uk/government/uploads/system/uploads/attachment_data/file/432351/SFR_commentary_March_2015_Ofqual_Update.pdf</w:t>
        </w:r>
      </w:hyperlink>
      <w:r w:rsidRPr="00323940">
        <w:rPr>
          <w:rFonts w:ascii="Arial" w:hAnsi="Arial"/>
          <w:sz w:val="18"/>
          <w:szCs w:val="18"/>
        </w:rPr>
        <w:t xml:space="preserve"> </w:t>
      </w:r>
    </w:p>
  </w:footnote>
  <w:footnote w:id="28">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3" w:history="1">
        <w:r w:rsidRPr="00323940">
          <w:rPr>
            <w:rStyle w:val="Hyperlink"/>
            <w:sz w:val="18"/>
            <w:szCs w:val="18"/>
          </w:rPr>
          <w:t>http://www.artscouncil.org.uk/media/uploads/Great_art_and_culture_for_everyone.pdf</w:t>
        </w:r>
      </w:hyperlink>
      <w:r w:rsidRPr="00323940">
        <w:rPr>
          <w:rFonts w:ascii="Arial" w:hAnsi="Arial"/>
          <w:sz w:val="18"/>
          <w:szCs w:val="18"/>
        </w:rPr>
        <w:t xml:space="preserve"> </w:t>
      </w:r>
    </w:p>
  </w:footnote>
  <w:footnote w:id="29">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4" w:history="1">
        <w:r w:rsidRPr="00323940">
          <w:rPr>
            <w:rStyle w:val="Hyperlink"/>
            <w:sz w:val="18"/>
            <w:szCs w:val="18"/>
          </w:rPr>
          <w:t>http://www.cultureguides.eu/concept/background-and-need/</w:t>
        </w:r>
      </w:hyperlink>
      <w:r w:rsidRPr="00323940">
        <w:rPr>
          <w:rFonts w:ascii="Arial" w:hAnsi="Arial"/>
          <w:sz w:val="18"/>
          <w:szCs w:val="18"/>
        </w:rPr>
        <w:t xml:space="preserve"> </w:t>
      </w:r>
    </w:p>
  </w:footnote>
  <w:footnote w:id="30">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5" w:history="1">
        <w:r w:rsidRPr="00323940">
          <w:rPr>
            <w:rStyle w:val="Hyperlink"/>
            <w:sz w:val="18"/>
            <w:szCs w:val="18"/>
          </w:rPr>
          <w:t>http://www.ioe.ac.uk/about/documents/About_Policies/Callender_-_FINAL3_.pdf</w:t>
        </w:r>
      </w:hyperlink>
      <w:r w:rsidRPr="00323940">
        <w:rPr>
          <w:rFonts w:ascii="Arial" w:hAnsi="Arial"/>
          <w:sz w:val="18"/>
          <w:szCs w:val="18"/>
        </w:rPr>
        <w:t xml:space="preserve"> </w:t>
      </w:r>
    </w:p>
  </w:footnote>
  <w:footnote w:id="31">
    <w:p w:rsidR="007D1B37" w:rsidRPr="00323940" w:rsidRDefault="007D1B37" w:rsidP="008C6FD6">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6" w:history="1">
        <w:r w:rsidRPr="00323940">
          <w:rPr>
            <w:rStyle w:val="Hyperlink"/>
            <w:sz w:val="18"/>
            <w:szCs w:val="18"/>
          </w:rPr>
          <w:t>http://www.ioe.ac.uk/about/documents/About_Policies/Callender_-_FINAL3_.pdf</w:t>
        </w:r>
      </w:hyperlink>
      <w:r w:rsidRPr="00323940">
        <w:rPr>
          <w:rFonts w:ascii="Arial" w:hAnsi="Arial"/>
          <w:sz w:val="18"/>
          <w:szCs w:val="18"/>
        </w:rPr>
        <w:t xml:space="preserve"> </w:t>
      </w:r>
    </w:p>
  </w:footnote>
  <w:footnote w:id="32">
    <w:p w:rsidR="007D1B37" w:rsidRPr="00323940" w:rsidRDefault="007D1B37" w:rsidP="008C6FD6">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7" w:history="1">
        <w:r w:rsidRPr="00323940">
          <w:rPr>
            <w:rStyle w:val="Hyperlink"/>
            <w:sz w:val="18"/>
            <w:szCs w:val="18"/>
          </w:rPr>
          <w:t>http://www.ioe.ac.uk/about/documents/About_Policies/Callender_-_FINAL3_.pdf</w:t>
        </w:r>
      </w:hyperlink>
      <w:r w:rsidRPr="00323940">
        <w:rPr>
          <w:rFonts w:ascii="Arial" w:hAnsi="Arial"/>
          <w:sz w:val="18"/>
          <w:szCs w:val="18"/>
        </w:rPr>
        <w:t xml:space="preserve"> pg 5</w:t>
      </w:r>
    </w:p>
  </w:footnote>
  <w:footnote w:id="33">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8" w:history="1">
        <w:r w:rsidRPr="00323940">
          <w:rPr>
            <w:rStyle w:val="Hyperlink"/>
            <w:sz w:val="18"/>
            <w:szCs w:val="18"/>
          </w:rPr>
          <w:t>http://www.niace.org.uk/our-thinking/news/urgent-reform-skills-system-priority</w:t>
        </w:r>
      </w:hyperlink>
      <w:r w:rsidRPr="00323940">
        <w:rPr>
          <w:rFonts w:ascii="Arial" w:hAnsi="Arial"/>
          <w:sz w:val="18"/>
          <w:szCs w:val="18"/>
        </w:rPr>
        <w:t xml:space="preserve"> </w:t>
      </w:r>
    </w:p>
  </w:footnote>
  <w:footnote w:id="34">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29" w:history="1">
        <w:r w:rsidRPr="00323940">
          <w:rPr>
            <w:rStyle w:val="Hyperlink"/>
            <w:sz w:val="18"/>
            <w:szCs w:val="18"/>
          </w:rPr>
          <w:t>http://www.ioe.ac.uk/about/documents/About_Policies/Callender_-_FINAL3_.pdf</w:t>
        </w:r>
      </w:hyperlink>
      <w:r w:rsidRPr="00323940">
        <w:rPr>
          <w:rFonts w:ascii="Arial" w:hAnsi="Arial"/>
          <w:sz w:val="18"/>
          <w:szCs w:val="18"/>
        </w:rPr>
        <w:t xml:space="preserve"> pg 8</w:t>
      </w:r>
    </w:p>
  </w:footnote>
  <w:footnote w:id="35">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0" w:history="1">
        <w:r w:rsidRPr="00323940">
          <w:rPr>
            <w:rStyle w:val="Hyperlink"/>
            <w:sz w:val="18"/>
            <w:szCs w:val="18"/>
          </w:rPr>
          <w:t>https://www.gov.uk/government/uploads/system/uploads/attachment_data/file/427342/bis-15-145-A-dual-mandate-for-adult-vocational-education.pdf</w:t>
        </w:r>
      </w:hyperlink>
      <w:r w:rsidRPr="00323940">
        <w:rPr>
          <w:rFonts w:ascii="Arial" w:hAnsi="Arial"/>
          <w:sz w:val="18"/>
          <w:szCs w:val="18"/>
        </w:rPr>
        <w:t xml:space="preserve"> </w:t>
      </w:r>
    </w:p>
  </w:footnote>
  <w:footnote w:id="36">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Data available on request. This data has been taken from a sample of CEP employers who have been surveyed to date.  The data should be treated as an indication only, not a conclusive set of findings.</w:t>
      </w:r>
    </w:p>
  </w:footnote>
  <w:footnote w:id="37">
    <w:p w:rsidR="007D1B37" w:rsidRPr="00323940" w:rsidRDefault="007D1B37">
      <w:pPr>
        <w:pStyle w:val="FootnoteText"/>
        <w:rPr>
          <w:rFonts w:ascii="Arial" w:hAnsi="Arial"/>
          <w:b/>
          <w:sz w:val="18"/>
          <w:szCs w:val="18"/>
        </w:rPr>
      </w:pPr>
      <w:r w:rsidRPr="00323940">
        <w:rPr>
          <w:rStyle w:val="FootnoteReference"/>
          <w:rFonts w:ascii="Arial" w:hAnsi="Arial"/>
          <w:sz w:val="18"/>
          <w:szCs w:val="18"/>
        </w:rPr>
        <w:footnoteRef/>
      </w:r>
      <w:r w:rsidRPr="00323940">
        <w:rPr>
          <w:rFonts w:ascii="Arial" w:hAnsi="Arial"/>
          <w:sz w:val="18"/>
          <w:szCs w:val="18"/>
        </w:rPr>
        <w:t xml:space="preserve"> Data available on request. This data has been taken from a sample of CEP employers who have been surveyed to date.  The data should be treated as an indication only, not a conclusive set of findings.</w:t>
      </w:r>
    </w:p>
  </w:footnote>
  <w:footnote w:id="38">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Data available on request</w:t>
      </w:r>
    </w:p>
  </w:footnote>
  <w:footnote w:id="39">
    <w:p w:rsidR="00C077E3" w:rsidRPr="00323940" w:rsidRDefault="00C077E3" w:rsidP="00C077E3">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1" w:history="1">
        <w:r w:rsidRPr="00323940">
          <w:rPr>
            <w:rStyle w:val="Hyperlink"/>
            <w:sz w:val="18"/>
            <w:szCs w:val="18"/>
          </w:rPr>
          <w:t>http://www.jrf.org.uk/sites/files/jrf/poverty-ethnicity-education-full.pdf</w:t>
        </w:r>
      </w:hyperlink>
      <w:r w:rsidRPr="00323940">
        <w:rPr>
          <w:rFonts w:ascii="Arial" w:hAnsi="Arial"/>
          <w:sz w:val="18"/>
          <w:szCs w:val="18"/>
        </w:rPr>
        <w:t xml:space="preserve"> </w:t>
      </w:r>
    </w:p>
  </w:footnote>
  <w:footnote w:id="40">
    <w:p w:rsidR="007D1B37" w:rsidRPr="00323940" w:rsidRDefault="007D1B37" w:rsidP="007C6A04">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2" w:history="1">
        <w:r w:rsidRPr="00323940">
          <w:rPr>
            <w:rStyle w:val="Hyperlink"/>
            <w:sz w:val="18"/>
            <w:szCs w:val="18"/>
          </w:rPr>
          <w:t>https://www.ncvo.org.uk/practical-support/public-services/cultural-commissioning-programme</w:t>
        </w:r>
      </w:hyperlink>
      <w:r w:rsidRPr="00323940">
        <w:rPr>
          <w:rFonts w:ascii="Arial" w:hAnsi="Arial"/>
          <w:sz w:val="18"/>
          <w:szCs w:val="18"/>
        </w:rPr>
        <w:t xml:space="preserve"> </w:t>
      </w:r>
    </w:p>
  </w:footnote>
  <w:footnote w:id="41">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3" w:history="1">
        <w:r w:rsidRPr="00323940">
          <w:rPr>
            <w:rStyle w:val="Hyperlink"/>
            <w:sz w:val="18"/>
            <w:szCs w:val="18"/>
          </w:rPr>
          <w:t>https://www.gov.uk/government/uploads/system/uploads/attachment_data/file/427342/bis-15-145-A-dual-mandate-for-adult-vocational-education.pdf</w:t>
        </w:r>
      </w:hyperlink>
      <w:r w:rsidRPr="00323940">
        <w:rPr>
          <w:rFonts w:ascii="Arial" w:hAnsi="Arial"/>
          <w:sz w:val="18"/>
          <w:szCs w:val="18"/>
        </w:rPr>
        <w:t xml:space="preserve"> pg 19</w:t>
      </w:r>
    </w:p>
  </w:footnote>
  <w:footnote w:id="42">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4" w:history="1">
        <w:r w:rsidRPr="00323940">
          <w:rPr>
            <w:rStyle w:val="Hyperlink"/>
            <w:sz w:val="18"/>
            <w:szCs w:val="18"/>
          </w:rPr>
          <w:t>http://www.niace.org.uk/sites/default/files/resources/Ten%20Policies%20for%20Ten%20People_0.pdf</w:t>
        </w:r>
      </w:hyperlink>
      <w:r w:rsidRPr="00323940">
        <w:rPr>
          <w:rFonts w:ascii="Arial" w:hAnsi="Arial"/>
          <w:sz w:val="18"/>
          <w:szCs w:val="18"/>
        </w:rPr>
        <w:t xml:space="preserve"> pg 13</w:t>
      </w:r>
    </w:p>
  </w:footnote>
  <w:footnote w:id="43">
    <w:p w:rsidR="007D1B37" w:rsidRPr="00323940" w:rsidRDefault="007D1B37" w:rsidP="0085002E">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5" w:history="1">
        <w:r w:rsidRPr="00323940">
          <w:rPr>
            <w:rStyle w:val="Hyperlink"/>
            <w:sz w:val="18"/>
            <w:szCs w:val="18"/>
          </w:rPr>
          <w:t>http://www.niace.org.uk/sites/default/files/resources/Ten%20Policies%20for%20Ten%20People_0.pdf</w:t>
        </w:r>
      </w:hyperlink>
      <w:r w:rsidRPr="00323940">
        <w:rPr>
          <w:rFonts w:ascii="Arial" w:hAnsi="Arial"/>
          <w:sz w:val="18"/>
          <w:szCs w:val="18"/>
        </w:rPr>
        <w:t xml:space="preserve"> pg 13</w:t>
      </w:r>
    </w:p>
  </w:footnote>
  <w:footnote w:id="44">
    <w:p w:rsidR="007D1B37" w:rsidRPr="00323940" w:rsidRDefault="007D1B37" w:rsidP="006508D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6" w:history="1">
        <w:r w:rsidRPr="00323940">
          <w:rPr>
            <w:rStyle w:val="Hyperlink"/>
            <w:sz w:val="18"/>
            <w:szCs w:val="18"/>
          </w:rPr>
          <w:t>http://www.goscl.com/wp-content/uploads/SCL_Inspiring-People_Connecting-Communities-2.pdf</w:t>
        </w:r>
      </w:hyperlink>
      <w:r w:rsidRPr="00323940">
        <w:rPr>
          <w:rFonts w:ascii="Arial" w:hAnsi="Arial"/>
          <w:sz w:val="18"/>
          <w:szCs w:val="18"/>
        </w:rPr>
        <w:t xml:space="preserve"> </w:t>
      </w:r>
    </w:p>
  </w:footnote>
  <w:footnote w:id="45">
    <w:p w:rsidR="007D1B37" w:rsidRPr="00323940" w:rsidRDefault="007D1B37" w:rsidP="00FC4BC3">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7" w:history="1">
        <w:r w:rsidRPr="00323940">
          <w:rPr>
            <w:rStyle w:val="Hyperlink"/>
            <w:sz w:val="18"/>
            <w:szCs w:val="18"/>
          </w:rPr>
          <w:t>http://www.niace.org.uk/sites/default/files/resources/Ten%20Policies%20for%20Ten%20People_0.pdf</w:t>
        </w:r>
      </w:hyperlink>
      <w:r w:rsidRPr="00323940">
        <w:rPr>
          <w:rFonts w:ascii="Arial" w:hAnsi="Arial"/>
          <w:sz w:val="18"/>
          <w:szCs w:val="18"/>
        </w:rPr>
        <w:t xml:space="preserve"> pg 13</w:t>
      </w:r>
    </w:p>
  </w:footnote>
  <w:footnote w:id="46">
    <w:p w:rsidR="007D1B37" w:rsidRPr="00323940" w:rsidRDefault="007D1B37" w:rsidP="00EA2ABE">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CIPFA Public Library Users’ Survey Deprivation report 2012/2013 pg 12</w:t>
      </w:r>
    </w:p>
  </w:footnote>
  <w:footnote w:id="47">
    <w:p w:rsidR="007D1B37" w:rsidRPr="00323940" w:rsidRDefault="007D1B37" w:rsidP="00D9691F">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CIPFA Public Library Users’ Survey Deprivation report 2012/2013 pg 18</w:t>
      </w:r>
    </w:p>
  </w:footnote>
  <w:footnote w:id="48">
    <w:p w:rsidR="007D1B37" w:rsidRPr="00323940" w:rsidRDefault="007D1B37" w:rsidP="0024093E">
      <w:pPr>
        <w:pStyle w:val="FootnoteText"/>
        <w:rPr>
          <w:rFonts w:ascii="Arial" w:hAnsi="Arial"/>
          <w:b/>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8" w:history="1">
        <w:r w:rsidRPr="00323940">
          <w:rPr>
            <w:rStyle w:val="Hyperlink"/>
            <w:sz w:val="18"/>
            <w:szCs w:val="18"/>
          </w:rPr>
          <w:t>http://www.artscouncil.org.uk/media/uploads/pdf/Evidence_review_economic_contribution_libraries_2014.pdf</w:t>
        </w:r>
      </w:hyperlink>
      <w:r w:rsidRPr="00323940">
        <w:rPr>
          <w:rFonts w:ascii="Arial" w:hAnsi="Arial"/>
          <w:sz w:val="18"/>
          <w:szCs w:val="18"/>
        </w:rPr>
        <w:t xml:space="preserve"> </w:t>
      </w:r>
    </w:p>
  </w:footnote>
  <w:footnote w:id="49">
    <w:p w:rsidR="007D1B37" w:rsidRPr="00323940" w:rsidRDefault="007D1B37" w:rsidP="0024093E">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Public Library Users’ Survey Deprivation Report 2012/13</w:t>
      </w:r>
    </w:p>
  </w:footnote>
  <w:footnote w:id="50">
    <w:p w:rsidR="007D1B37" w:rsidRPr="00323940" w:rsidRDefault="007D1B37" w:rsidP="0024093E">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39" w:history="1">
        <w:r w:rsidRPr="00323940">
          <w:rPr>
            <w:rStyle w:val="Hyperlink"/>
            <w:sz w:val="18"/>
            <w:szCs w:val="18"/>
          </w:rPr>
          <w:t>http://www.artscouncil.org.uk/media/uploads/Health_and_wellbeing_benefits_of_public_libraries_summary_paper.pdf</w:t>
        </w:r>
      </w:hyperlink>
      <w:r w:rsidRPr="00323940">
        <w:rPr>
          <w:rFonts w:ascii="Arial" w:hAnsi="Arial"/>
          <w:sz w:val="18"/>
          <w:szCs w:val="18"/>
        </w:rPr>
        <w:t xml:space="preserve"> pg 4</w:t>
      </w:r>
    </w:p>
  </w:footnote>
  <w:footnote w:id="51">
    <w:p w:rsidR="007D1B37" w:rsidRPr="00323940" w:rsidRDefault="007D1B37" w:rsidP="00444C5D">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w:t>
      </w:r>
      <w:hyperlink r:id="rId40" w:history="1">
        <w:r w:rsidRPr="00323940">
          <w:rPr>
            <w:rStyle w:val="Hyperlink"/>
            <w:sz w:val="18"/>
            <w:szCs w:val="18"/>
          </w:rPr>
          <w:t>http://www.artscouncil.org.uk/what-we-do/our-priorities-2011-15/children-and-young-people/cultural-education-partnership-group/</w:t>
        </w:r>
      </w:hyperlink>
      <w:r w:rsidRPr="00323940">
        <w:rPr>
          <w:rFonts w:ascii="Arial" w:hAnsi="Arial"/>
          <w:sz w:val="18"/>
          <w:szCs w:val="18"/>
        </w:rPr>
        <w:t xml:space="preserve"> </w:t>
      </w:r>
    </w:p>
  </w:footnote>
  <w:footnote w:id="52">
    <w:p w:rsidR="007D1B37" w:rsidRPr="00323940" w:rsidRDefault="007D1B37">
      <w:pPr>
        <w:pStyle w:val="FootnoteText"/>
        <w:rPr>
          <w:rFonts w:ascii="Arial" w:hAnsi="Arial"/>
          <w:sz w:val="18"/>
          <w:szCs w:val="18"/>
        </w:rPr>
      </w:pPr>
      <w:r w:rsidRPr="00323940">
        <w:rPr>
          <w:rStyle w:val="FootnoteReference"/>
          <w:rFonts w:ascii="Arial" w:hAnsi="Arial"/>
          <w:sz w:val="18"/>
          <w:szCs w:val="18"/>
        </w:rPr>
        <w:footnoteRef/>
      </w:r>
      <w:r w:rsidRPr="00323940">
        <w:rPr>
          <w:rFonts w:ascii="Arial" w:hAnsi="Arial"/>
          <w:sz w:val="18"/>
          <w:szCs w:val="18"/>
        </w:rPr>
        <w:t xml:space="preserve"> Research available on request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37" w:rsidRDefault="007D1B37">
    <w:pPr>
      <w:pStyle w:val="Header"/>
    </w:pPr>
    <w:r>
      <w:rPr>
        <w:noProof/>
        <w:lang w:eastAsia="en-GB"/>
      </w:rPr>
      <w:drawing>
        <wp:anchor distT="0" distB="0" distL="114300" distR="114300" simplePos="0" relativeHeight="251657728" behindDoc="1" locked="0" layoutInCell="1" allowOverlap="1">
          <wp:simplePos x="0" y="0"/>
          <wp:positionH relativeFrom="column">
            <wp:posOffset>-407670</wp:posOffset>
          </wp:positionH>
          <wp:positionV relativeFrom="paragraph">
            <wp:posOffset>-38100</wp:posOffset>
          </wp:positionV>
          <wp:extent cx="2944495" cy="1899920"/>
          <wp:effectExtent l="0" t="0" r="8255" b="5080"/>
          <wp:wrapNone/>
          <wp:docPr id="1" name="Picture 1" descr="Department for Business, Innovation and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Business, Innovation and Skills"/>
                  <pic:cNvPicPr>
                    <a:picLocks noChangeAspect="1" noChangeArrowheads="1"/>
                  </pic:cNvPicPr>
                </pic:nvPicPr>
                <pic:blipFill>
                  <a:blip r:embed="rId1">
                    <a:extLst>
                      <a:ext uri="{28A0092B-C50C-407E-A947-70E740481C1C}">
                        <a14:useLocalDpi xmlns:a14="http://schemas.microsoft.com/office/drawing/2010/main" val="0"/>
                      </a:ext>
                    </a:extLst>
                  </a:blip>
                  <a:srcRect l="4533" t="3207" r="56703" b="79091"/>
                  <a:stretch>
                    <a:fillRect/>
                  </a:stretch>
                </pic:blipFill>
                <pic:spPr bwMode="auto">
                  <a:xfrm>
                    <a:off x="0" y="0"/>
                    <a:ext cx="2944495" cy="189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3D9"/>
    <w:multiLevelType w:val="hybridMultilevel"/>
    <w:tmpl w:val="A4A03030"/>
    <w:lvl w:ilvl="0" w:tplc="08090001">
      <w:start w:val="1"/>
      <w:numFmt w:val="bullet"/>
      <w:lvlText w:val=""/>
      <w:lvlJc w:val="left"/>
      <w:pPr>
        <w:ind w:left="720" w:hanging="360"/>
      </w:pPr>
      <w:rPr>
        <w:rFonts w:ascii="Symbol" w:hAnsi="Symbol" w:hint="default"/>
      </w:rPr>
    </w:lvl>
    <w:lvl w:ilvl="1" w:tplc="0CF4432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1154E"/>
    <w:multiLevelType w:val="hybridMultilevel"/>
    <w:tmpl w:val="57CA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52DCF"/>
    <w:multiLevelType w:val="hybridMultilevel"/>
    <w:tmpl w:val="3446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12765"/>
    <w:multiLevelType w:val="hybridMultilevel"/>
    <w:tmpl w:val="1F4E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E02214"/>
    <w:multiLevelType w:val="hybridMultilevel"/>
    <w:tmpl w:val="34CA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A7ED3"/>
    <w:multiLevelType w:val="hybridMultilevel"/>
    <w:tmpl w:val="9668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AA697F"/>
    <w:multiLevelType w:val="hybridMultilevel"/>
    <w:tmpl w:val="10E4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57822"/>
    <w:multiLevelType w:val="hybridMultilevel"/>
    <w:tmpl w:val="25ACB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C74584"/>
    <w:multiLevelType w:val="hybridMultilevel"/>
    <w:tmpl w:val="25CA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B32FFE"/>
    <w:multiLevelType w:val="hybridMultilevel"/>
    <w:tmpl w:val="9F0A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BD30F4"/>
    <w:multiLevelType w:val="hybridMultilevel"/>
    <w:tmpl w:val="5B6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3E4AE9"/>
    <w:multiLevelType w:val="hybridMultilevel"/>
    <w:tmpl w:val="CF0C7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2"/>
  </w:num>
  <w:num w:numId="5">
    <w:abstractNumId w:val="3"/>
  </w:num>
  <w:num w:numId="6">
    <w:abstractNumId w:val="9"/>
  </w:num>
  <w:num w:numId="7">
    <w:abstractNumId w:val="8"/>
  </w:num>
  <w:num w:numId="8">
    <w:abstractNumId w:val="5"/>
  </w:num>
  <w:num w:numId="9">
    <w:abstractNumId w:val="10"/>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CD"/>
    <w:rsid w:val="00015774"/>
    <w:rsid w:val="00063C1A"/>
    <w:rsid w:val="00072FCF"/>
    <w:rsid w:val="000765A2"/>
    <w:rsid w:val="0009728E"/>
    <w:rsid w:val="000D30C0"/>
    <w:rsid w:val="000E4702"/>
    <w:rsid w:val="000E595A"/>
    <w:rsid w:val="000F0CD4"/>
    <w:rsid w:val="001055EC"/>
    <w:rsid w:val="00114EA3"/>
    <w:rsid w:val="00115770"/>
    <w:rsid w:val="001374B5"/>
    <w:rsid w:val="001634F0"/>
    <w:rsid w:val="00170864"/>
    <w:rsid w:val="00180CE2"/>
    <w:rsid w:val="00183C56"/>
    <w:rsid w:val="00195902"/>
    <w:rsid w:val="001A040C"/>
    <w:rsid w:val="001A6AEA"/>
    <w:rsid w:val="001B7DBF"/>
    <w:rsid w:val="001E2CF2"/>
    <w:rsid w:val="00204F1F"/>
    <w:rsid w:val="002074A1"/>
    <w:rsid w:val="00210851"/>
    <w:rsid w:val="00214E2A"/>
    <w:rsid w:val="002174C9"/>
    <w:rsid w:val="002241C9"/>
    <w:rsid w:val="0024093E"/>
    <w:rsid w:val="00243B61"/>
    <w:rsid w:val="00262504"/>
    <w:rsid w:val="002A06CC"/>
    <w:rsid w:val="002B76BB"/>
    <w:rsid w:val="002D2681"/>
    <w:rsid w:val="002D2F65"/>
    <w:rsid w:val="002D7F4B"/>
    <w:rsid w:val="002E2131"/>
    <w:rsid w:val="002F73A4"/>
    <w:rsid w:val="00301BBC"/>
    <w:rsid w:val="00301BFE"/>
    <w:rsid w:val="00312525"/>
    <w:rsid w:val="00316417"/>
    <w:rsid w:val="00320F4C"/>
    <w:rsid w:val="00323940"/>
    <w:rsid w:val="003255AE"/>
    <w:rsid w:val="00330916"/>
    <w:rsid w:val="00333A7D"/>
    <w:rsid w:val="0035043A"/>
    <w:rsid w:val="00352D14"/>
    <w:rsid w:val="00360181"/>
    <w:rsid w:val="003649F8"/>
    <w:rsid w:val="00366964"/>
    <w:rsid w:val="0037368C"/>
    <w:rsid w:val="00391B9E"/>
    <w:rsid w:val="003A7680"/>
    <w:rsid w:val="003A7C96"/>
    <w:rsid w:val="003B0CB9"/>
    <w:rsid w:val="003B20B8"/>
    <w:rsid w:val="003D1BEC"/>
    <w:rsid w:val="003D5185"/>
    <w:rsid w:val="003E06BC"/>
    <w:rsid w:val="003E5B1A"/>
    <w:rsid w:val="003F633B"/>
    <w:rsid w:val="003F7CEB"/>
    <w:rsid w:val="00411E95"/>
    <w:rsid w:val="004360A2"/>
    <w:rsid w:val="00440A17"/>
    <w:rsid w:val="004429A7"/>
    <w:rsid w:val="00444C5D"/>
    <w:rsid w:val="00445326"/>
    <w:rsid w:val="00450F55"/>
    <w:rsid w:val="00460BB6"/>
    <w:rsid w:val="004A0312"/>
    <w:rsid w:val="004A4037"/>
    <w:rsid w:val="004B73CC"/>
    <w:rsid w:val="004D0C1E"/>
    <w:rsid w:val="004E36F9"/>
    <w:rsid w:val="005074BA"/>
    <w:rsid w:val="0051075B"/>
    <w:rsid w:val="00511982"/>
    <w:rsid w:val="0051396C"/>
    <w:rsid w:val="00521897"/>
    <w:rsid w:val="0053048B"/>
    <w:rsid w:val="005476EC"/>
    <w:rsid w:val="005539EE"/>
    <w:rsid w:val="00555888"/>
    <w:rsid w:val="00590642"/>
    <w:rsid w:val="00593470"/>
    <w:rsid w:val="005A6CCE"/>
    <w:rsid w:val="005C1817"/>
    <w:rsid w:val="005D21A2"/>
    <w:rsid w:val="005D6154"/>
    <w:rsid w:val="005E2843"/>
    <w:rsid w:val="005E6DB3"/>
    <w:rsid w:val="00600F07"/>
    <w:rsid w:val="0060798B"/>
    <w:rsid w:val="00612C87"/>
    <w:rsid w:val="00613E1B"/>
    <w:rsid w:val="00621414"/>
    <w:rsid w:val="0062531C"/>
    <w:rsid w:val="00625331"/>
    <w:rsid w:val="006330B6"/>
    <w:rsid w:val="00634DD8"/>
    <w:rsid w:val="006444B3"/>
    <w:rsid w:val="006508D7"/>
    <w:rsid w:val="00667DDB"/>
    <w:rsid w:val="00670488"/>
    <w:rsid w:val="00675953"/>
    <w:rsid w:val="006933C1"/>
    <w:rsid w:val="006A458D"/>
    <w:rsid w:val="006B48C2"/>
    <w:rsid w:val="006C480A"/>
    <w:rsid w:val="006D3EE1"/>
    <w:rsid w:val="006E0602"/>
    <w:rsid w:val="006E4F4A"/>
    <w:rsid w:val="0070514D"/>
    <w:rsid w:val="00706756"/>
    <w:rsid w:val="00730109"/>
    <w:rsid w:val="00733C95"/>
    <w:rsid w:val="00737FFC"/>
    <w:rsid w:val="00752115"/>
    <w:rsid w:val="007627E0"/>
    <w:rsid w:val="00767135"/>
    <w:rsid w:val="007735B3"/>
    <w:rsid w:val="0078236D"/>
    <w:rsid w:val="007907A8"/>
    <w:rsid w:val="007A6685"/>
    <w:rsid w:val="007A696C"/>
    <w:rsid w:val="007A6A08"/>
    <w:rsid w:val="007A76F4"/>
    <w:rsid w:val="007B28B6"/>
    <w:rsid w:val="007C6A04"/>
    <w:rsid w:val="007D0A80"/>
    <w:rsid w:val="007D1B37"/>
    <w:rsid w:val="007D30A2"/>
    <w:rsid w:val="007D37EC"/>
    <w:rsid w:val="007D54AD"/>
    <w:rsid w:val="007D77E6"/>
    <w:rsid w:val="007F2060"/>
    <w:rsid w:val="007F394B"/>
    <w:rsid w:val="008007BC"/>
    <w:rsid w:val="008136C8"/>
    <w:rsid w:val="00835D21"/>
    <w:rsid w:val="0085002E"/>
    <w:rsid w:val="00853CCD"/>
    <w:rsid w:val="00856E69"/>
    <w:rsid w:val="00857AA0"/>
    <w:rsid w:val="008809DA"/>
    <w:rsid w:val="00883D5D"/>
    <w:rsid w:val="008A3D1E"/>
    <w:rsid w:val="008C0158"/>
    <w:rsid w:val="008C6FD6"/>
    <w:rsid w:val="008E74CC"/>
    <w:rsid w:val="008F4490"/>
    <w:rsid w:val="008F5FCF"/>
    <w:rsid w:val="00901BF4"/>
    <w:rsid w:val="00901EC7"/>
    <w:rsid w:val="00914E57"/>
    <w:rsid w:val="00942A5F"/>
    <w:rsid w:val="00953226"/>
    <w:rsid w:val="00972F3A"/>
    <w:rsid w:val="00977022"/>
    <w:rsid w:val="009806BB"/>
    <w:rsid w:val="00983657"/>
    <w:rsid w:val="00984364"/>
    <w:rsid w:val="00985AB0"/>
    <w:rsid w:val="00991961"/>
    <w:rsid w:val="009C5B71"/>
    <w:rsid w:val="009D35F8"/>
    <w:rsid w:val="009F1307"/>
    <w:rsid w:val="00A07535"/>
    <w:rsid w:val="00A11884"/>
    <w:rsid w:val="00A125E6"/>
    <w:rsid w:val="00A25A31"/>
    <w:rsid w:val="00A44CA5"/>
    <w:rsid w:val="00A45584"/>
    <w:rsid w:val="00A47CE9"/>
    <w:rsid w:val="00A55A9F"/>
    <w:rsid w:val="00A657E0"/>
    <w:rsid w:val="00A6604C"/>
    <w:rsid w:val="00A83946"/>
    <w:rsid w:val="00A902FB"/>
    <w:rsid w:val="00A90313"/>
    <w:rsid w:val="00A9235E"/>
    <w:rsid w:val="00A92E2A"/>
    <w:rsid w:val="00AA0C8D"/>
    <w:rsid w:val="00AA6C7A"/>
    <w:rsid w:val="00AB08B8"/>
    <w:rsid w:val="00AB222B"/>
    <w:rsid w:val="00AB440F"/>
    <w:rsid w:val="00AC5B77"/>
    <w:rsid w:val="00AC6B1C"/>
    <w:rsid w:val="00AD54EE"/>
    <w:rsid w:val="00AF7747"/>
    <w:rsid w:val="00B0185A"/>
    <w:rsid w:val="00B14011"/>
    <w:rsid w:val="00B251A0"/>
    <w:rsid w:val="00B2566C"/>
    <w:rsid w:val="00B3004E"/>
    <w:rsid w:val="00B30408"/>
    <w:rsid w:val="00B373D5"/>
    <w:rsid w:val="00B63B97"/>
    <w:rsid w:val="00B743F3"/>
    <w:rsid w:val="00B96F99"/>
    <w:rsid w:val="00BB357A"/>
    <w:rsid w:val="00BB66B1"/>
    <w:rsid w:val="00BD0039"/>
    <w:rsid w:val="00BE1DAC"/>
    <w:rsid w:val="00BF2CDC"/>
    <w:rsid w:val="00BF66F7"/>
    <w:rsid w:val="00C05443"/>
    <w:rsid w:val="00C05F5B"/>
    <w:rsid w:val="00C077E3"/>
    <w:rsid w:val="00C162AE"/>
    <w:rsid w:val="00C224AB"/>
    <w:rsid w:val="00C253D7"/>
    <w:rsid w:val="00C278FA"/>
    <w:rsid w:val="00C33081"/>
    <w:rsid w:val="00C4002B"/>
    <w:rsid w:val="00C50A13"/>
    <w:rsid w:val="00C50EF2"/>
    <w:rsid w:val="00C542EF"/>
    <w:rsid w:val="00C82064"/>
    <w:rsid w:val="00C97805"/>
    <w:rsid w:val="00CA098D"/>
    <w:rsid w:val="00CA0F0D"/>
    <w:rsid w:val="00CA1AE4"/>
    <w:rsid w:val="00CA63D4"/>
    <w:rsid w:val="00CB6D3A"/>
    <w:rsid w:val="00CC0042"/>
    <w:rsid w:val="00CC0A02"/>
    <w:rsid w:val="00CC2269"/>
    <w:rsid w:val="00CE2C74"/>
    <w:rsid w:val="00CF013A"/>
    <w:rsid w:val="00CF21CD"/>
    <w:rsid w:val="00D14834"/>
    <w:rsid w:val="00D20339"/>
    <w:rsid w:val="00D222DB"/>
    <w:rsid w:val="00D32D92"/>
    <w:rsid w:val="00D33009"/>
    <w:rsid w:val="00D420A0"/>
    <w:rsid w:val="00D51B29"/>
    <w:rsid w:val="00D51E71"/>
    <w:rsid w:val="00D73D4F"/>
    <w:rsid w:val="00D9691F"/>
    <w:rsid w:val="00DB34A0"/>
    <w:rsid w:val="00DB4493"/>
    <w:rsid w:val="00DB6123"/>
    <w:rsid w:val="00DC04D4"/>
    <w:rsid w:val="00DD6F9E"/>
    <w:rsid w:val="00DE090E"/>
    <w:rsid w:val="00DF57AC"/>
    <w:rsid w:val="00E37D5B"/>
    <w:rsid w:val="00E42110"/>
    <w:rsid w:val="00E63F10"/>
    <w:rsid w:val="00E66D34"/>
    <w:rsid w:val="00E71B95"/>
    <w:rsid w:val="00E87117"/>
    <w:rsid w:val="00E95ACF"/>
    <w:rsid w:val="00EA0B4A"/>
    <w:rsid w:val="00EA2ABE"/>
    <w:rsid w:val="00EA54B5"/>
    <w:rsid w:val="00EB20B1"/>
    <w:rsid w:val="00EC1702"/>
    <w:rsid w:val="00EC2B6B"/>
    <w:rsid w:val="00EC37EB"/>
    <w:rsid w:val="00EC518F"/>
    <w:rsid w:val="00EF3AD2"/>
    <w:rsid w:val="00EF59E0"/>
    <w:rsid w:val="00F02674"/>
    <w:rsid w:val="00F02FF1"/>
    <w:rsid w:val="00F03254"/>
    <w:rsid w:val="00F30DD1"/>
    <w:rsid w:val="00F32D9A"/>
    <w:rsid w:val="00F34C03"/>
    <w:rsid w:val="00F6063C"/>
    <w:rsid w:val="00F724DA"/>
    <w:rsid w:val="00F811DD"/>
    <w:rsid w:val="00F93D6D"/>
    <w:rsid w:val="00F942B0"/>
    <w:rsid w:val="00FB45FA"/>
    <w:rsid w:val="00FC4BC3"/>
    <w:rsid w:val="00FD50FC"/>
    <w:rsid w:val="00FD5A53"/>
    <w:rsid w:val="00FD7B90"/>
    <w:rsid w:val="00FE0390"/>
    <w:rsid w:val="00FE3C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1DD"/>
    <w:rPr>
      <w:rFonts w:ascii="Arial (W1)" w:hAnsi="Arial (W1)" w:cs="Arial"/>
      <w:color w:val="000000"/>
      <w:lang w:eastAsia="en-US"/>
    </w:rPr>
  </w:style>
  <w:style w:type="paragraph" w:styleId="Heading4">
    <w:name w:val="heading 4"/>
    <w:basedOn w:val="Normal"/>
    <w:next w:val="Normal"/>
    <w:link w:val="Heading4Char"/>
    <w:semiHidden/>
    <w:unhideWhenUsed/>
    <w:qFormat/>
    <w:rsid w:val="005476EC"/>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853CCD"/>
    <w:pPr>
      <w:spacing w:before="240" w:after="60"/>
      <w:outlineLvl w:val="8"/>
    </w:pPr>
    <w:rPr>
      <w:rFonts w:ascii="Arial" w:hAnsi="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CCD"/>
    <w:pPr>
      <w:tabs>
        <w:tab w:val="center" w:pos="4153"/>
        <w:tab w:val="right" w:pos="8306"/>
      </w:tabs>
    </w:pPr>
  </w:style>
  <w:style w:type="paragraph" w:styleId="Footer">
    <w:name w:val="footer"/>
    <w:basedOn w:val="Normal"/>
    <w:rsid w:val="00853CCD"/>
    <w:pPr>
      <w:tabs>
        <w:tab w:val="center" w:pos="4153"/>
        <w:tab w:val="right" w:pos="8306"/>
      </w:tabs>
    </w:pPr>
  </w:style>
  <w:style w:type="character" w:styleId="Hyperlink">
    <w:name w:val="Hyperlink"/>
    <w:uiPriority w:val="99"/>
    <w:rsid w:val="00853CCD"/>
    <w:rPr>
      <w:rFonts w:ascii="Arial" w:hAnsi="Arial"/>
      <w:color w:val="0000FF"/>
      <w:sz w:val="24"/>
      <w:u w:val="single"/>
    </w:rPr>
  </w:style>
  <w:style w:type="character" w:styleId="PageNumber">
    <w:name w:val="page number"/>
    <w:basedOn w:val="DefaultParagraphFont"/>
    <w:rsid w:val="00853CCD"/>
  </w:style>
  <w:style w:type="paragraph" w:customStyle="1" w:styleId="EndpageText">
    <w:name w:val="End page Text"/>
    <w:basedOn w:val="Normal"/>
    <w:rsid w:val="00853CCD"/>
    <w:pPr>
      <w:spacing w:line="260" w:lineRule="exact"/>
    </w:pPr>
    <w:rPr>
      <w:rFonts w:ascii="Arial" w:hAnsi="Arial" w:cs="Times New Roman"/>
      <w:color w:val="auto"/>
      <w:szCs w:val="24"/>
    </w:rPr>
  </w:style>
  <w:style w:type="paragraph" w:styleId="BalloonText">
    <w:name w:val="Balloon Text"/>
    <w:basedOn w:val="Normal"/>
    <w:semiHidden/>
    <w:rsid w:val="007F394B"/>
    <w:rPr>
      <w:rFonts w:ascii="Tahoma" w:hAnsi="Tahoma" w:cs="Tahoma"/>
      <w:sz w:val="16"/>
      <w:szCs w:val="16"/>
    </w:rPr>
  </w:style>
  <w:style w:type="character" w:styleId="CommentReference">
    <w:name w:val="annotation reference"/>
    <w:rsid w:val="007A6685"/>
    <w:rPr>
      <w:sz w:val="16"/>
      <w:szCs w:val="16"/>
    </w:rPr>
  </w:style>
  <w:style w:type="paragraph" w:styleId="CommentText">
    <w:name w:val="annotation text"/>
    <w:basedOn w:val="Normal"/>
    <w:link w:val="CommentTextChar"/>
    <w:rsid w:val="007A6685"/>
  </w:style>
  <w:style w:type="character" w:customStyle="1" w:styleId="CommentTextChar">
    <w:name w:val="Comment Text Char"/>
    <w:link w:val="CommentText"/>
    <w:rsid w:val="007A6685"/>
    <w:rPr>
      <w:rFonts w:ascii="Arial (W1)" w:hAnsi="Arial (W1)" w:cs="Arial"/>
      <w:color w:val="000000"/>
      <w:lang w:eastAsia="en-US"/>
    </w:rPr>
  </w:style>
  <w:style w:type="paragraph" w:styleId="CommentSubject">
    <w:name w:val="annotation subject"/>
    <w:basedOn w:val="CommentText"/>
    <w:next w:val="CommentText"/>
    <w:link w:val="CommentSubjectChar"/>
    <w:rsid w:val="007A6685"/>
    <w:rPr>
      <w:b/>
      <w:bCs/>
    </w:rPr>
  </w:style>
  <w:style w:type="character" w:customStyle="1" w:styleId="CommentSubjectChar">
    <w:name w:val="Comment Subject Char"/>
    <w:link w:val="CommentSubject"/>
    <w:rsid w:val="007A6685"/>
    <w:rPr>
      <w:rFonts w:ascii="Arial (W1)" w:hAnsi="Arial (W1)" w:cs="Arial"/>
      <w:b/>
      <w:bCs/>
      <w:color w:val="000000"/>
      <w:lang w:eastAsia="en-US"/>
    </w:rPr>
  </w:style>
  <w:style w:type="paragraph" w:customStyle="1" w:styleId="Secondarytitle">
    <w:name w:val="Secondary title"/>
    <w:basedOn w:val="Normal"/>
    <w:rsid w:val="00AB222B"/>
    <w:pPr>
      <w:spacing w:line="240" w:lineRule="atLeast"/>
    </w:pPr>
    <w:rPr>
      <w:rFonts w:ascii="Arial" w:hAnsi="Arial" w:cs="Times New Roman"/>
      <w:color w:val="auto"/>
      <w:sz w:val="28"/>
      <w:szCs w:val="24"/>
    </w:rPr>
  </w:style>
  <w:style w:type="paragraph" w:customStyle="1" w:styleId="Supplementarytitle">
    <w:name w:val="Supplementary title"/>
    <w:basedOn w:val="Normal"/>
    <w:rsid w:val="00AB222B"/>
    <w:pPr>
      <w:spacing w:line="240" w:lineRule="atLeast"/>
    </w:pPr>
    <w:rPr>
      <w:rFonts w:ascii="Arial" w:hAnsi="Arial" w:cs="Times New Roman"/>
      <w:caps/>
      <w:color w:val="auto"/>
      <w:szCs w:val="24"/>
    </w:rPr>
  </w:style>
  <w:style w:type="paragraph" w:styleId="ListParagraph">
    <w:name w:val="List Paragraph"/>
    <w:basedOn w:val="Normal"/>
    <w:uiPriority w:val="34"/>
    <w:qFormat/>
    <w:rsid w:val="000765A2"/>
    <w:pPr>
      <w:ind w:left="720"/>
      <w:contextualSpacing/>
    </w:pPr>
  </w:style>
  <w:style w:type="paragraph" w:styleId="FootnoteText">
    <w:name w:val="footnote text"/>
    <w:basedOn w:val="Normal"/>
    <w:link w:val="FootnoteTextChar"/>
    <w:rsid w:val="000765A2"/>
  </w:style>
  <w:style w:type="character" w:customStyle="1" w:styleId="FootnoteTextChar">
    <w:name w:val="Footnote Text Char"/>
    <w:basedOn w:val="DefaultParagraphFont"/>
    <w:link w:val="FootnoteText"/>
    <w:rsid w:val="000765A2"/>
    <w:rPr>
      <w:rFonts w:ascii="Arial (W1)" w:hAnsi="Arial (W1)" w:cs="Arial"/>
      <w:color w:val="000000"/>
      <w:lang w:eastAsia="en-US"/>
    </w:rPr>
  </w:style>
  <w:style w:type="character" w:styleId="FootnoteReference">
    <w:name w:val="footnote reference"/>
    <w:basedOn w:val="DefaultParagraphFont"/>
    <w:rsid w:val="000765A2"/>
    <w:rPr>
      <w:vertAlign w:val="superscript"/>
    </w:rPr>
  </w:style>
  <w:style w:type="paragraph" w:customStyle="1" w:styleId="Default">
    <w:name w:val="Default"/>
    <w:rsid w:val="008809D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C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F7747"/>
    <w:rPr>
      <w:color w:val="800080" w:themeColor="followedHyperlink"/>
      <w:u w:val="single"/>
    </w:rPr>
  </w:style>
  <w:style w:type="character" w:customStyle="1" w:styleId="Heading4Char">
    <w:name w:val="Heading 4 Char"/>
    <w:basedOn w:val="DefaultParagraphFont"/>
    <w:link w:val="Heading4"/>
    <w:semiHidden/>
    <w:rsid w:val="005476EC"/>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1DD"/>
    <w:rPr>
      <w:rFonts w:ascii="Arial (W1)" w:hAnsi="Arial (W1)" w:cs="Arial"/>
      <w:color w:val="000000"/>
      <w:lang w:eastAsia="en-US"/>
    </w:rPr>
  </w:style>
  <w:style w:type="paragraph" w:styleId="Heading4">
    <w:name w:val="heading 4"/>
    <w:basedOn w:val="Normal"/>
    <w:next w:val="Normal"/>
    <w:link w:val="Heading4Char"/>
    <w:semiHidden/>
    <w:unhideWhenUsed/>
    <w:qFormat/>
    <w:rsid w:val="005476EC"/>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853CCD"/>
    <w:pPr>
      <w:spacing w:before="240" w:after="60"/>
      <w:outlineLvl w:val="8"/>
    </w:pPr>
    <w:rPr>
      <w:rFonts w:ascii="Arial" w:hAnsi="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CCD"/>
    <w:pPr>
      <w:tabs>
        <w:tab w:val="center" w:pos="4153"/>
        <w:tab w:val="right" w:pos="8306"/>
      </w:tabs>
    </w:pPr>
  </w:style>
  <w:style w:type="paragraph" w:styleId="Footer">
    <w:name w:val="footer"/>
    <w:basedOn w:val="Normal"/>
    <w:rsid w:val="00853CCD"/>
    <w:pPr>
      <w:tabs>
        <w:tab w:val="center" w:pos="4153"/>
        <w:tab w:val="right" w:pos="8306"/>
      </w:tabs>
    </w:pPr>
  </w:style>
  <w:style w:type="character" w:styleId="Hyperlink">
    <w:name w:val="Hyperlink"/>
    <w:uiPriority w:val="99"/>
    <w:rsid w:val="00853CCD"/>
    <w:rPr>
      <w:rFonts w:ascii="Arial" w:hAnsi="Arial"/>
      <w:color w:val="0000FF"/>
      <w:sz w:val="24"/>
      <w:u w:val="single"/>
    </w:rPr>
  </w:style>
  <w:style w:type="character" w:styleId="PageNumber">
    <w:name w:val="page number"/>
    <w:basedOn w:val="DefaultParagraphFont"/>
    <w:rsid w:val="00853CCD"/>
  </w:style>
  <w:style w:type="paragraph" w:customStyle="1" w:styleId="EndpageText">
    <w:name w:val="End page Text"/>
    <w:basedOn w:val="Normal"/>
    <w:rsid w:val="00853CCD"/>
    <w:pPr>
      <w:spacing w:line="260" w:lineRule="exact"/>
    </w:pPr>
    <w:rPr>
      <w:rFonts w:ascii="Arial" w:hAnsi="Arial" w:cs="Times New Roman"/>
      <w:color w:val="auto"/>
      <w:szCs w:val="24"/>
    </w:rPr>
  </w:style>
  <w:style w:type="paragraph" w:styleId="BalloonText">
    <w:name w:val="Balloon Text"/>
    <w:basedOn w:val="Normal"/>
    <w:semiHidden/>
    <w:rsid w:val="007F394B"/>
    <w:rPr>
      <w:rFonts w:ascii="Tahoma" w:hAnsi="Tahoma" w:cs="Tahoma"/>
      <w:sz w:val="16"/>
      <w:szCs w:val="16"/>
    </w:rPr>
  </w:style>
  <w:style w:type="character" w:styleId="CommentReference">
    <w:name w:val="annotation reference"/>
    <w:rsid w:val="007A6685"/>
    <w:rPr>
      <w:sz w:val="16"/>
      <w:szCs w:val="16"/>
    </w:rPr>
  </w:style>
  <w:style w:type="paragraph" w:styleId="CommentText">
    <w:name w:val="annotation text"/>
    <w:basedOn w:val="Normal"/>
    <w:link w:val="CommentTextChar"/>
    <w:rsid w:val="007A6685"/>
  </w:style>
  <w:style w:type="character" w:customStyle="1" w:styleId="CommentTextChar">
    <w:name w:val="Comment Text Char"/>
    <w:link w:val="CommentText"/>
    <w:rsid w:val="007A6685"/>
    <w:rPr>
      <w:rFonts w:ascii="Arial (W1)" w:hAnsi="Arial (W1)" w:cs="Arial"/>
      <w:color w:val="000000"/>
      <w:lang w:eastAsia="en-US"/>
    </w:rPr>
  </w:style>
  <w:style w:type="paragraph" w:styleId="CommentSubject">
    <w:name w:val="annotation subject"/>
    <w:basedOn w:val="CommentText"/>
    <w:next w:val="CommentText"/>
    <w:link w:val="CommentSubjectChar"/>
    <w:rsid w:val="007A6685"/>
    <w:rPr>
      <w:b/>
      <w:bCs/>
    </w:rPr>
  </w:style>
  <w:style w:type="character" w:customStyle="1" w:styleId="CommentSubjectChar">
    <w:name w:val="Comment Subject Char"/>
    <w:link w:val="CommentSubject"/>
    <w:rsid w:val="007A6685"/>
    <w:rPr>
      <w:rFonts w:ascii="Arial (W1)" w:hAnsi="Arial (W1)" w:cs="Arial"/>
      <w:b/>
      <w:bCs/>
      <w:color w:val="000000"/>
      <w:lang w:eastAsia="en-US"/>
    </w:rPr>
  </w:style>
  <w:style w:type="paragraph" w:customStyle="1" w:styleId="Secondarytitle">
    <w:name w:val="Secondary title"/>
    <w:basedOn w:val="Normal"/>
    <w:rsid w:val="00AB222B"/>
    <w:pPr>
      <w:spacing w:line="240" w:lineRule="atLeast"/>
    </w:pPr>
    <w:rPr>
      <w:rFonts w:ascii="Arial" w:hAnsi="Arial" w:cs="Times New Roman"/>
      <w:color w:val="auto"/>
      <w:sz w:val="28"/>
      <w:szCs w:val="24"/>
    </w:rPr>
  </w:style>
  <w:style w:type="paragraph" w:customStyle="1" w:styleId="Supplementarytitle">
    <w:name w:val="Supplementary title"/>
    <w:basedOn w:val="Normal"/>
    <w:rsid w:val="00AB222B"/>
    <w:pPr>
      <w:spacing w:line="240" w:lineRule="atLeast"/>
    </w:pPr>
    <w:rPr>
      <w:rFonts w:ascii="Arial" w:hAnsi="Arial" w:cs="Times New Roman"/>
      <w:caps/>
      <w:color w:val="auto"/>
      <w:szCs w:val="24"/>
    </w:rPr>
  </w:style>
  <w:style w:type="paragraph" w:styleId="ListParagraph">
    <w:name w:val="List Paragraph"/>
    <w:basedOn w:val="Normal"/>
    <w:uiPriority w:val="34"/>
    <w:qFormat/>
    <w:rsid w:val="000765A2"/>
    <w:pPr>
      <w:ind w:left="720"/>
      <w:contextualSpacing/>
    </w:pPr>
  </w:style>
  <w:style w:type="paragraph" w:styleId="FootnoteText">
    <w:name w:val="footnote text"/>
    <w:basedOn w:val="Normal"/>
    <w:link w:val="FootnoteTextChar"/>
    <w:rsid w:val="000765A2"/>
  </w:style>
  <w:style w:type="character" w:customStyle="1" w:styleId="FootnoteTextChar">
    <w:name w:val="Footnote Text Char"/>
    <w:basedOn w:val="DefaultParagraphFont"/>
    <w:link w:val="FootnoteText"/>
    <w:rsid w:val="000765A2"/>
    <w:rPr>
      <w:rFonts w:ascii="Arial (W1)" w:hAnsi="Arial (W1)" w:cs="Arial"/>
      <w:color w:val="000000"/>
      <w:lang w:eastAsia="en-US"/>
    </w:rPr>
  </w:style>
  <w:style w:type="character" w:styleId="FootnoteReference">
    <w:name w:val="footnote reference"/>
    <w:basedOn w:val="DefaultParagraphFont"/>
    <w:rsid w:val="000765A2"/>
    <w:rPr>
      <w:vertAlign w:val="superscript"/>
    </w:rPr>
  </w:style>
  <w:style w:type="paragraph" w:customStyle="1" w:styleId="Default">
    <w:name w:val="Default"/>
    <w:rsid w:val="008809D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C6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F7747"/>
    <w:rPr>
      <w:color w:val="800080" w:themeColor="followedHyperlink"/>
      <w:u w:val="single"/>
    </w:rPr>
  </w:style>
  <w:style w:type="character" w:customStyle="1" w:styleId="Heading4Char">
    <w:name w:val="Heading 4 Char"/>
    <w:basedOn w:val="DefaultParagraphFont"/>
    <w:link w:val="Heading4"/>
    <w:semiHidden/>
    <w:rsid w:val="005476EC"/>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0392">
      <w:bodyDiv w:val="1"/>
      <w:marLeft w:val="0"/>
      <w:marRight w:val="0"/>
      <w:marTop w:val="0"/>
      <w:marBottom w:val="0"/>
      <w:divBdr>
        <w:top w:val="none" w:sz="0" w:space="0" w:color="auto"/>
        <w:left w:val="none" w:sz="0" w:space="0" w:color="auto"/>
        <w:bottom w:val="none" w:sz="0" w:space="0" w:color="auto"/>
        <w:right w:val="none" w:sz="0" w:space="0" w:color="auto"/>
      </w:divBdr>
    </w:div>
    <w:div w:id="1089279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ltic39.com/bxnu-institute-of-contemporary-art-2/" TargetMode="External"/><Relationship Id="rId18" Type="http://schemas.openxmlformats.org/officeDocument/2006/relationships/hyperlink" Target="http://www.slough.gov.uk/business/regenerating-slough/the-curve---cultural-and-learning-centre.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si@nationalarchives.gsi.gov.uk" TargetMode="External"/><Relationship Id="rId7" Type="http://schemas.openxmlformats.org/officeDocument/2006/relationships/footnotes" Target="footnotes.xml"/><Relationship Id="rId12" Type="http://schemas.openxmlformats.org/officeDocument/2006/relationships/hyperlink" Target="http://www.streetwiseopera.org/who-we-are" TargetMode="External"/><Relationship Id="rId17" Type="http://schemas.openxmlformats.org/officeDocument/2006/relationships/hyperlink" Target="http://www.royalexchange.co.uk/discover-adul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forumsouthend.co.uk/about/" TargetMode="External"/><Relationship Id="rId20" Type="http://schemas.openxmlformats.org/officeDocument/2006/relationships/hyperlink" Target="http://www.nationalarchives.gov.uk/doc/open-government-licence/version/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eguides.eu/pilot-work/pilot-work-in-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l-coll.ac.uk/news/127/newcastle-college-secures-the-future-of-city-libraries" TargetMode="External"/><Relationship Id="rId23" Type="http://schemas.openxmlformats.org/officeDocument/2006/relationships/hyperlink" Target="mailto:enquiries@bis.gsi.gov.uk" TargetMode="External"/><Relationship Id="rId10" Type="http://schemas.openxmlformats.org/officeDocument/2006/relationships/hyperlink" Target="http://fablabdevon.org/about/"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nicole.mcneilly@artscouncil.org.uk" TargetMode="External"/><Relationship Id="rId14" Type="http://schemas.openxmlformats.org/officeDocument/2006/relationships/hyperlink" Target="http://www.birmingham.ac.uk/news/latest/2015/02/rsc-collaboration-05-02-15.aspx" TargetMode="External"/><Relationship Id="rId22" Type="http://schemas.openxmlformats.org/officeDocument/2006/relationships/hyperlink" Target="https://www.gov.uk/government/organisations/department-for-business-innovation-skill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inderfoundation.org/our-thinking/blog/digital-skills-and-beyond-training-library-trainers" TargetMode="External"/><Relationship Id="rId13" Type="http://schemas.openxmlformats.org/officeDocument/2006/relationships/hyperlink" Target="http://www.libraryofbirmingham.com/article/learningservices/learningservices" TargetMode="External"/><Relationship Id="rId18" Type="http://schemas.openxmlformats.org/officeDocument/2006/relationships/hyperlink" Target="http://www.niace.org.uk/sites/default/files/resources/2015%20Adult%20Participation%20in%20Learning%20-%20Headline%20Findings.pdf" TargetMode="External"/><Relationship Id="rId26" Type="http://schemas.openxmlformats.org/officeDocument/2006/relationships/hyperlink" Target="http://www.ioe.ac.uk/about/documents/About_Policies/Callender_-_FINAL3_.pdf" TargetMode="External"/><Relationship Id="rId39" Type="http://schemas.openxmlformats.org/officeDocument/2006/relationships/hyperlink" Target="http://www.artscouncil.org.uk/media/uploads/Health_and_wellbeing_benefits_of_public_libraries_summary_paper.pdf" TargetMode="External"/><Relationship Id="rId3" Type="http://schemas.openxmlformats.org/officeDocument/2006/relationships/hyperlink" Target="http://www.nesta.org.uk/publications/creativity-vs-robots" TargetMode="External"/><Relationship Id="rId21" Type="http://schemas.openxmlformats.org/officeDocument/2006/relationships/hyperlink" Target="http://www.artscouncil.org.uk/media/uploads/Equality_and_diversity_within_the_arts_and_cultural_sector_in_England.pdf" TargetMode="External"/><Relationship Id="rId34" Type="http://schemas.openxmlformats.org/officeDocument/2006/relationships/hyperlink" Target="http://www.niace.org.uk/sites/default/files/resources/Ten%20Policies%20for%20Ten%20People_0.pdf" TargetMode="External"/><Relationship Id="rId7" Type="http://schemas.openxmlformats.org/officeDocument/2006/relationships/hyperlink" Target="https://www.gov.uk/government/collections/industrial-strategy-government-and-industry-in-partnership" TargetMode="External"/><Relationship Id="rId12" Type="http://schemas.openxmlformats.org/officeDocument/2006/relationships/hyperlink" Target="http://www.artscouncil.org.uk/media/uploads/Health_and_wellbeing_benefits_of_public_libraries_summary_paper.pdf" TargetMode="External"/><Relationship Id="rId17" Type="http://schemas.openxmlformats.org/officeDocument/2006/relationships/hyperlink" Target="http://www.artscouncil.org.uk/media/uploads/pdf/Evidence_review_economic_contribution_libraries_2014.pdf" TargetMode="External"/><Relationship Id="rId25" Type="http://schemas.openxmlformats.org/officeDocument/2006/relationships/hyperlink" Target="http://www.ioe.ac.uk/about/documents/About_Policies/Callender_-_FINAL3_.pdf" TargetMode="External"/><Relationship Id="rId33" Type="http://schemas.openxmlformats.org/officeDocument/2006/relationships/hyperlink" Target="https://www.gov.uk/government/uploads/system/uploads/attachment_data/file/427342/bis-15-145-A-dual-mandate-for-adult-vocational-education.pdf" TargetMode="External"/><Relationship Id="rId38" Type="http://schemas.openxmlformats.org/officeDocument/2006/relationships/hyperlink" Target="http://www.artscouncil.org.uk/media/uploads/pdf/Evidence_review_economic_contribution_libraries_2014.pdf" TargetMode="External"/><Relationship Id="rId2" Type="http://schemas.openxmlformats.org/officeDocument/2006/relationships/hyperlink" Target="http://ccskills.org.uk/national-college" TargetMode="External"/><Relationship Id="rId16" Type="http://schemas.openxmlformats.org/officeDocument/2006/relationships/hyperlink" Target="http://artscouncil.org.uk/media/uploads/Darren-Henley-speech_SCL_4-June-2015.pdf" TargetMode="External"/><Relationship Id="rId20" Type="http://schemas.openxmlformats.org/officeDocument/2006/relationships/hyperlink" Target="http://www.tinderfoundation.org/what-we-do/uk-online-centres" TargetMode="External"/><Relationship Id="rId29" Type="http://schemas.openxmlformats.org/officeDocument/2006/relationships/hyperlink" Target="http://www.ioe.ac.uk/about/documents/About_Policies/Callender_-_FINAL3_.pdf" TargetMode="External"/><Relationship Id="rId1" Type="http://schemas.openxmlformats.org/officeDocument/2006/relationships/hyperlink" Target="http://ccskills.org.uk/supporters/funding/england/the-creative-employment-programme" TargetMode="External"/><Relationship Id="rId6" Type="http://schemas.openxmlformats.org/officeDocument/2006/relationships/hyperlink" Target="http://www2.warwick.ac.uk/research/warwickcommission/futureculture/finalreport/warwick_commission_final_report.pdf" TargetMode="External"/><Relationship Id="rId11" Type="http://schemas.openxmlformats.org/officeDocument/2006/relationships/hyperlink" Target="http://www.artscouncil.org.uk/what-we-do/supporting-libraries/other-links/library-of-the-future/" TargetMode="External"/><Relationship Id="rId24" Type="http://schemas.openxmlformats.org/officeDocument/2006/relationships/hyperlink" Target="http://www.cultureguides.eu/concept/background-and-need/" TargetMode="External"/><Relationship Id="rId32" Type="http://schemas.openxmlformats.org/officeDocument/2006/relationships/hyperlink" Target="https://www.ncvo.org.uk/practical-support/public-services/cultural-commissioning-programme" TargetMode="External"/><Relationship Id="rId37" Type="http://schemas.openxmlformats.org/officeDocument/2006/relationships/hyperlink" Target="http://www.niace.org.uk/sites/default/files/resources/Ten%20Policies%20for%20Ten%20People_0.pdf" TargetMode="External"/><Relationship Id="rId40" Type="http://schemas.openxmlformats.org/officeDocument/2006/relationships/hyperlink" Target="http://www.artscouncil.org.uk/what-we-do/our-priorities-2011-15/children-and-young-people/cultural-education-partnership-group/" TargetMode="External"/><Relationship Id="rId5" Type="http://schemas.openxmlformats.org/officeDocument/2006/relationships/hyperlink" Target="http://www.creativeindustriesfederation.com/assets/userfiles/files/CIF_EduAgenda_spreads.pdf" TargetMode="External"/><Relationship Id="rId15" Type="http://schemas.openxmlformats.org/officeDocument/2006/relationships/hyperlink" Target="http://cc.bingj.com/cache.aspx?q=cipfa+library+statistics+2013%2f2014&amp;d=4529156114023262&amp;mkt=en-GB&amp;setlang=en-US&amp;w=N9sXooy5ZfsLnxXi6Tia_ZKdiLqsA-mR" TargetMode="External"/><Relationship Id="rId23" Type="http://schemas.openxmlformats.org/officeDocument/2006/relationships/hyperlink" Target="http://www.artscouncil.org.uk/media/uploads/Great_art_and_culture_for_everyone.pdf" TargetMode="External"/><Relationship Id="rId28" Type="http://schemas.openxmlformats.org/officeDocument/2006/relationships/hyperlink" Target="http://www.niace.org.uk/our-thinking/news/urgent-reform-skills-system-priority" TargetMode="External"/><Relationship Id="rId36" Type="http://schemas.openxmlformats.org/officeDocument/2006/relationships/hyperlink" Target="http://www.goscl.com/wp-content/uploads/SCL_Inspiring-People_Connecting-Communities-2.pdf" TargetMode="External"/><Relationship Id="rId10" Type="http://schemas.openxmlformats.org/officeDocument/2006/relationships/hyperlink" Target="http://www.jrf.org.uk/sites/files/jrf/poverty-ethnicity-education-full.pdf" TargetMode="External"/><Relationship Id="rId19" Type="http://schemas.openxmlformats.org/officeDocument/2006/relationships/hyperlink" Target="http://www.tinderfoundation.org/annualreview/online-centres-network.html" TargetMode="External"/><Relationship Id="rId31" Type="http://schemas.openxmlformats.org/officeDocument/2006/relationships/hyperlink" Target="http://www.jrf.org.uk/sites/files/jrf/poverty-ethnicity-education-full.pdf" TargetMode="External"/><Relationship Id="rId4" Type="http://schemas.openxmlformats.org/officeDocument/2006/relationships/hyperlink" Target="https://www.gov.uk/government/publications/creative-industries-economic-estimates-january-2015/creative-industries-economic-estimates-january-2015-key-findings" TargetMode="External"/><Relationship Id="rId9" Type="http://schemas.openxmlformats.org/officeDocument/2006/relationships/hyperlink" Target="https://www.gov.uk/government/uploads/system/uploads/attachment_data/file/427342/bis-15-145-A-dual-mandate-for-adult-vocational-education.pdf" TargetMode="External"/><Relationship Id="rId14" Type="http://schemas.openxmlformats.org/officeDocument/2006/relationships/hyperlink" Target="http://www.tameside.gov.uk/libraries/learn" TargetMode="External"/><Relationship Id="rId22" Type="http://schemas.openxmlformats.org/officeDocument/2006/relationships/hyperlink" Target="https://www.gov.uk/government/uploads/system/uploads/attachment_data/file/432351/SFR_commentary_March_2015_Ofqual_Update.pdf" TargetMode="External"/><Relationship Id="rId27" Type="http://schemas.openxmlformats.org/officeDocument/2006/relationships/hyperlink" Target="http://www.ioe.ac.uk/about/documents/About_Policies/Callender_-_FINAL3_.pdf" TargetMode="External"/><Relationship Id="rId30" Type="http://schemas.openxmlformats.org/officeDocument/2006/relationships/hyperlink" Target="https://www.gov.uk/government/uploads/system/uploads/attachment_data/file/427342/bis-15-145-A-dual-mandate-for-adult-vocational-education.pdf" TargetMode="External"/><Relationship Id="rId35" Type="http://schemas.openxmlformats.org/officeDocument/2006/relationships/hyperlink" Target="http://www.niace.org.uk/sites/default/files/resources/Ten%20Policies%20for%20Ten%20People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858A-7FA9-4F33-A756-75A43788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115DC7A8</Template>
  <TotalTime>19</TotalTime>
  <Pages>15</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 dual mandate for adult vocational education consultation: response form</vt:lpstr>
    </vt:vector>
  </TitlesOfParts>
  <Company>BIS</Company>
  <LinksUpToDate>false</LinksUpToDate>
  <CharactersWithSpaces>36874</CharactersWithSpaces>
  <SharedDoc>false</SharedDoc>
  <HLinks>
    <vt:vector size="48" baseType="variant">
      <vt:variant>
        <vt:i4>8257629</vt:i4>
      </vt:variant>
      <vt:variant>
        <vt:i4>160</vt:i4>
      </vt:variant>
      <vt:variant>
        <vt:i4>0</vt:i4>
      </vt:variant>
      <vt:variant>
        <vt:i4>5</vt:i4>
      </vt:variant>
      <vt:variant>
        <vt:lpwstr>mailto:enquiries@bis.gsi.gov.uk</vt:lpwstr>
      </vt:variant>
      <vt:variant>
        <vt:lpwstr/>
      </vt:variant>
      <vt:variant>
        <vt:i4>5963843</vt:i4>
      </vt:variant>
      <vt:variant>
        <vt:i4>157</vt:i4>
      </vt:variant>
      <vt:variant>
        <vt:i4>0</vt:i4>
      </vt:variant>
      <vt:variant>
        <vt:i4>5</vt:i4>
      </vt:variant>
      <vt:variant>
        <vt:lpwstr>https://www.gov.uk/government/organisations/department-for-business-innovation-skills</vt:lpwstr>
      </vt:variant>
      <vt:variant>
        <vt:lpwstr/>
      </vt:variant>
      <vt:variant>
        <vt:i4>3670022</vt:i4>
      </vt:variant>
      <vt:variant>
        <vt:i4>154</vt:i4>
      </vt:variant>
      <vt:variant>
        <vt:i4>0</vt:i4>
      </vt:variant>
      <vt:variant>
        <vt:i4>5</vt:i4>
      </vt:variant>
      <vt:variant>
        <vt:lpwstr>mailto:psi@nationalarchives.gsi.gov.uk</vt:lpwstr>
      </vt:variant>
      <vt:variant>
        <vt:lpwstr/>
      </vt:variant>
      <vt:variant>
        <vt:i4>5505035</vt:i4>
      </vt:variant>
      <vt:variant>
        <vt:i4>151</vt:i4>
      </vt:variant>
      <vt:variant>
        <vt:i4>0</vt:i4>
      </vt:variant>
      <vt:variant>
        <vt:i4>5</vt:i4>
      </vt:variant>
      <vt:variant>
        <vt:lpwstr>http://www.nationalarchives.gov.uk/doc/open-government-licence/version/3</vt:lpwstr>
      </vt:variant>
      <vt:variant>
        <vt:lpwstr/>
      </vt:variant>
      <vt:variant>
        <vt:i4>3539026</vt:i4>
      </vt:variant>
      <vt:variant>
        <vt:i4>12</vt:i4>
      </vt:variant>
      <vt:variant>
        <vt:i4>0</vt:i4>
      </vt:variant>
      <vt:variant>
        <vt:i4>5</vt:i4>
      </vt:variant>
      <vt:variant>
        <vt:lpwstr>mailto:FE.reform@bis.gsi.gov.uk</vt:lpwstr>
      </vt:variant>
      <vt:variant>
        <vt:lpwstr/>
      </vt:variant>
      <vt:variant>
        <vt:i4>7864361</vt:i4>
      </vt:variant>
      <vt:variant>
        <vt:i4>9</vt:i4>
      </vt:variant>
      <vt:variant>
        <vt:i4>0</vt:i4>
      </vt:variant>
      <vt:variant>
        <vt:i4>5</vt:i4>
      </vt:variant>
      <vt:variant>
        <vt:lpwstr>https://bisgovuk.citizenspace.com/fe/a-dual-mandate-for-adult-vocational-education</vt:lpwstr>
      </vt:variant>
      <vt:variant>
        <vt:lpwstr/>
      </vt:variant>
      <vt:variant>
        <vt:i4>2424940</vt:i4>
      </vt:variant>
      <vt:variant>
        <vt:i4>2</vt:i4>
      </vt:variant>
      <vt:variant>
        <vt:i4>0</vt:i4>
      </vt:variant>
      <vt:variant>
        <vt:i4>5</vt:i4>
      </vt:variant>
      <vt:variant>
        <vt:lpwstr>https://www.gov.uk/government/consultations/adult-vocational-education-challenges-over-the-next-decade</vt:lpwstr>
      </vt:variant>
      <vt:variant>
        <vt:lpwstr/>
      </vt:variant>
      <vt:variant>
        <vt:i4>2424940</vt:i4>
      </vt:variant>
      <vt:variant>
        <vt:i4>0</vt:i4>
      </vt:variant>
      <vt:variant>
        <vt:i4>0</vt:i4>
      </vt:variant>
      <vt:variant>
        <vt:i4>5</vt:i4>
      </vt:variant>
      <vt:variant>
        <vt:lpwstr>https://www.gov.uk/government/consultations/adult-vocational-education-challenges-over-the-next-decade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dual mandate for adult vocational education consultation: response form</dc:title>
  <dc:creator>Department for Business, Innovation &amp; Skills</dc:creator>
  <cp:keywords>BIS/14/597RF</cp:keywords>
  <cp:lastModifiedBy>Nicole McNeilly</cp:lastModifiedBy>
  <cp:revision>11</cp:revision>
  <cp:lastPrinted>2015-06-16T15:33:00Z</cp:lastPrinted>
  <dcterms:created xsi:type="dcterms:W3CDTF">2015-06-16T15:15:00Z</dcterms:created>
  <dcterms:modified xsi:type="dcterms:W3CDTF">2015-06-17T09:12:00Z</dcterms:modified>
</cp:coreProperties>
</file>